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题目：</w:t>
      </w:r>
    </w:p>
    <w:p>
      <w:pPr>
        <w:pStyle w:val="Author"/>
      </w:pPr>
      <w:r>
        <w:rPr>
          <w:rFonts w:hint="eastAsia"/>
        </w:rPr>
        <w:t xml:space="preserve">姓</w:t>
      </w:r>
      <w:r>
        <w:t xml:space="preserve"> </w:t>
      </w:r>
      <w:r>
        <w:rPr>
          <w:rFonts w:hint="eastAsia"/>
        </w:rPr>
        <w:t xml:space="preserve">名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rFonts w:hint="eastAsia"/>
        </w:rPr>
        <w:t xml:space="preserve">这里填写中文摘要。本文围绕模板排版与文档结构展开，给出一个简洁的示例内容，用于检查标题、摘要、图表和参考文献等模块在转换流程中的表现。</w:t>
      </w:r>
    </w:p>
    <w:p>
      <w:pPr>
        <w:pStyle w:val="FirstParagraph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关键词1；关键词2；关键词3</w:t>
      </w:r>
    </w:p>
    <w:bookmarkStart w:id="21" w:name="空一字距离引言"/>
    <w:p>
      <w:pPr>
        <w:pStyle w:val="Heading1"/>
      </w:pPr>
      <w:r>
        <w:rPr>
          <w:rFonts w:hint="eastAsia"/>
        </w:rPr>
        <w:t xml:space="preserve">1.（空一字距离）引言</w:t>
      </w:r>
    </w:p>
    <w:p>
      <w:pPr>
        <w:pStyle w:val="FirstParagraph"/>
      </w:pPr>
      <w:r>
        <w:rPr>
          <w:rFonts w:hint="eastAsia"/>
        </w:rPr>
        <w:t xml:space="preserve">本文档的目的是提供一个可直接编辑的基础模板，便于快速替换为实际论文内容。通过保留常见章节、图表和表格结构，可以更方便地验证格式转换是否正确。</w:t>
      </w:r>
    </w:p>
    <w:bookmarkStart w:id="20" w:name="空半字距离xxxxxx"/>
    <w:p>
      <w:pPr>
        <w:pStyle w:val="Heading2"/>
      </w:pPr>
      <w:r>
        <w:rPr>
          <w:rFonts w:hint="eastAsia"/>
        </w:rPr>
        <w:t xml:space="preserve">1.1（空半字距离）XXXXXX</w:t>
      </w:r>
    </w:p>
    <w:p>
      <w:pPr>
        <w:pStyle w:val="FirstParagraph"/>
      </w:pPr>
      <w:r>
        <w:rPr>
          <w:rFonts w:hint="eastAsia"/>
        </w:rPr>
        <w:t xml:space="preserve">这里填写二级标题正文。该部分可以继续扩展为方法说明、实验设计或结果分析，以适配不同类型的写作需求。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0"/>
    <w:bookmarkEnd w:id="21"/>
    <w:bookmarkStart w:id="22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9</w:t>
      </w:r>
      <w:r>
        <w:t xml:space="preserve"> </w:t>
      </w:r>
      <w:r>
        <w:rPr>
          <w:rFonts w:hint="eastAsia"/>
        </w:rPr>
        <w:t xml:space="preserve">参考文献示例。</w:t>
      </w:r>
    </w:p>
    <w:bookmarkEnd w:id="22"/>
    <w:sectPr>
      <w:pgSz w:h="15840" w:w="12240"/>
      <w:pgMar w:bottom="1440" w:footer="992" w:gutter="0" w:header="851" w:left="1800" w:right="180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docDefaults>
    <w:rPrDefault>
      <w:rPr>
        <w:rFonts w:ascii="Times New Roman" w:cs="Times New Roman" w:eastAsia="宋体" w:hAnsi="Times New Roman"/>
        <w:sz w:val="24"/>
        <w:szCs w:val="24"/>
      </w:rPr>
    </w:rPrDefault>
  </w:docDefaults>
  <w:style w:default="1" w:styleId="Normal" w:type="paragraph">
    <w:name w:val="Normal"/>
    <w:qFormat/>
    <w:pPr>
      <w:spacing w:after="0"/>
    </w:pPr>
    <w:rPr>
      <w:rFonts w:ascii="Times New Roman" w:cs="Times New Roman" w:eastAsia="宋体" w:hAnsi="Times New Roman"/>
      <w:sz w:val="24"/>
      <w:szCs w:val="24"/>
    </w:rPr>
  </w:style>
  <w:style w:styleId="Title" w:type="paragraph">
    <w:name w:val="Title"/>
    <w:qFormat/>
    <w:pPr>
      <w:jc w:val="both"/>
    </w:pPr>
    <w:rPr>
      <w:rFonts w:ascii="Times New Roman" w:cs="Times New Roman" w:eastAsia="Times New Roman" w:hAnsi="Times New Roman"/>
      <w:b/>
      <w:bCs/>
      <w:sz w:val="36"/>
      <w:szCs w:val="36"/>
    </w:rPr>
  </w:style>
  <w:style w:styleId="Author" w:type="paragraph">
    <w:name w:val="Author"/>
    <w:qFormat/>
    <w:pPr>
      <w:jc w:val="both"/>
      <w:ind w:firstLine="2200"/>
    </w:pPr>
    <w:rPr>
      <w:rFonts w:ascii="Times New Roman" w:cs="Times New Roman" w:eastAsia="Times New Roman" w:hAnsi="Times New Roman"/>
      <w:sz w:val="44"/>
      <w:szCs w:val="44"/>
    </w:rPr>
  </w:style>
  <w:style w:styleId="AbstractTitle" w:type="paragraph">
    <w:name w:val="Abstract Title"/>
    <w:qFormat/>
    <w:pPr>
      <w:jc w:val="center"/>
      <w:spacing w:after="240" w:before="240"/>
    </w:pPr>
    <w:rPr>
      <w:rFonts w:ascii="Times" w:cs="Times" w:eastAsia="Times" w:hAnsi="Times"/>
      <w:sz w:val="32"/>
      <w:szCs w:val="32"/>
    </w:rPr>
  </w:style>
  <w:style w:styleId="Abstract" w:type="paragraph">
    <w:name w:val="Abstract"/>
    <w:qFormat/>
    <w:pPr>
      <w:jc w:val="both"/>
      <w:ind w:firstLine="480"/>
    </w:pPr>
    <w:rPr>
      <w:rFonts w:ascii="Times" w:cs="Times" w:eastAsia="Times" w:hAnsi="Times"/>
      <w:sz w:val="24"/>
      <w:szCs w:val="24"/>
    </w:rPr>
  </w:style>
  <w:style w:styleId="Keywords" w:type="paragraph">
    <w:name w:val="Keywords"/>
    <w:qFormat/>
    <w:pPr>
      <w:jc w:val="both"/>
    </w:pPr>
    <w:rPr>
      <w:rFonts w:ascii="Times" w:cs="Times" w:eastAsia="Times" w:hAnsi="Times"/>
      <w:sz w:val="24"/>
      <w:szCs w:val="24"/>
    </w:rPr>
  </w:style>
  <w:style w:styleId="BodyText" w:type="paragraph">
    <w:name w:val="Body Text"/>
    <w:basedOn w:val="Normal"/>
    <w:qFormat/>
    <w:pPr>
      <w:jc w:val="both"/>
      <w:ind w:firstLine="480"/>
    </w:pPr>
    <w:rPr>
      <w:rFonts w:ascii="Times" w:cs="Times" w:eastAsia="Times" w:hAnsi="Times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/>
    </w:pPr>
    <w:rPr>
      <w:rFonts w:ascii="Times" w:cs="Times" w:eastAsia="Times" w:hAnsi="Times"/>
      <w:b/>
      <w:bCs/>
      <w:sz w:val="24"/>
      <w:szCs w:val="24"/>
    </w:rPr>
  </w:style>
  <w:style w:styleId="Heading2" w:type="paragraph">
    <w:name w:val="Heading 2"/>
    <w:basedOn w:val="Normal"/>
    <w:qFormat/>
    <w:pPr>
      <w:jc w:val="both"/>
      <w:spacing w:after="240" w:before="240"/>
    </w:pPr>
    <w:rPr>
      <w:rFonts w:ascii="Times" w:cs="Times" w:eastAsia="Times" w:hAnsi="Times"/>
      <w:b/>
      <w:bCs/>
      <w:sz w:val="28"/>
      <w:szCs w:val="28"/>
    </w:rPr>
  </w:style>
  <w:style w:styleId="FigureCaption" w:type="paragraph">
    <w:name w:val="Figure Caption"/>
    <w:qFormat/>
    <w:pPr>
      <w:jc w:val="center"/>
      <w:spacing w:after="120" w:before="120"/>
    </w:pPr>
    <w:rPr>
      <w:rFonts w:ascii="Times" w:cs="Times" w:eastAsia="Times" w:hAnsi="Times"/>
      <w:sz w:val="21"/>
      <w:szCs w:val="21"/>
    </w:rPr>
  </w:style>
  <w:style w:styleId="TableCaption" w:type="paragraph">
    <w:name w:val="Table Caption"/>
    <w:qFormat/>
    <w:pPr>
      <w:jc w:val="center"/>
      <w:spacing w:after="120" w:before="120"/>
      <w:ind w:firstLine="210"/>
    </w:pPr>
    <w:rPr>
      <w:rFonts w:ascii="Times" w:cs="Times" w:eastAsia="Times" w:hAnsi="Times"/>
      <w:sz w:val="21"/>
      <w:szCs w:val="21"/>
    </w:rPr>
  </w:style>
  <w:style w:styleId="ReferencesTitle" w:type="paragraph">
    <w:name w:val="References Title"/>
    <w:qFormat/>
    <w:pPr>
      <w:jc w:val="center"/>
      <w:spacing w:after="240" w:before="240"/>
    </w:pPr>
    <w:rPr>
      <w:rFonts w:ascii="Times" w:cs="Times" w:eastAsia="Times" w:hAnsi="Times"/>
      <w:b/>
      <w:bCs/>
      <w:sz w:val="32"/>
      <w:szCs w:val="32"/>
    </w:rPr>
  </w:style>
  <w:style w:styleId="Bibliography" w:type="paragraph">
    <w:name w:val="Bibliography"/>
    <w:qFormat/>
    <w:pPr>
      <w:jc w:val="both"/>
      <w:ind w:firstLine="-480" w:left="480"/>
    </w:pPr>
    <w:rPr>
      <w:rFonts w:ascii="Times" w:cs="Times" w:eastAsia="Times" w:hAnsi="Times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/>
    </w:pPr>
    <w:rPr>
      <w:rFonts w:ascii="Times" w:cs="Times" w:eastAsia="Times" w:hAnsi="Times"/>
      <w:b/>
      <w:bCs/>
      <w:sz w:val="32"/>
      <w:szCs w:val="32"/>
    </w:rPr>
  </w:style>
  <w:style w:styleId="AppendixTitle" w:type="paragraph">
    <w:name w:val="Appendix Title"/>
    <w:qFormat/>
    <w:pPr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题目：</dc:title>
  <dc:creator>姓 名</dc:creator>
  <cp:keywords/>
  <dcterms:created xsi:type="dcterms:W3CDTF">2026-04-30T07:43:43Z</dcterms:created>
  <dcterms:modified xsi:type="dcterms:W3CDTF">2026-04-30T07:43:43Z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这里填写中文摘要。本文围绕模板排版与文档结构展开，给出一个简洁的示例内容，用于检查标题、摘要、图表和参考文献等模块在转换流程中的表现。</vt:lpwstr>
  </property>
  <property fmtid="{D5CDD505-2E9C-101B-9397-08002B2CF9AE}" pid="3" name="date">
    <vt:lpwstr/>
  </property>
</Properties>
</file>