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Documentazione di Progetto del Corso Ingegneria della Conoscenza</w:t>
      </w:r>
    </w:p>
    <w:p>
      <w:pPr>
        <w:pStyle w:val="Normal"/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A.A. 2020/2021</w:t>
      </w:r>
    </w:p>
    <w:p>
      <w:pPr>
        <w:pStyle w:val="Normal"/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</w:r>
    </w:p>
    <w:p>
      <w:pPr>
        <w:pStyle w:val="Normal"/>
        <w:jc w:val="center"/>
        <w:rPr>
          <w:b/>
          <w:b/>
          <w:bCs/>
          <w:sz w:val="48"/>
          <w:szCs w:val="48"/>
          <w:lang w:val="it-IT"/>
        </w:rPr>
      </w:pPr>
      <w:r>
        <w:rPr>
          <w:b/>
          <w:bCs/>
          <w:sz w:val="48"/>
          <w:szCs w:val="48"/>
          <w:lang w:val="it-IT"/>
        </w:rPr>
        <w:t>Automatic Speech Recognition (ASR) attraverso la creazione, training ed inferenza su un Recurrent Neural Network per la generazione automatica di sottotitoli</w:t>
      </w:r>
    </w:p>
    <w:p>
      <w:pPr>
        <w:pStyle w:val="Normal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</w:r>
    </w:p>
    <w:p>
      <w:pPr>
        <w:pStyle w:val="Normal"/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Di: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Luigi Porcelli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Matricola: 701719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Nicolò Cucinotta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Matricola: </w:t>
            </w:r>
            <w:r>
              <w:rPr>
                <w:sz w:val="28"/>
                <w:szCs w:val="28"/>
                <w:lang w:val="it-IT"/>
              </w:rPr>
              <w:t>717287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Obiettivo: 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L’obiettivo del nostro lavoro è stato quello di costruire un modello </w:t>
      </w:r>
      <w:r>
        <w:rPr>
          <w:sz w:val="24"/>
          <w:szCs w:val="24"/>
          <w:lang w:val="it-IT"/>
        </w:rPr>
        <w:t>di tipo</w:t>
      </w:r>
      <w:r>
        <w:rPr>
          <w:sz w:val="24"/>
          <w:szCs w:val="24"/>
          <w:lang w:val="it-IT"/>
        </w:rPr>
        <w:t xml:space="preserve"> Recurrent Neural Network </w:t>
      </w:r>
      <w:r>
        <w:rPr>
          <w:sz w:val="24"/>
          <w:szCs w:val="24"/>
          <w:lang w:val="it-IT"/>
        </w:rPr>
        <w:t xml:space="preserve">(RNN) </w:t>
      </w:r>
      <w:r>
        <w:rPr>
          <w:sz w:val="24"/>
          <w:szCs w:val="24"/>
          <w:lang w:val="it-IT"/>
        </w:rPr>
        <w:t xml:space="preserve">e </w:t>
      </w:r>
      <w:r>
        <w:rPr>
          <w:sz w:val="24"/>
          <w:szCs w:val="24"/>
          <w:lang w:val="it-IT"/>
        </w:rPr>
        <w:t xml:space="preserve">applicare metodi di apprendimento supervisionato </w:t>
      </w:r>
      <w:r>
        <w:rPr>
          <w:sz w:val="24"/>
          <w:szCs w:val="24"/>
          <w:lang w:val="it-IT"/>
        </w:rPr>
        <w:t xml:space="preserve">su un dataset composto </w:t>
      </w:r>
      <w:r>
        <w:rPr>
          <w:sz w:val="24"/>
          <w:szCs w:val="24"/>
          <w:lang w:val="it-IT"/>
        </w:rPr>
        <w:t>da</w:t>
      </w:r>
      <w:r>
        <w:rPr>
          <w:sz w:val="24"/>
          <w:szCs w:val="24"/>
          <w:lang w:val="it-IT"/>
        </w:rPr>
        <w:t xml:space="preserve"> file audio e relative trascrizioni al fine d</w:t>
      </w:r>
      <w:r>
        <w:rPr>
          <w:sz w:val="24"/>
          <w:szCs w:val="24"/>
          <w:lang w:val="it-IT"/>
        </w:rPr>
        <w:t>i ottenere, dati in input audio in lingua inglese di qualsiasi lunghezza, la loro trascrizione</w:t>
      </w:r>
      <w:r>
        <w:rPr>
          <w:sz w:val="24"/>
          <w:szCs w:val="24"/>
          <w:lang w:val="it-IT"/>
        </w:rPr>
        <w:t>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funzionalità è stata poi applicata per generare automaticamente ed offline sottotitoli per video.</w:t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Strumenti utilizzati: 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progetto è stato sviluppato in linguaggio Python con l’utilizzo di Tensorflow, framework open-source d</w:t>
      </w: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Google per il machine learning.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Ulteriori </w:t>
      </w:r>
      <w:r>
        <w:rPr>
          <w:sz w:val="24"/>
          <w:szCs w:val="24"/>
          <w:lang w:val="it-IT"/>
        </w:rPr>
        <w:t>librerie utilizzate sono state: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Keras, </w:t>
      </w:r>
      <w:r>
        <w:rPr>
          <w:sz w:val="24"/>
          <w:szCs w:val="24"/>
          <w:lang w:val="it-IT"/>
        </w:rPr>
        <w:t xml:space="preserve">come wrapper attorno a molte operazioni di Tensorflow, </w:t>
      </w:r>
      <w:r>
        <w:rPr>
          <w:sz w:val="24"/>
          <w:szCs w:val="24"/>
          <w:lang w:val="it-IT"/>
        </w:rPr>
        <w:t>utile principalmente per l</w:t>
      </w:r>
      <w:r>
        <w:rPr>
          <w:sz w:val="24"/>
          <w:szCs w:val="24"/>
          <w:lang w:val="it-IT"/>
        </w:rPr>
        <w:t>a definizione del modello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Librosa, </w:t>
      </w:r>
      <w:r>
        <w:rPr>
          <w:sz w:val="24"/>
          <w:szCs w:val="24"/>
          <w:lang w:val="it-IT"/>
        </w:rPr>
        <w:t>in fase di preprocessing</w:t>
      </w:r>
      <w:r>
        <w:rPr>
          <w:sz w:val="24"/>
          <w:szCs w:val="24"/>
          <w:lang w:val="it-IT"/>
        </w:rPr>
        <w:t xml:space="preserve"> e</w:t>
      </w:r>
      <w:r>
        <w:rPr>
          <w:sz w:val="24"/>
          <w:szCs w:val="24"/>
          <w:lang w:val="it-IT"/>
        </w:rPr>
        <w:t xml:space="preserve">d inferenza </w:t>
      </w:r>
      <w:r>
        <w:rPr>
          <w:sz w:val="24"/>
          <w:szCs w:val="24"/>
          <w:lang w:val="it-IT"/>
        </w:rPr>
        <w:t xml:space="preserve">per </w:t>
      </w:r>
      <w:r>
        <w:rPr>
          <w:sz w:val="24"/>
          <w:szCs w:val="24"/>
          <w:lang w:val="it-IT"/>
        </w:rPr>
        <w:t>generare gli spettrogrammi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jiwer, per effettuare il calcolo del WER</w:t>
      </w:r>
    </w:p>
    <w:p>
      <w:pPr>
        <w:pStyle w:val="Normal"/>
        <w:tabs>
          <w:tab w:val="clear" w:pos="720"/>
          <w:tab w:val="left" w:pos="5172" w:leader="none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il training, è stato utilizzato Google Colab con accelerazione hardware TPU. Per </w:t>
      </w:r>
      <w:r>
        <w:rPr>
          <w:sz w:val="24"/>
          <w:szCs w:val="24"/>
          <w:lang w:val="it-IT"/>
        </w:rPr>
        <w:t>necessità di Colab, è stato richiesto anche l’uso di un bucket</w:t>
      </w:r>
      <w:r>
        <w:rPr>
          <w:sz w:val="24"/>
          <w:szCs w:val="24"/>
          <w:lang w:val="it-IT"/>
        </w:rPr>
        <w:t xml:space="preserve"> Google Cloud Storage </w:t>
      </w:r>
      <w:r>
        <w:rPr>
          <w:sz w:val="24"/>
          <w:szCs w:val="24"/>
          <w:lang w:val="it-IT"/>
        </w:rPr>
        <w:t xml:space="preserve">come </w:t>
      </w:r>
      <w:r>
        <w:rPr>
          <w:sz w:val="24"/>
          <w:szCs w:val="24"/>
          <w:lang w:val="it-IT"/>
        </w:rPr>
        <w:t>sorgente</w:t>
      </w:r>
      <w:r>
        <w:rPr>
          <w:sz w:val="24"/>
          <w:szCs w:val="24"/>
          <w:lang w:val="it-IT"/>
        </w:rPr>
        <w:t xml:space="preserve"> del dataset.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Dataset e Preprocessing: 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E’ stato scelto come dataset di training un sottoinsieme della collezione</w:t>
      </w:r>
      <w:r>
        <w:rPr>
          <w:sz w:val="24"/>
          <w:szCs w:val="24"/>
          <w:lang w:val="it-IT"/>
        </w:rPr>
        <w:t xml:space="preserve"> </w:t>
      </w:r>
      <w:hyperlink r:id="rId2">
        <w:r>
          <w:rPr>
            <w:rStyle w:val="InternetLink"/>
            <w:sz w:val="24"/>
            <w:szCs w:val="24"/>
            <w:lang w:val="it-IT"/>
          </w:rPr>
          <w:t>LibriSpeech</w:t>
        </w:r>
      </w:hyperlink>
      <w:r>
        <w:rPr>
          <w:sz w:val="24"/>
          <w:szCs w:val="24"/>
          <w:lang w:val="it-IT"/>
        </w:rPr>
        <w:t xml:space="preserve">, in particolare “train-clean-360”, composto da </w:t>
      </w:r>
      <w:r>
        <w:rPr>
          <w:sz w:val="24"/>
          <w:szCs w:val="24"/>
          <w:lang w:val="it-IT"/>
        </w:rPr>
        <w:t>104014</w:t>
      </w:r>
      <w:r>
        <w:rPr>
          <w:sz w:val="24"/>
          <w:szCs w:val="24"/>
          <w:lang w:val="it-IT"/>
        </w:rPr>
        <w:t xml:space="preserve">  file audio di parlato inglese</w:t>
      </w:r>
      <w:r>
        <w:rPr>
          <w:sz w:val="24"/>
          <w:szCs w:val="24"/>
          <w:lang w:val="it-IT"/>
        </w:rPr>
        <w:t xml:space="preserve"> in accento americano </w:t>
      </w:r>
      <w:r>
        <w:rPr>
          <w:sz w:val="24"/>
          <w:szCs w:val="24"/>
          <w:lang w:val="it-IT"/>
        </w:rPr>
        <w:t xml:space="preserve">per un totale di 360 ore. </w:t>
      </w:r>
      <w:r>
        <w:rPr>
          <w:sz w:val="24"/>
          <w:szCs w:val="24"/>
          <w:lang w:val="it-IT"/>
        </w:rPr>
        <w:t xml:space="preserve">Quest’ultimo </w:t>
      </w:r>
      <w:r>
        <w:rPr>
          <w:sz w:val="24"/>
          <w:szCs w:val="24"/>
          <w:lang w:val="it-IT"/>
        </w:rPr>
        <w:t xml:space="preserve">è </w:t>
      </w:r>
      <w:r>
        <w:rPr>
          <w:sz w:val="24"/>
          <w:szCs w:val="24"/>
          <w:lang w:val="it-IT"/>
        </w:rPr>
        <w:t xml:space="preserve">inoltre privo di rumori di sottofondo e tratto da vari audiolibri </w:t>
      </w:r>
      <w:r>
        <w:rPr>
          <w:sz w:val="24"/>
          <w:szCs w:val="24"/>
          <w:lang w:val="it-IT"/>
        </w:rPr>
        <w:t xml:space="preserve">di diversi lettori </w:t>
      </w:r>
      <w:r>
        <w:rPr>
          <w:sz w:val="24"/>
          <w:szCs w:val="24"/>
          <w:lang w:val="it-IT"/>
        </w:rPr>
        <w:t>per evitare bias</w:t>
      </w:r>
      <w:r>
        <w:rPr>
          <w:sz w:val="24"/>
          <w:szCs w:val="24"/>
          <w:lang w:val="it-IT"/>
        </w:rPr>
        <w:t xml:space="preserve">. 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determinare l’efficacia del modello, si è usato invece “test-clean”, sempre dalla stessa collezione.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Ogni traccia ha un sample rate di 16000 Hz e una durata compresa tra gli 1 e i 32 secondi, ed ha associata la relativa trascrizione contente solo i 26 caratteri dell’alfabeto inglese (tutti in maiuscolo), con l’aggiunta di apostrofo e spazio.</w:t>
      </w:r>
      <w:r>
        <w:rPr>
          <w:sz w:val="24"/>
          <w:szCs w:val="24"/>
          <w:lang w:val="it-IT"/>
        </w:rPr>
        <w:br/>
        <w:br/>
      </w:r>
      <w:r>
        <w:rPr>
          <w:sz w:val="24"/>
          <w:szCs w:val="24"/>
          <w:lang w:val="it-IT"/>
        </w:rPr>
        <w:t xml:space="preserve">Sia i file audio che </w:t>
      </w:r>
      <w:r>
        <w:rPr>
          <w:sz w:val="24"/>
          <w:szCs w:val="24"/>
          <w:lang w:val="it-IT"/>
        </w:rPr>
        <w:t xml:space="preserve">l’intera stringa della trascrizione non sono adatti come input di un neural network e hanno quindi bisogno di essere </w:t>
      </w:r>
      <w:r>
        <w:rPr>
          <w:sz w:val="24"/>
          <w:szCs w:val="24"/>
          <w:lang w:val="it-IT"/>
        </w:rPr>
        <w:t>pre</w:t>
      </w:r>
      <w:r>
        <w:rPr>
          <w:sz w:val="24"/>
          <w:szCs w:val="24"/>
          <w:lang w:val="it-IT"/>
        </w:rPr>
        <w:t>processati. In particolare:</w:t>
      </w:r>
      <w:r>
        <w:rPr>
          <w:sz w:val="24"/>
          <w:szCs w:val="24"/>
          <w:lang w:val="it-IT"/>
        </w:rPr>
        <w:br/>
      </w:r>
    </w:p>
    <w:p>
      <w:pPr>
        <w:pStyle w:val="Normal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Audio</w:t>
      </w:r>
      <w:r>
        <w:rPr>
          <w:sz w:val="24"/>
          <w:szCs w:val="24"/>
          <w:lang w:val="it-IT"/>
        </w:rPr>
        <w:t>:</w:t>
        <w:br/>
      </w:r>
      <w:r>
        <w:rPr>
          <w:sz w:val="24"/>
          <w:szCs w:val="24"/>
          <w:lang w:val="it-IT"/>
        </w:rPr>
        <w:t>Un buon modo di rappresentare un</w:t>
      </w:r>
      <w:r>
        <w:rPr>
          <w:sz w:val="24"/>
          <w:szCs w:val="24"/>
          <w:lang w:val="it-IT"/>
        </w:rPr>
        <w:t xml:space="preserve"> segnale audio </w:t>
      </w:r>
      <w:r>
        <w:rPr>
          <w:sz w:val="24"/>
          <w:szCs w:val="24"/>
          <w:lang w:val="it-IT"/>
        </w:rPr>
        <w:t xml:space="preserve">è la sua decomposizione </w:t>
      </w:r>
      <w:r>
        <w:rPr>
          <w:sz w:val="24"/>
          <w:szCs w:val="24"/>
          <w:lang w:val="it-IT"/>
        </w:rPr>
        <w:t>nella som</w:t>
      </w:r>
      <w:r>
        <w:rPr>
          <w:sz w:val="24"/>
          <w:szCs w:val="24"/>
          <w:lang w:val="it-IT"/>
        </w:rPr>
        <w:t>m</w:t>
      </w:r>
      <w:r>
        <w:rPr>
          <w:sz w:val="24"/>
          <w:szCs w:val="24"/>
          <w:lang w:val="it-IT"/>
        </w:rPr>
        <w:t>a di multiple onde più semplici che l</w:t>
      </w:r>
      <w:r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 xml:space="preserve"> compongono</w:t>
      </w:r>
      <w:r>
        <w:rPr>
          <w:sz w:val="24"/>
          <w:szCs w:val="24"/>
          <w:lang w:val="it-IT"/>
        </w:rPr>
        <w:t>, trasformando il dominio del tempo in quello delle frequenze.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Nell’atto pratico, questo viene fatto applicando a un’onda una trasformata di Fourier </w:t>
      </w:r>
      <w:r>
        <w:rPr>
          <w:sz w:val="24"/>
          <w:szCs w:val="24"/>
          <w:lang w:val="it-IT"/>
        </w:rPr>
        <w:t>e, poiché il nostro segnale è campionato e quantizzato, sarà una funzione discreta invece che continua (Discrete Fourier Transform, DFT)</w:t>
      </w:r>
      <w:r>
        <w:rPr>
          <w:sz w:val="24"/>
          <w:szCs w:val="24"/>
          <w:lang w:val="it-IT"/>
        </w:rPr>
        <w:t>. Così facendo però, andremmo a perdere la variazione nel tempo di questo segnale. Poichè quest</w:t>
      </w:r>
      <w:r>
        <w:rPr>
          <w:sz w:val="24"/>
          <w:szCs w:val="24"/>
          <w:lang w:val="it-IT"/>
        </w:rPr>
        <w:t>o elemento</w:t>
      </w:r>
      <w:r>
        <w:rPr>
          <w:sz w:val="24"/>
          <w:szCs w:val="24"/>
          <w:lang w:val="it-IT"/>
        </w:rPr>
        <w:t xml:space="preserve"> è spesso necessari</w:t>
      </w:r>
      <w:r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 xml:space="preserve">, come nel nostro caso, si opta invece per applicare questa trasformata </w:t>
      </w:r>
      <w:r>
        <w:rPr>
          <w:sz w:val="24"/>
          <w:szCs w:val="24"/>
          <w:lang w:val="it-IT"/>
        </w:rPr>
        <w:t>su più finestre di tempo, solitamente sovrapposte. Il risultato è una matrice bidimensionale che associa ad ogni intervallo di tempo l’intensità delle varie frequenze che lo compongono.</w:t>
        <w:br/>
      </w:r>
      <w:r>
        <w:rPr>
          <w:sz w:val="24"/>
          <w:szCs w:val="24"/>
          <w:lang w:val="it-IT"/>
        </w:rPr>
        <w:t xml:space="preserve">Questo processo si chiama </w:t>
      </w:r>
      <w:r>
        <w:rPr>
          <w:b/>
          <w:bCs/>
          <w:sz w:val="24"/>
          <w:szCs w:val="24"/>
          <w:lang w:val="it-IT"/>
        </w:rPr>
        <w:t>Short Time Fourier Transform (STFT)</w:t>
      </w:r>
      <w:r>
        <w:rPr>
          <w:sz w:val="24"/>
          <w:szCs w:val="24"/>
          <w:lang w:val="it-IT"/>
        </w:rPr>
        <w:t xml:space="preserve"> e ci restituisce uno </w:t>
      </w:r>
      <w:r>
        <w:rPr>
          <w:b/>
          <w:bCs/>
          <w:sz w:val="24"/>
          <w:szCs w:val="24"/>
          <w:lang w:val="it-IT"/>
        </w:rPr>
        <w:t>spettrogramma</w:t>
      </w:r>
      <w:r>
        <w:rPr>
          <w:sz w:val="24"/>
          <w:szCs w:val="24"/>
          <w:lang w:val="it-IT"/>
        </w:rPr>
        <w:t xml:space="preserve">. </w:t>
        <w:br/>
        <w:br/>
      </w: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n base </w:t>
      </w:r>
      <w:r>
        <w:rPr>
          <w:sz w:val="24"/>
          <w:szCs w:val="24"/>
          <w:lang w:val="it-IT"/>
        </w:rPr>
        <w:t>a varie ricerche nella letteratura</w:t>
      </w:r>
      <w:r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invece di fermarci a questa rappresentazione, applichiamo invece una ulteriore trasformazione. Invece di utilizzare una scala in Hertz, </w:t>
      </w:r>
      <w:r>
        <w:rPr>
          <w:sz w:val="24"/>
          <w:szCs w:val="24"/>
          <w:lang w:val="it-IT"/>
        </w:rPr>
        <w:t xml:space="preserve">dove le differenze tra frequenze sono costanti e uniformi, utilizziamo una </w:t>
      </w:r>
      <w:hyperlink r:id="rId3">
        <w:r>
          <w:rPr>
            <w:rStyle w:val="InternetLink"/>
            <w:sz w:val="24"/>
            <w:szCs w:val="24"/>
            <w:lang w:val="it-IT"/>
          </w:rPr>
          <w:t>scala Mel</w:t>
        </w:r>
      </w:hyperlink>
      <w:r>
        <w:rPr>
          <w:sz w:val="24"/>
          <w:szCs w:val="24"/>
          <w:lang w:val="it-IT"/>
        </w:rPr>
        <w:t xml:space="preserve">, che meglio rappresenta la percezione logaritmica delle frequenze da parte degli umani (una differenza tra 500Hz e 1000Hz è molto più marcata in una scala Mel rispetto a una differenza tra i 10500Hz e gli 11000Hz). </w:t>
      </w:r>
      <w:r>
        <w:rPr>
          <w:sz w:val="24"/>
          <w:szCs w:val="24"/>
          <w:lang w:val="it-IT"/>
        </w:rPr>
        <w:t xml:space="preserve">Questo vuol dire che le frequenze del parlato verranno enfatizzate in uno spettrogramma con scala Mel rispetto a quello originario. </w:t>
        <w:br/>
        <w:br/>
        <w:t>Ulteriormente, gli spettrogrammi rappresentano anche l’intensità del suono. Anche in questo caso, gl</w:t>
      </w:r>
      <w:r>
        <w:rPr>
          <w:sz w:val="24"/>
          <w:szCs w:val="24"/>
          <w:lang w:val="it-IT"/>
        </w:rPr>
        <w:t>i umani hanno una percezione logaritmica dell’intensità, quindi applichiamo il logaritmo naturale a quello che è attualmente il nostro “mel-scaled power spectrogram”, ottenendo una rappresentazione in decibel (dB) dell’intensità</w:t>
        <w:br/>
        <w:br/>
        <w:t xml:space="preserve">Specificatamente, nel nostro caso si è scelto di effettuare una STFT con </w:t>
      </w:r>
      <w:r>
        <w:rPr>
          <w:i/>
          <w:iCs/>
          <w:sz w:val="24"/>
          <w:szCs w:val="24"/>
          <w:lang w:val="it-IT"/>
        </w:rPr>
        <w:t>window</w:t>
      </w:r>
      <w:r>
        <w:rPr>
          <w:sz w:val="24"/>
          <w:szCs w:val="24"/>
          <w:lang w:val="it-IT"/>
        </w:rPr>
        <w:t xml:space="preserve"> di lunghezza 25ms e </w:t>
      </w:r>
      <w:r>
        <w:rPr>
          <w:i/>
          <w:iCs/>
          <w:sz w:val="24"/>
          <w:szCs w:val="24"/>
          <w:lang w:val="it-IT"/>
        </w:rPr>
        <w:t>stride</w:t>
      </w:r>
      <w:r>
        <w:rPr>
          <w:i w:val="false"/>
          <w:iCs w:val="false"/>
          <w:sz w:val="24"/>
          <w:szCs w:val="24"/>
          <w:lang w:val="it-IT"/>
        </w:rPr>
        <w:t xml:space="preserve"> di 10ms. Si è poi applicata una mel filterbank a 128 mels.</w:t>
      </w:r>
      <w:r>
        <w:rPr>
          <w:sz w:val="24"/>
          <w:szCs w:val="24"/>
          <w:lang w:val="it-IT"/>
        </w:rPr>
        <w:br/>
      </w:r>
    </w:p>
    <w:p>
      <w:pPr>
        <w:pStyle w:val="Normal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Trascrizioni</w:t>
      </w:r>
      <w:r>
        <w:rPr>
          <w:sz w:val="24"/>
          <w:szCs w:val="24"/>
          <w:lang w:val="it-IT"/>
        </w:rPr>
        <w:t xml:space="preserve">: </w:t>
        <w:br/>
      </w:r>
      <w:r>
        <w:rPr>
          <w:sz w:val="24"/>
          <w:szCs w:val="24"/>
          <w:lang w:val="it-IT"/>
        </w:rPr>
        <w:t>Abbiamo definito</w:t>
      </w:r>
      <w:r>
        <w:rPr>
          <w:sz w:val="24"/>
          <w:szCs w:val="24"/>
          <w:lang w:val="it-IT"/>
        </w:rPr>
        <w:t xml:space="preserve"> un vocabolario composto da tutte le lettere </w:t>
      </w:r>
      <w:r>
        <w:rPr>
          <w:sz w:val="24"/>
          <w:szCs w:val="24"/>
          <w:lang w:val="it-IT"/>
        </w:rPr>
        <w:t>maiuscole</w:t>
      </w:r>
      <w:r>
        <w:rPr>
          <w:sz w:val="24"/>
          <w:szCs w:val="24"/>
          <w:lang w:val="it-IT"/>
        </w:rPr>
        <w:t xml:space="preserve"> dell’alfabeto con l’aggiunta dell’apostrofo (‘) e dello spazio ( ), </w:t>
      </w:r>
      <w:r>
        <w:rPr>
          <w:sz w:val="24"/>
          <w:szCs w:val="24"/>
          <w:lang w:val="it-IT"/>
        </w:rPr>
        <w:t>assieme alla definizione</w:t>
      </w:r>
      <w:r>
        <w:rPr>
          <w:sz w:val="24"/>
          <w:szCs w:val="24"/>
          <w:lang w:val="it-IT"/>
        </w:rPr>
        <w:t xml:space="preserve"> di un carattere vuoto (“”) per indicare un</w:t>
      </w:r>
      <w:r>
        <w:rPr>
          <w:sz w:val="24"/>
          <w:szCs w:val="24"/>
          <w:lang w:val="it-IT"/>
        </w:rPr>
        <w:t>a lettera o segno</w:t>
      </w:r>
      <w:r>
        <w:rPr>
          <w:sz w:val="24"/>
          <w:szCs w:val="24"/>
          <w:lang w:val="it-IT"/>
        </w:rPr>
        <w:t xml:space="preserve"> non </w:t>
      </w:r>
      <w:r>
        <w:rPr>
          <w:sz w:val="24"/>
          <w:szCs w:val="24"/>
          <w:lang w:val="it-IT"/>
        </w:rPr>
        <w:t>presente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nel vocabolario</w:t>
      </w:r>
      <w:r>
        <w:rPr>
          <w:sz w:val="24"/>
          <w:szCs w:val="24"/>
          <w:lang w:val="it-IT"/>
        </w:rPr>
        <w:t xml:space="preserve">. In totale, quindi, il vocabolario è composto da 29 </w:t>
      </w:r>
      <w:r>
        <w:rPr>
          <w:sz w:val="24"/>
          <w:szCs w:val="24"/>
          <w:lang w:val="it-IT"/>
        </w:rPr>
        <w:t>grafemi</w:t>
      </w:r>
      <w:r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t xml:space="preserve">Si sono poi definite due funzioni per </w:t>
      </w:r>
      <w:r>
        <w:rPr>
          <w:sz w:val="24"/>
          <w:szCs w:val="24"/>
          <w:lang w:val="it-IT"/>
        </w:rPr>
        <w:t>effettuare</w:t>
      </w:r>
      <w:r>
        <w:rPr>
          <w:sz w:val="24"/>
          <w:szCs w:val="24"/>
          <w:lang w:val="it-IT"/>
        </w:rPr>
        <w:t xml:space="preserve"> un mapping da carattere a indice del vocabolario e viceversa</w:t>
      </w:r>
      <w:r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t xml:space="preserve">Ogni trascrizione è stata </w:t>
      </w:r>
      <w:r>
        <w:rPr>
          <w:sz w:val="24"/>
          <w:szCs w:val="24"/>
          <w:lang w:val="it-IT"/>
        </w:rPr>
        <w:t xml:space="preserve">infine </w:t>
      </w:r>
      <w:r>
        <w:rPr>
          <w:sz w:val="24"/>
          <w:szCs w:val="24"/>
          <w:lang w:val="it-IT"/>
        </w:rPr>
        <w:t xml:space="preserve">convertita da stringa ad array di interi compresi tra 0 e 28 </w:t>
      </w:r>
      <w:r>
        <w:rPr>
          <w:sz w:val="24"/>
          <w:szCs w:val="24"/>
          <w:lang w:val="it-IT"/>
        </w:rPr>
        <w:t xml:space="preserve">attraverso la prima </w:t>
      </w:r>
      <w:r>
        <w:rPr>
          <w:sz w:val="24"/>
          <w:szCs w:val="24"/>
          <w:lang w:val="it-IT"/>
        </w:rPr>
        <w:t xml:space="preserve">delle suddette </w:t>
      </w:r>
      <w:r>
        <w:rPr>
          <w:sz w:val="24"/>
          <w:szCs w:val="24"/>
          <w:lang w:val="it-IT"/>
        </w:rPr>
        <w:t>funzion</w:t>
      </w: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Infine, le coppie audio-trascrizione processate sono state </w:t>
      </w:r>
      <w:r>
        <w:rPr>
          <w:sz w:val="24"/>
          <w:szCs w:val="24"/>
          <w:lang w:val="it-IT"/>
        </w:rPr>
        <w:t xml:space="preserve">serializzate </w:t>
      </w:r>
      <w:r>
        <w:rPr>
          <w:sz w:val="24"/>
          <w:szCs w:val="24"/>
          <w:lang w:val="it-IT"/>
        </w:rPr>
        <w:t xml:space="preserve">e </w:t>
      </w:r>
      <w:r>
        <w:rPr>
          <w:sz w:val="24"/>
          <w:szCs w:val="24"/>
          <w:lang w:val="it-IT"/>
        </w:rPr>
        <w:t xml:space="preserve">salvate </w:t>
      </w:r>
      <w:r>
        <w:rPr>
          <w:sz w:val="24"/>
          <w:szCs w:val="24"/>
          <w:lang w:val="it-IT"/>
        </w:rPr>
        <w:t xml:space="preserve">in file di formato TFRecord. </w:t>
      </w:r>
      <w:r>
        <w:rPr>
          <w:sz w:val="24"/>
          <w:szCs w:val="24"/>
          <w:lang w:val="it-IT"/>
        </w:rPr>
        <w:t>Al fine di sfruttare al meglio la parallelizzazione dell</w:t>
      </w:r>
      <w:r>
        <w:rPr>
          <w:sz w:val="24"/>
          <w:szCs w:val="24"/>
          <w:lang w:val="it-IT"/>
        </w:rPr>
        <w:t>e operazioni di</w:t>
      </w:r>
      <w:r>
        <w:rPr>
          <w:sz w:val="24"/>
          <w:szCs w:val="24"/>
          <w:lang w:val="it-IT"/>
        </w:rPr>
        <w:t xml:space="preserve"> I/O, </w:t>
      </w:r>
      <w:r>
        <w:rPr>
          <w:sz w:val="24"/>
          <w:szCs w:val="24"/>
          <w:lang w:val="it-IT"/>
        </w:rPr>
        <w:t xml:space="preserve">sono stati generati per il nostro dataset 100 file tfrecord, ognuno di dimensione compresa tra i 600 e i 700 MB (per un totale di circa 65 GB), come consigliato nella </w:t>
      </w:r>
      <w:hyperlink r:id="rId4">
        <w:r>
          <w:rPr>
            <w:rStyle w:val="InternetLink"/>
            <w:sz w:val="24"/>
            <w:szCs w:val="24"/>
            <w:lang w:val="it-IT"/>
          </w:rPr>
          <w:t>documentazione</w:t>
        </w:r>
      </w:hyperlink>
      <w:r>
        <w:rPr>
          <w:sz w:val="24"/>
          <w:szCs w:val="24"/>
          <w:lang w:val="it-IT"/>
        </w:rPr>
        <w:t xml:space="preserve"> di Tensorflow.</w:t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Modello e training: </w:t>
      </w:r>
    </w:p>
    <w:p>
      <w:pPr>
        <w:pStyle w:val="Normal"/>
        <w:rPr/>
      </w:pPr>
      <w:r>
        <w:rPr>
          <w:i/>
          <w:iCs/>
          <w:sz w:val="24"/>
          <w:szCs w:val="24"/>
          <w:lang w:val="it-IT"/>
        </w:rPr>
        <w:t xml:space="preserve">Il modello è ispirato da quello proposto nel paper di DeepSpeech2 </w:t>
      </w:r>
      <w:hyperlink r:id="rId5">
        <w:r>
          <w:rPr>
            <w:rStyle w:val="InternetLink"/>
            <w:i/>
            <w:iCs/>
            <w:sz w:val="24"/>
            <w:szCs w:val="24"/>
            <w:lang w:val="it-IT"/>
          </w:rPr>
          <w:t>(Amodei et al. 2015)</w:t>
        </w:r>
      </w:hyperlink>
      <w:r>
        <w:rPr>
          <w:i/>
          <w:iCs/>
          <w:sz w:val="24"/>
          <w:szCs w:val="24"/>
          <w:lang w:val="it-IT"/>
        </w:rPr>
        <w:t>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modello è </w:t>
      </w:r>
      <w:r>
        <w:rPr>
          <w:sz w:val="24"/>
          <w:szCs w:val="24"/>
          <w:lang w:val="it-IT"/>
        </w:rPr>
        <w:t xml:space="preserve">quello di un Recurrent </w:t>
      </w:r>
      <w:r>
        <w:rPr>
          <w:sz w:val="24"/>
          <w:szCs w:val="24"/>
          <w:lang w:val="it-IT"/>
        </w:rPr>
        <w:t>N</w:t>
      </w:r>
      <w:r>
        <w:rPr>
          <w:sz w:val="24"/>
          <w:szCs w:val="24"/>
          <w:lang w:val="it-IT"/>
        </w:rPr>
        <w:t xml:space="preserve">eural </w:t>
      </w:r>
      <w:r>
        <w:rPr>
          <w:sz w:val="24"/>
          <w:szCs w:val="24"/>
          <w:lang w:val="it-IT"/>
        </w:rPr>
        <w:t>N</w:t>
      </w:r>
      <w:r>
        <w:rPr>
          <w:sz w:val="24"/>
          <w:szCs w:val="24"/>
          <w:lang w:val="it-IT"/>
        </w:rPr>
        <w:t xml:space="preserve">etwork (RNN) con input dato da alcuni “convolutional layer”, a volte definito in alcuni elementi della letteratura come CRNN (Convolutional Recurrent Neural Network), </w:t>
      </w:r>
      <w:r>
        <w:rPr>
          <w:sz w:val="24"/>
          <w:szCs w:val="24"/>
          <w:lang w:val="it-IT"/>
        </w:rPr>
        <w:t>che va a combinare i punti di forza di entrambe le architetture.</w:t>
        <w:br/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CNN sono infatti adatti ad apprendere da immagini o, in generale, da features “</w:t>
      </w:r>
      <w:r>
        <w:rPr>
          <w:sz w:val="24"/>
          <w:szCs w:val="24"/>
          <w:lang w:val="it-IT"/>
        </w:rPr>
        <w:t>spaziali”</w:t>
      </w:r>
      <w:r>
        <w:rPr>
          <w:sz w:val="24"/>
          <w:szCs w:val="24"/>
          <w:lang w:val="it-IT"/>
        </w:rPr>
        <w:t>.</w:t>
        <w:br/>
      </w:r>
      <w:r>
        <w:rPr>
          <w:sz w:val="24"/>
          <w:szCs w:val="24"/>
          <w:lang w:val="it-IT"/>
        </w:rPr>
        <w:t>G</w:t>
      </w:r>
      <w:r>
        <w:rPr>
          <w:sz w:val="24"/>
          <w:szCs w:val="24"/>
          <w:lang w:val="it-IT"/>
        </w:rPr>
        <w:t xml:space="preserve">li RNN si specializzano invece su </w:t>
      </w:r>
      <w:r>
        <w:rPr>
          <w:sz w:val="24"/>
          <w:szCs w:val="24"/>
          <w:lang w:val="it-IT"/>
        </w:rPr>
        <w:t xml:space="preserve">segnali temporali. </w:t>
      </w:r>
      <w:r>
        <w:rPr>
          <w:sz w:val="24"/>
          <w:szCs w:val="24"/>
          <w:lang w:val="it-IT"/>
        </w:rPr>
        <w:t xml:space="preserve">Un problema specifico degli RNN è quello della memoria a breve termine, che all’atto pratico non permette alla rete neurale di creare collegamenti tra input distanti tra loro. </w:t>
      </w:r>
      <w:r>
        <w:rPr>
          <w:sz w:val="24"/>
          <w:szCs w:val="24"/>
          <w:lang w:val="it-IT"/>
        </w:rPr>
        <w:t>E’ inoltre soggetto a</w:t>
      </w:r>
      <w:r>
        <w:rPr>
          <w:sz w:val="24"/>
          <w:szCs w:val="24"/>
          <w:lang w:val="it-IT"/>
        </w:rPr>
        <w:t xml:space="preserve"> problemi di </w:t>
      </w:r>
      <w:hyperlink r:id="rId6">
        <w:r>
          <w:rPr>
            <w:rStyle w:val="InternetLink"/>
            <w:sz w:val="24"/>
            <w:szCs w:val="24"/>
            <w:lang w:val="it-IT"/>
          </w:rPr>
          <w:t xml:space="preserve">vanishing </w:t>
        </w:r>
        <w:r>
          <w:rPr>
            <w:rStyle w:val="InternetLink"/>
            <w:sz w:val="24"/>
            <w:szCs w:val="24"/>
            <w:lang w:val="it-IT"/>
          </w:rPr>
          <w:t>o exploding</w:t>
        </w:r>
        <w:r>
          <w:rPr>
            <w:rStyle w:val="InternetLink"/>
            <w:sz w:val="24"/>
            <w:szCs w:val="24"/>
            <w:lang w:val="it-IT"/>
          </w:rPr>
          <w:t xml:space="preserve"> gradient</w:t>
        </w:r>
      </w:hyperlink>
      <w:r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t xml:space="preserve">La soluzione consiste di sostituire le </w:t>
      </w:r>
      <w:r>
        <w:rPr>
          <w:sz w:val="24"/>
          <w:szCs w:val="24"/>
          <w:lang w:val="it-IT"/>
        </w:rPr>
        <w:t xml:space="preserve">classiche celle RNN </w:t>
      </w:r>
      <w:r>
        <w:rPr>
          <w:sz w:val="24"/>
          <w:szCs w:val="24"/>
          <w:lang w:val="it-IT"/>
        </w:rPr>
        <w:t>con</w:t>
      </w:r>
      <w:r>
        <w:rPr>
          <w:sz w:val="24"/>
          <w:szCs w:val="24"/>
          <w:lang w:val="it-IT"/>
        </w:rPr>
        <w:t xml:space="preserve"> celle LSTM (Long Short-Term Memory) o GRU (Gated Recurrent Units). </w:t>
      </w:r>
      <w:r>
        <w:rPr>
          <w:sz w:val="24"/>
          <w:szCs w:val="24"/>
          <w:lang w:val="it-IT"/>
        </w:rPr>
        <w:t xml:space="preserve">Nel nostro caso la </w:t>
      </w:r>
      <w:r>
        <w:rPr>
          <w:sz w:val="24"/>
          <w:szCs w:val="24"/>
          <w:lang w:val="it-IT"/>
        </w:rPr>
        <w:t>scelta ricade sulle GRU, che risultano un modello semplificato delle LSTM, ma catturano sufficienti dipendenze tempora</w:t>
      </w:r>
      <w:r>
        <w:rPr>
          <w:sz w:val="24"/>
          <w:szCs w:val="24"/>
          <w:lang w:val="it-IT"/>
        </w:rPr>
        <w:t xml:space="preserve">li </w:t>
      </w:r>
      <w:r>
        <w:rPr>
          <w:sz w:val="24"/>
          <w:szCs w:val="24"/>
          <w:lang w:val="it-IT"/>
        </w:rPr>
        <w:t xml:space="preserve">e soprattutto risultano più efficienti </w:t>
      </w:r>
      <w:r>
        <w:rPr>
          <w:sz w:val="24"/>
          <w:szCs w:val="24"/>
          <w:lang w:val="it-IT"/>
        </w:rPr>
        <w:t xml:space="preserve">di queste ultime </w:t>
      </w:r>
      <w:r>
        <w:rPr>
          <w:sz w:val="24"/>
          <w:szCs w:val="24"/>
          <w:lang w:val="it-IT"/>
        </w:rPr>
        <w:t>(quindi più veloci da addestrare).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Passando quindi al nostro modello</w:t>
      </w:r>
      <w:r>
        <w:rPr>
          <w:sz w:val="24"/>
          <w:szCs w:val="24"/>
          <w:lang w:val="it-IT"/>
        </w:rPr>
        <w:t xml:space="preserve">: i primi due layer sono layer di convoluzione </w:t>
      </w:r>
      <w:r>
        <w:rPr>
          <w:sz w:val="24"/>
          <w:szCs w:val="24"/>
          <w:lang w:val="it-IT"/>
        </w:rPr>
        <w:t xml:space="preserve">2D (bidimensionali) </w:t>
      </w:r>
      <w:r>
        <w:rPr>
          <w:sz w:val="24"/>
          <w:szCs w:val="24"/>
          <w:lang w:val="it-IT"/>
        </w:rPr>
        <w:t xml:space="preserve">che svolgono il ruolo di “feature detector”, </w:t>
      </w:r>
      <w:r>
        <w:rPr>
          <w:sz w:val="24"/>
          <w:szCs w:val="24"/>
          <w:lang w:val="it-IT"/>
        </w:rPr>
        <w:t xml:space="preserve">ad ognuno dei quali viene applicato un processo di batch normalization per rendere più veloce e stabile il training. Questi output vengono poi passati </w:t>
      </w:r>
      <w:r>
        <w:rPr>
          <w:sz w:val="24"/>
          <w:szCs w:val="24"/>
          <w:lang w:val="it-IT"/>
        </w:rPr>
        <w:t xml:space="preserve">a 5 layer </w:t>
      </w:r>
      <w:r>
        <w:rPr>
          <w:sz w:val="24"/>
          <w:szCs w:val="24"/>
          <w:lang w:val="it-IT"/>
        </w:rPr>
        <w:t xml:space="preserve">GRU </w:t>
      </w:r>
      <w:r>
        <w:rPr>
          <w:sz w:val="24"/>
          <w:szCs w:val="24"/>
          <w:lang w:val="it-IT"/>
        </w:rPr>
        <w:t xml:space="preserve">bidirezionali </w:t>
      </w:r>
      <w:r>
        <w:rPr>
          <w:sz w:val="24"/>
          <w:szCs w:val="24"/>
          <w:lang w:val="it-IT"/>
        </w:rPr>
        <w:t xml:space="preserve">con 256 celle ciascuno </w:t>
      </w:r>
      <w:r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ognuno con un relativo dropout </w:t>
      </w:r>
      <w:r>
        <w:rPr>
          <w:sz w:val="24"/>
          <w:szCs w:val="24"/>
          <w:lang w:val="it-IT"/>
        </w:rPr>
        <w:t>per evitare fenomeni di overfitting. Infine, il tutto viene passato a due “fully connected layer”, ottenendo in output attraverso la funzione di attivazione softmax le probabilità per ogni carattere ad ogni timestep (anche detti logits).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</w:t>
      </w:r>
      <w:r>
        <w:rPr>
          <w:sz w:val="24"/>
          <w:szCs w:val="24"/>
          <w:lang w:val="it-IT"/>
        </w:rPr>
        <w:t xml:space="preserve">i usa </w:t>
      </w:r>
      <w:r>
        <w:rPr>
          <w:sz w:val="24"/>
          <w:szCs w:val="24"/>
          <w:lang w:val="it-IT"/>
        </w:rPr>
        <w:t>inoltre</w:t>
      </w:r>
      <w:r>
        <w:rPr>
          <w:sz w:val="24"/>
          <w:szCs w:val="24"/>
          <w:lang w:val="it-IT"/>
        </w:rPr>
        <w:t xml:space="preserve"> la Connectionist Temporal Classification Loss (CTC) come funzione di loss </w:t>
      </w:r>
      <w:hyperlink r:id="rId7">
        <w:r>
          <w:rPr>
            <w:rStyle w:val="InternetLink"/>
            <w:sz w:val="24"/>
            <w:szCs w:val="24"/>
            <w:lang w:val="it-IT"/>
          </w:rPr>
          <w:t>(Graves et al. 2006)</w:t>
        </w:r>
      </w:hyperlink>
      <w:r>
        <w:rPr>
          <w:sz w:val="24"/>
          <w:szCs w:val="24"/>
          <w:lang w:val="it-IT"/>
        </w:rPr>
        <w:t xml:space="preserve">. Quest’ultima ci permette infatti di non necessitare di una separazione della label ad ogni timestep, bensì permette al network di apprendere e suddividere </w:t>
      </w:r>
      <w:r>
        <w:rPr>
          <w:sz w:val="24"/>
          <w:szCs w:val="24"/>
          <w:lang w:val="it-IT"/>
        </w:rPr>
        <w:t xml:space="preserve">o raggruppare </w:t>
      </w:r>
      <w:r>
        <w:rPr>
          <w:sz w:val="24"/>
          <w:szCs w:val="24"/>
          <w:lang w:val="it-IT"/>
        </w:rPr>
        <w:t>in maniera autonoma i grafemi.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nfine, viene utilizzato Adam come ottimizzatore con un learning rate costante a seguito dei buoni risultati ottenuti empiricamente rispetto a Stochastic Gradient Descent (SGD).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l risultato finale è una rete neurale con 7,2 milioni di parametri addestrabili. L’obiettivo di questo network non è infatti </w:t>
      </w:r>
      <w:r>
        <w:rPr>
          <w:sz w:val="24"/>
          <w:szCs w:val="24"/>
          <w:lang w:val="it-IT"/>
        </w:rPr>
        <w:t>un’</w:t>
      </w:r>
      <w:r>
        <w:rPr>
          <w:sz w:val="24"/>
          <w:szCs w:val="24"/>
          <w:lang w:val="it-IT"/>
        </w:rPr>
        <w:t xml:space="preserve">accuratezza </w:t>
      </w:r>
      <w:r>
        <w:rPr>
          <w:sz w:val="24"/>
          <w:szCs w:val="24"/>
          <w:lang w:val="it-IT"/>
        </w:rPr>
        <w:t>paragonabile a quella dello stato dell’arte attuale</w:t>
      </w:r>
      <w:r>
        <w:rPr>
          <w:sz w:val="24"/>
          <w:szCs w:val="24"/>
          <w:lang w:val="it-IT"/>
        </w:rPr>
        <w:t>,  ma la semplicità e velocità in fase di deployment (o anche edge computing), permettendo una veloce ed efficiente generazione di sottotitoli anche su macchine poco potenti.</w:t>
      </w:r>
    </w:p>
    <w:p>
      <w:pPr>
        <w:pStyle w:val="Normal"/>
        <w:rPr/>
      </w:pPr>
      <w:r>
        <w:rPr>
          <w:sz w:val="24"/>
          <w:szCs w:val="24"/>
          <w:lang w:val="it-IT"/>
        </w:rPr>
        <w:t xml:space="preserve">Passando alla fase di training, si è optato per una suddivisione </w:t>
      </w:r>
      <w:r>
        <w:rPr>
          <w:sz w:val="24"/>
          <w:szCs w:val="24"/>
          <w:lang w:val="it-IT"/>
        </w:rPr>
        <w:t xml:space="preserve">80/20, in cui l’80% del dataset viene usato per training e il 20% in fase di valutazione, </w:t>
      </w:r>
      <w:r>
        <w:rPr>
          <w:sz w:val="24"/>
          <w:szCs w:val="24"/>
          <w:lang w:val="it-IT"/>
        </w:rPr>
        <w:t xml:space="preserve">ed una batch size pari a 16 esempi per ogni unità </w:t>
      </w:r>
      <w:r>
        <w:rPr>
          <w:sz w:val="24"/>
          <w:szCs w:val="24"/>
          <w:lang w:val="it-IT"/>
        </w:rPr>
        <w:t>di computazione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al fine di</w:t>
      </w:r>
      <w:r>
        <w:rPr>
          <w:sz w:val="24"/>
          <w:szCs w:val="24"/>
          <w:lang w:val="it-IT"/>
        </w:rPr>
        <w:t xml:space="preserve"> minimizzare i tempi di training</w:t>
      </w:r>
      <w:r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t xml:space="preserve">Per valutare l’efficacia del modello, si è usato come metrica il </w:t>
      </w:r>
      <w:hyperlink r:id="rId8">
        <w:r>
          <w:rPr>
            <w:rStyle w:val="InternetLink"/>
            <w:sz w:val="24"/>
            <w:szCs w:val="24"/>
            <w:lang w:val="it-IT"/>
          </w:rPr>
          <w:t>Word Error Rate</w:t>
        </w:r>
      </w:hyperlink>
      <w:r>
        <w:rPr>
          <w:sz w:val="24"/>
          <w:szCs w:val="24"/>
          <w:lang w:val="it-IT"/>
        </w:rPr>
        <w:t>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</w:r>
    </w:p>
    <w:p>
      <w:pPr>
        <w:pStyle w:val="Normal"/>
        <w:rPr/>
      </w:pPr>
      <w:r>
        <w:rPr>
          <w:sz w:val="24"/>
          <w:szCs w:val="24"/>
          <w:lang w:val="it-IT"/>
        </w:rPr>
        <w:t>Passiamo adesso ad alcuni dettagli specifici all’addestramento su TPU: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  <w:lang w:val="it-IT"/>
        </w:rPr>
        <w:t xml:space="preserve">Su TPU non vi è il supporto a SparseTensors, ma solo a DenseTensors (tensori 0-padded). La funzione di calcolo della CTC loss di Keras ha un’implementazione unicamente con tensori sparsi, rendendo quindi necessario scrivere un wrapper attorno alla funzione a basso livello per il calcolo su tensori </w:t>
      </w:r>
      <w:r>
        <w:rPr>
          <w:sz w:val="24"/>
          <w:szCs w:val="24"/>
          <w:lang w:val="it-IT"/>
        </w:rPr>
        <w:t xml:space="preserve">densi </w:t>
      </w:r>
      <w:r>
        <w:rPr>
          <w:sz w:val="24"/>
          <w:szCs w:val="24"/>
          <w:lang w:val="it-IT"/>
        </w:rPr>
        <w:t xml:space="preserve">fornita da Tensorflow. 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  <w:lang w:val="it-IT"/>
        </w:rPr>
        <w:t xml:space="preserve">Poichè il </w:t>
      </w:r>
      <w:r>
        <w:rPr>
          <w:sz w:val="24"/>
          <w:szCs w:val="24"/>
          <w:lang w:val="it-IT"/>
        </w:rPr>
        <w:t xml:space="preserve">modello </w:t>
      </w:r>
      <w:r>
        <w:rPr>
          <w:sz w:val="24"/>
          <w:szCs w:val="24"/>
          <w:lang w:val="it-IT"/>
        </w:rPr>
        <w:t xml:space="preserve">viene compilato </w:t>
      </w:r>
      <w:r>
        <w:rPr>
          <w:sz w:val="24"/>
          <w:szCs w:val="24"/>
          <w:lang w:val="it-IT"/>
        </w:rPr>
        <w:t xml:space="preserve">in un grafo XLA </w:t>
      </w:r>
      <w:r>
        <w:rPr>
          <w:sz w:val="24"/>
          <w:szCs w:val="24"/>
          <w:lang w:val="it-IT"/>
        </w:rPr>
        <w:t xml:space="preserve">una </w:t>
      </w:r>
      <w:r>
        <w:rPr>
          <w:sz w:val="24"/>
          <w:szCs w:val="24"/>
          <w:lang w:val="it-IT"/>
        </w:rPr>
        <w:t>singola</w:t>
      </w:r>
      <w:r>
        <w:rPr>
          <w:sz w:val="24"/>
          <w:szCs w:val="24"/>
          <w:lang w:val="it-IT"/>
        </w:rPr>
        <w:t xml:space="preserve"> volta per </w:t>
      </w:r>
      <w:r>
        <w:rPr>
          <w:sz w:val="24"/>
          <w:szCs w:val="24"/>
          <w:lang w:val="it-IT"/>
        </w:rPr>
        <w:t>motivi</w:t>
      </w:r>
      <w:r>
        <w:rPr>
          <w:sz w:val="24"/>
          <w:szCs w:val="24"/>
          <w:lang w:val="it-IT"/>
        </w:rPr>
        <w:t xml:space="preserve"> di ottimizzazione su TPU, è necessario specificare le dimensioni di input per ogni elemento di un batch, anche se in un addestramento su GPU sarebbe possibile ometterle e avere dimensioni di input diverse per ogni batch. </w:t>
      </w:r>
      <w:r>
        <w:rPr>
          <w:sz w:val="24"/>
          <w:szCs w:val="24"/>
          <w:lang w:val="it-IT"/>
        </w:rPr>
        <w:t xml:space="preserve">Sono state scelte dimensioni multiple di 128 per ogni dimensione, poiché le TPU lavorano su matrici 128x128. Per </w:t>
      </w:r>
      <w:r>
        <w:rPr>
          <w:sz w:val="24"/>
          <w:szCs w:val="24"/>
          <w:lang w:val="it-IT"/>
        </w:rPr>
        <w:t>esattezza</w:t>
      </w:r>
      <w:r>
        <w:rPr>
          <w:sz w:val="24"/>
          <w:szCs w:val="24"/>
          <w:lang w:val="it-IT"/>
        </w:rPr>
        <w:t>, ogni input ha un padding per lo spettrogramma pari a 3328 timesteps (33.28 secondi), mentre la trascrizione ha un padding a 640 caratteri. Batch size e numero di feature (numero di bins nella mel filterbank) sono già pari a 128.</w:t>
      </w:r>
    </w:p>
    <w:p>
      <w:pPr>
        <w:pStyle w:val="Normal"/>
        <w:rPr/>
      </w:pPr>
      <w:r>
        <w:rPr>
          <w:sz w:val="24"/>
          <w:szCs w:val="24"/>
          <w:lang w:val="it-IT"/>
        </w:rPr>
        <w:t>Abbiamo implementato inoltre una callback tale che alla fine di ogni epoch calcolasse il WER sulle predizioni di un campione da 5 batch del dataset di valutazione(nel caso di addestramento con TPU pari 128*5 = 640 esempi), ci mostrasse 2 delle predizioni, e poi salvasse in cloud il modello.</w:t>
        <w:br/>
        <w:t>Questo è risultato fondamentale perché ogni epoch ha richiesto circa 60 minuti di training su una VM con accelerazione TPU offerta da Colab, necessitandoci quindi di suddividere il training su più giornate.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risultato finale, a</w:t>
      </w:r>
      <w:r>
        <w:rPr>
          <w:sz w:val="24"/>
          <w:szCs w:val="24"/>
          <w:lang w:val="it-IT"/>
        </w:rPr>
        <w:t xml:space="preserve">ddestrando per </w:t>
      </w:r>
      <w:r>
        <w:rPr>
          <w:sz w:val="24"/>
          <w:szCs w:val="24"/>
          <w:lang w:val="it-IT"/>
        </w:rPr>
        <w:t>X_</w:t>
      </w:r>
      <w:r>
        <w:rPr>
          <w:sz w:val="24"/>
          <w:szCs w:val="24"/>
          <w:lang w:val="it-IT"/>
        </w:rPr>
        <w:t xml:space="preserve">EPOCH </w:t>
      </w:r>
      <w:r>
        <w:rPr>
          <w:sz w:val="24"/>
          <w:szCs w:val="24"/>
          <w:lang w:val="it-IT"/>
        </w:rPr>
        <w:t>e testando sul dataset test_clean, è un modello con WER pari a TOT%.</w:t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Inferenza: </w:t>
      </w:r>
    </w:p>
    <w:p>
      <w:pPr>
        <w:pStyle w:val="Normal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ho idea dei risultati ottenuti, quindi questa è per ora una sezione vuota.</w:t>
      </w:r>
    </w:p>
    <w:p>
      <w:pPr>
        <w:pStyle w:val="Normal"/>
        <w:rPr>
          <w:b/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Conclusioni</w:t>
      </w:r>
      <w:r>
        <w:rPr>
          <w:b/>
          <w:bCs/>
          <w:sz w:val="44"/>
          <w:szCs w:val="44"/>
          <w:lang w:val="it-IT"/>
        </w:rPr>
        <w:t>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it-IT"/>
        </w:rPr>
        <w:t xml:space="preserve">Si è voluto dimostrare in questo caso la </w:t>
      </w:r>
      <w:r>
        <w:rPr>
          <w:b w:val="false"/>
          <w:bCs w:val="false"/>
          <w:sz w:val="24"/>
          <w:szCs w:val="24"/>
          <w:lang w:val="it-IT"/>
        </w:rPr>
        <w:t xml:space="preserve">ancora </w:t>
      </w:r>
      <w:r>
        <w:rPr>
          <w:b w:val="false"/>
          <w:bCs w:val="false"/>
          <w:sz w:val="24"/>
          <w:szCs w:val="24"/>
          <w:lang w:val="it-IT"/>
        </w:rPr>
        <w:t xml:space="preserve">attuale rilevanza di un modello basato su RNN </w:t>
      </w:r>
      <w:r>
        <w:rPr>
          <w:b w:val="false"/>
          <w:bCs w:val="false"/>
          <w:sz w:val="24"/>
          <w:szCs w:val="24"/>
          <w:lang w:val="it-IT"/>
        </w:rPr>
        <w:t xml:space="preserve">con </w:t>
      </w:r>
      <w:r>
        <w:rPr>
          <w:b w:val="false"/>
          <w:bCs w:val="false"/>
          <w:sz w:val="24"/>
          <w:szCs w:val="24"/>
          <w:lang w:val="it-IT"/>
        </w:rPr>
        <w:t>assenza di Language Models esterni,</w:t>
      </w:r>
      <w:r>
        <w:rPr>
          <w:b w:val="false"/>
          <w:bCs w:val="false"/>
          <w:sz w:val="24"/>
          <w:szCs w:val="24"/>
          <w:lang w:val="it-IT"/>
        </w:rPr>
        <w:t xml:space="preserve"> soprattutto nella rapidità del deploy. Rispetto allo stato dell’arte basato su modelli di tipo Transformer-Conformer, risulta infatti </w:t>
      </w:r>
      <w:r>
        <w:rPr>
          <w:b w:val="false"/>
          <w:bCs w:val="false"/>
          <w:sz w:val="24"/>
          <w:szCs w:val="24"/>
          <w:lang w:val="it-IT"/>
        </w:rPr>
        <w:t xml:space="preserve">molto più leggero (il nostro modello finale pesa meno di 100MB) e </w:t>
      </w:r>
      <w:r>
        <w:rPr>
          <w:b w:val="false"/>
          <w:bCs w:val="false"/>
          <w:sz w:val="24"/>
          <w:szCs w:val="24"/>
          <w:lang w:val="it-IT"/>
        </w:rPr>
        <w:t xml:space="preserve">più veloce in fase di inferenza, </w:t>
      </w:r>
      <w:r>
        <w:rPr>
          <w:b w:val="false"/>
          <w:bCs w:val="false"/>
          <w:sz w:val="24"/>
          <w:szCs w:val="24"/>
          <w:lang w:val="it-IT"/>
        </w:rPr>
        <w:t>prestandosi</w:t>
      </w:r>
      <w:r>
        <w:rPr>
          <w:b w:val="false"/>
          <w:bCs w:val="false"/>
          <w:sz w:val="24"/>
          <w:szCs w:val="24"/>
          <w:lang w:val="it-IT"/>
        </w:rPr>
        <w:t xml:space="preserve"> ad un deployment su dispositivi a bassa potenza computazionale (ci permette di inferire 30 secondi di audio in circa 6 secondi su una macchina dual core), mantenendo comunque un livello rispettabile di accuratezza.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it-IT"/>
        </w:rPr>
        <w:t xml:space="preserve">E’ </w:t>
      </w:r>
      <w:r>
        <w:rPr>
          <w:b w:val="false"/>
          <w:bCs w:val="false"/>
          <w:sz w:val="24"/>
          <w:szCs w:val="24"/>
          <w:lang w:val="it-IT"/>
        </w:rPr>
        <w:t xml:space="preserve">inoltre una </w:t>
      </w:r>
      <w:r>
        <w:rPr>
          <w:b w:val="false"/>
          <w:bCs w:val="false"/>
          <w:sz w:val="24"/>
          <w:szCs w:val="24"/>
          <w:lang w:val="it-IT"/>
        </w:rPr>
        <w:t xml:space="preserve">proof of concept per dimostrare le possibilità di un sistema di trascrizione vocale in tempo reale offline (offline streaming ASR), utile ai non udenti che usano un PC e vogliono vedere video non sottotitolati o partecipare a conversazioni dal proprio dispositivo </w:t>
      </w:r>
      <w:r>
        <w:rPr>
          <w:b w:val="false"/>
          <w:bCs w:val="false"/>
          <w:sz w:val="24"/>
          <w:szCs w:val="24"/>
          <w:lang w:val="it-IT"/>
        </w:rPr>
        <w:t>in modo quasi trasparente all’utilizzo del PC.</w:t>
      </w:r>
    </w:p>
    <w:p>
      <w:pPr>
        <w:pStyle w:val="Normal"/>
        <w:spacing w:before="0" w:after="160"/>
        <w:rPr>
          <w:b w:val="false"/>
          <w:b w:val="false"/>
          <w:bCs w:val="false"/>
          <w:sz w:val="24"/>
          <w:szCs w:val="24"/>
          <w:lang w:val="it-IT"/>
        </w:rPr>
      </w:pPr>
      <w:r>
        <w:rPr>
          <w:b w:val="false"/>
          <w:bCs w:val="false"/>
          <w:sz w:val="24"/>
          <w:szCs w:val="24"/>
          <w:lang w:val="it-IT"/>
        </w:rPr>
        <w:t xml:space="preserve">Ulteriori studi potrebbero essere fatti aumentato il numero di dati mandati in input al modello </w:t>
      </w:r>
      <w:r>
        <w:rPr>
          <w:b w:val="false"/>
          <w:bCs w:val="false"/>
          <w:sz w:val="24"/>
          <w:szCs w:val="24"/>
          <w:lang w:val="it-IT"/>
        </w:rPr>
        <w:t xml:space="preserve">(usando ad esempio l’intero catalogo di 960h di LibriSpeech) o usando metodi di “augmenting”, come SpecAugment. </w:t>
      </w:r>
      <w:r>
        <w:rPr>
          <w:b w:val="false"/>
          <w:bCs w:val="false"/>
          <w:sz w:val="24"/>
          <w:szCs w:val="24"/>
          <w:lang w:val="it-IT"/>
        </w:rPr>
        <w:t>Risulterebbero efficaci anche test per l’introduzione di algoritmi di riduzione del rumore applicati in fase di inferenza.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6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61d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0106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63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lr.org/12" TargetMode="External"/><Relationship Id="rId3" Type="http://schemas.openxmlformats.org/officeDocument/2006/relationships/hyperlink" Target="https://en.wikipedia.org/wiki/Mel_scale" TargetMode="External"/><Relationship Id="rId4" Type="http://schemas.openxmlformats.org/officeDocument/2006/relationships/hyperlink" Target="https://www.tensorflow.org/tutorials/load_data/tfrecord" TargetMode="External"/><Relationship Id="rId5" Type="http://schemas.openxmlformats.org/officeDocument/2006/relationships/hyperlink" Target="https://www.researchgate.net/publication/286513561_Deep_Speech_2_End-to-End_Speech_Recognition_in_English_and_Mandarin" TargetMode="External"/><Relationship Id="rId6" Type="http://schemas.openxmlformats.org/officeDocument/2006/relationships/hyperlink" Target="https://en.wikipedia.org/wiki/Vanishing_gradient_problem" TargetMode="External"/><Relationship Id="rId7" Type="http://schemas.openxmlformats.org/officeDocument/2006/relationships/hyperlink" Target="https://www.cs.toronto.edu/~graves/icml_2006.pdf" TargetMode="External"/><Relationship Id="rId8" Type="http://schemas.openxmlformats.org/officeDocument/2006/relationships/hyperlink" Target="https://en.wikipedia.org/wiki/Word_error_rat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F82F-9EF9-45A1-8099-80973AB0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LibreOffice/6.4.4.2$Windows_X86_64 LibreOffice_project/3d775be2011f3886db32dfd395a6a6d1ca2630ff</Application>
  <Pages>6</Pages>
  <Words>1727</Words>
  <Characters>9492</Characters>
  <CharactersWithSpaces>11188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2021-10-26T22:56:00Z</dcterms:created>
  <dc:creator>Luigi Porcelli</dc:creator>
  <dc:description/>
  <dc:language>en-GB</dc:language>
  <cp:lastModifiedBy/>
  <dcterms:modified xsi:type="dcterms:W3CDTF">2021-10-30T17:29:48Z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