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C65B" w14:textId="287AF241" w:rsidR="003B6BEF" w:rsidRPr="003B6BEF" w:rsidRDefault="00DE0F72" w:rsidP="00BF3965">
      <w:pPr>
        <w:pStyle w:val="BodyText"/>
        <w:spacing w:before="240" w:after="120"/>
        <w:jc w:val="center"/>
        <w:rPr>
          <w:rFonts w:ascii="Times New Roman" w:hAnsi="Times New Roman" w:cs="Times New Roman"/>
          <w:b/>
          <w:bCs/>
          <w:lang w:eastAsia="ko-KR"/>
        </w:rPr>
      </w:pPr>
      <w:r w:rsidRPr="00DE0F72">
        <w:rPr>
          <w:rFonts w:ascii="Times New Roman" w:eastAsia="Times New Roman" w:hAnsi="Times New Roman" w:cs="Times New Roman"/>
          <w:b/>
          <w:bCs/>
          <w:sz w:val="32"/>
          <w:szCs w:val="32"/>
        </w:rPr>
        <w:t>Physics-Aware Lightweight Segmentation for Quantitative Holographic Cell Analysis with Optical Mass Preservation</w:t>
      </w:r>
    </w:p>
    <w:p w14:paraId="2E1A461A" w14:textId="304D01DF" w:rsidR="003B6BEF" w:rsidRPr="0022737F" w:rsidRDefault="003B6BEF" w:rsidP="0022737F">
      <w:pPr>
        <w:pStyle w:val="BodyText"/>
        <w:spacing w:before="240" w:after="120" w:line="360" w:lineRule="auto"/>
        <w:jc w:val="center"/>
        <w:rPr>
          <w:rFonts w:ascii="Times New Roman" w:hAnsi="Times New Roman" w:cs="Times New Roman"/>
          <w:vertAlign w:val="superscript"/>
          <w:lang w:eastAsia="ko-KR"/>
        </w:rPr>
      </w:pPr>
      <w:r w:rsidRPr="003B6BEF">
        <w:rPr>
          <w:rFonts w:ascii="Times New Roman" w:eastAsia="Times New Roman" w:hAnsi="Times New Roman" w:cs="Times New Roman"/>
        </w:rPr>
        <w:t>Usama Ikram</w:t>
      </w:r>
      <w:r w:rsidRPr="003B6BEF">
        <w:rPr>
          <w:rFonts w:ascii="Times New Roman" w:hAnsi="Times New Roman" w:cs="Times New Roman"/>
          <w:vertAlign w:val="superscript"/>
          <w:lang w:eastAsia="ko-KR"/>
        </w:rPr>
        <w:t>1</w:t>
      </w:r>
      <w:r w:rsidRPr="003B6BEF">
        <w:rPr>
          <w:rFonts w:ascii="Times New Roman" w:hAnsi="Times New Roman" w:cs="Times New Roman"/>
          <w:lang w:eastAsia="ko-KR"/>
        </w:rPr>
        <w:t xml:space="preserve">, </w:t>
      </w:r>
      <w:proofErr w:type="spellStart"/>
      <w:r w:rsidR="00DE0F72" w:rsidRPr="00DE0F72">
        <w:rPr>
          <w:rFonts w:ascii="Times New Roman" w:hAnsi="Times New Roman" w:cs="Times New Roman"/>
          <w:lang w:eastAsia="ko-KR"/>
        </w:rPr>
        <w:t>Youhyun</w:t>
      </w:r>
      <w:proofErr w:type="spellEnd"/>
      <w:r w:rsidR="00DE0F72">
        <w:rPr>
          <w:rFonts w:ascii="Times New Roman" w:hAnsi="Times New Roman" w:cs="Times New Roman"/>
          <w:lang w:eastAsia="ko-KR"/>
        </w:rPr>
        <w:t xml:space="preserve"> Kim</w:t>
      </w:r>
      <w:r w:rsidR="00DE0F72" w:rsidRPr="00DE0F72">
        <w:rPr>
          <w:rFonts w:ascii="Times New Roman" w:hAnsi="Times New Roman" w:cs="Times New Roman"/>
          <w:vertAlign w:val="superscript"/>
          <w:lang w:eastAsia="ko-KR"/>
        </w:rPr>
        <w:t>2</w:t>
      </w:r>
      <w:r w:rsidR="00DE0F72">
        <w:rPr>
          <w:rFonts w:ascii="Times New Roman" w:hAnsi="Times New Roman" w:cs="Times New Roman"/>
          <w:lang w:eastAsia="ko-KR"/>
        </w:rPr>
        <w:t xml:space="preserve">, and </w:t>
      </w:r>
      <w:proofErr w:type="spellStart"/>
      <w:r w:rsidRPr="003B6BEF">
        <w:rPr>
          <w:rFonts w:ascii="Times New Roman" w:hAnsi="Times New Roman" w:cs="Times New Roman"/>
          <w:lang w:eastAsia="ko-KR"/>
        </w:rPr>
        <w:t>Inkyu</w:t>
      </w:r>
      <w:proofErr w:type="spellEnd"/>
      <w:r w:rsidRPr="003B6BEF">
        <w:rPr>
          <w:rFonts w:ascii="Times New Roman" w:hAnsi="Times New Roman" w:cs="Times New Roman"/>
          <w:lang w:eastAsia="ko-KR"/>
        </w:rPr>
        <w:t xml:space="preserve"> Moon</w:t>
      </w:r>
      <w:r w:rsidRPr="003B6BEF">
        <w:rPr>
          <w:rFonts w:ascii="Times New Roman" w:hAnsi="Times New Roman" w:cs="Times New Roman"/>
          <w:vertAlign w:val="superscript"/>
          <w:lang w:eastAsia="ko-KR"/>
        </w:rPr>
        <w:t>1</w:t>
      </w:r>
      <w:r w:rsidR="00227C1E">
        <w:rPr>
          <w:rFonts w:ascii="Times New Roman" w:hAnsi="Times New Roman" w:cs="Times New Roman"/>
          <w:vertAlign w:val="superscript"/>
          <w:lang w:eastAsia="ko-KR"/>
        </w:rPr>
        <w:t>,</w:t>
      </w:r>
      <w:proofErr w:type="gramStart"/>
      <w:r w:rsidR="00227C1E">
        <w:rPr>
          <w:rFonts w:ascii="Times New Roman" w:hAnsi="Times New Roman" w:cs="Times New Roman"/>
          <w:vertAlign w:val="superscript"/>
          <w:lang w:eastAsia="ko-KR"/>
        </w:rPr>
        <w:t>2,*</w:t>
      </w:r>
      <w:proofErr w:type="gramEnd"/>
    </w:p>
    <w:p w14:paraId="43B3D915" w14:textId="32CC9C34" w:rsidR="003B6BEF" w:rsidRDefault="003B6BEF" w:rsidP="00BF3965">
      <w:pPr>
        <w:pStyle w:val="BodyText"/>
        <w:spacing w:before="0" w:after="0" w:line="360" w:lineRule="auto"/>
        <w:rPr>
          <w:rFonts w:ascii="Times New Roman" w:hAnsi="Times New Roman" w:cs="Times New Roman"/>
          <w:color w:val="0D0D0D" w:themeColor="text1" w:themeTint="F2"/>
          <w:sz w:val="22"/>
          <w:szCs w:val="22"/>
        </w:rPr>
      </w:pPr>
      <w:r w:rsidRPr="003B6BEF">
        <w:rPr>
          <w:rFonts w:ascii="Times New Roman" w:hAnsi="Times New Roman" w:cs="Times New Roman"/>
          <w:sz w:val="22"/>
          <w:szCs w:val="22"/>
          <w:vertAlign w:val="superscript"/>
          <w:lang w:eastAsia="ko-KR"/>
        </w:rPr>
        <w:t>1.</w:t>
      </w:r>
      <w:r w:rsidRPr="003B6BEF">
        <w:rPr>
          <w:rFonts w:ascii="Times New Roman" w:eastAsia="Times New Roman" w:hAnsi="Times New Roman" w:cs="Times New Roman"/>
          <w:sz w:val="19"/>
          <w:szCs w:val="19"/>
        </w:rPr>
        <w:t xml:space="preserve"> </w:t>
      </w:r>
      <w:r w:rsidRPr="003B6BEF">
        <w:rPr>
          <w:rFonts w:ascii="Times New Roman" w:hAnsi="Times New Roman" w:cs="Times New Roman"/>
          <w:color w:val="0D0D0D" w:themeColor="text1" w:themeTint="F2"/>
          <w:sz w:val="22"/>
          <w:szCs w:val="22"/>
        </w:rPr>
        <w:t xml:space="preserve">Department of </w:t>
      </w:r>
      <w:r w:rsidR="00227C1E" w:rsidRPr="00227C1E">
        <w:rPr>
          <w:rFonts w:ascii="Times New Roman" w:hAnsi="Times New Roman" w:cs="Times New Roman"/>
          <w:color w:val="0D0D0D" w:themeColor="text1" w:themeTint="F2"/>
          <w:sz w:val="22"/>
          <w:szCs w:val="22"/>
        </w:rPr>
        <w:t>Artificial Intelligence</w:t>
      </w:r>
      <w:r w:rsidRPr="003B6BEF">
        <w:rPr>
          <w:rFonts w:ascii="Times New Roman" w:hAnsi="Times New Roman" w:cs="Times New Roman"/>
          <w:color w:val="0D0D0D" w:themeColor="text1" w:themeTint="F2"/>
          <w:sz w:val="22"/>
          <w:szCs w:val="22"/>
        </w:rPr>
        <w:t>, DGIST, Daegu 42988, South Korea</w:t>
      </w:r>
    </w:p>
    <w:p w14:paraId="74E89C58" w14:textId="1CB08578" w:rsidR="00BF3403" w:rsidRDefault="00227C1E" w:rsidP="00BF3965">
      <w:pPr>
        <w:pStyle w:val="BodyText"/>
        <w:spacing w:before="0" w:after="0" w:line="360" w:lineRule="auto"/>
        <w:rPr>
          <w:rFonts w:ascii="Times New Roman" w:hAnsi="Times New Roman" w:cs="Times New Roman"/>
          <w:color w:val="0D0D0D" w:themeColor="text1" w:themeTint="F2"/>
          <w:sz w:val="22"/>
          <w:szCs w:val="22"/>
        </w:rPr>
      </w:pPr>
      <w:r>
        <w:rPr>
          <w:rFonts w:ascii="Times New Roman" w:hAnsi="Times New Roman" w:cs="Times New Roman"/>
          <w:sz w:val="22"/>
          <w:szCs w:val="22"/>
          <w:vertAlign w:val="superscript"/>
          <w:lang w:eastAsia="ko-KR"/>
        </w:rPr>
        <w:t>2</w:t>
      </w:r>
      <w:r w:rsidR="00BF3403" w:rsidRPr="003B6BEF">
        <w:rPr>
          <w:rFonts w:ascii="Times New Roman" w:hAnsi="Times New Roman" w:cs="Times New Roman"/>
          <w:sz w:val="22"/>
          <w:szCs w:val="22"/>
          <w:vertAlign w:val="superscript"/>
          <w:lang w:eastAsia="ko-KR"/>
        </w:rPr>
        <w:t>.</w:t>
      </w:r>
      <w:r w:rsidR="00BF3403" w:rsidRPr="003B6BEF">
        <w:rPr>
          <w:rFonts w:ascii="Times New Roman" w:eastAsia="Times New Roman" w:hAnsi="Times New Roman" w:cs="Times New Roman"/>
          <w:sz w:val="19"/>
          <w:szCs w:val="19"/>
        </w:rPr>
        <w:t xml:space="preserve"> </w:t>
      </w:r>
      <w:r w:rsidR="00BF3403" w:rsidRPr="003B6BEF">
        <w:rPr>
          <w:rFonts w:ascii="Times New Roman" w:hAnsi="Times New Roman" w:cs="Times New Roman"/>
          <w:color w:val="0D0D0D" w:themeColor="text1" w:themeTint="F2"/>
          <w:sz w:val="22"/>
          <w:szCs w:val="22"/>
        </w:rPr>
        <w:t>Department of Robotics &amp; Mechatronics Engineering, DGIST, Daegu 42988, South Korea</w:t>
      </w:r>
    </w:p>
    <w:p w14:paraId="56DDC8D8" w14:textId="6B990843" w:rsidR="003B6BEF" w:rsidRPr="0022737F" w:rsidRDefault="00227C1E" w:rsidP="006F615F">
      <w:pPr>
        <w:pStyle w:val="BodyText"/>
        <w:spacing w:before="0" w:after="0" w:line="360" w:lineRule="auto"/>
        <w:rPr>
          <w:rFonts w:ascii="Times New Roman" w:hAnsi="Times New Roman" w:cs="Times New Roman"/>
          <w:color w:val="0D0D0D" w:themeColor="text1" w:themeTint="F2"/>
          <w:sz w:val="22"/>
          <w:szCs w:val="22"/>
          <w:lang w:eastAsia="ko-KR"/>
        </w:rPr>
      </w:pPr>
      <w:r>
        <w:rPr>
          <w:rFonts w:ascii="Times New Roman" w:hAnsi="Times New Roman" w:cs="Times New Roman" w:hint="eastAsia"/>
          <w:color w:val="0D0D0D" w:themeColor="text1" w:themeTint="F2"/>
          <w:sz w:val="22"/>
          <w:szCs w:val="22"/>
          <w:lang w:eastAsia="ko-KR"/>
        </w:rPr>
        <w:t>*</w:t>
      </w:r>
      <w:r w:rsidRPr="00227C1E">
        <w:rPr>
          <w:rFonts w:ascii="Times New Roman" w:hAnsi="Times New Roman" w:cs="Times New Roman"/>
          <w:color w:val="0D0D0D" w:themeColor="text1" w:themeTint="F2"/>
          <w:sz w:val="22"/>
          <w:szCs w:val="22"/>
          <w:lang w:eastAsia="ko-KR"/>
        </w:rPr>
        <w:t xml:space="preserve">Corresponding author: </w:t>
      </w:r>
      <w:r>
        <w:rPr>
          <w:rFonts w:ascii="Times New Roman" w:hAnsi="Times New Roman" w:cs="Times New Roman"/>
          <w:color w:val="0D0D0D" w:themeColor="text1" w:themeTint="F2"/>
          <w:sz w:val="22"/>
          <w:szCs w:val="22"/>
          <w:lang w:eastAsia="ko-KR"/>
        </w:rPr>
        <w:t>i</w:t>
      </w:r>
      <w:r w:rsidRPr="00227C1E">
        <w:rPr>
          <w:rFonts w:ascii="Times New Roman" w:hAnsi="Times New Roman" w:cs="Times New Roman"/>
          <w:color w:val="0D0D0D" w:themeColor="text1" w:themeTint="F2"/>
          <w:sz w:val="22"/>
          <w:szCs w:val="22"/>
          <w:lang w:eastAsia="ko-KR"/>
        </w:rPr>
        <w:t>nkyu</w:t>
      </w:r>
      <w:r>
        <w:rPr>
          <w:rFonts w:ascii="Times New Roman" w:hAnsi="Times New Roman" w:cs="Times New Roman"/>
          <w:color w:val="0D0D0D" w:themeColor="text1" w:themeTint="F2"/>
          <w:sz w:val="22"/>
          <w:szCs w:val="22"/>
          <w:lang w:eastAsia="ko-KR"/>
        </w:rPr>
        <w:t xml:space="preserve">.moon@dgist.ac.kr </w:t>
      </w:r>
    </w:p>
    <w:p w14:paraId="7ED0DCB6" w14:textId="1A2B2663" w:rsidR="00F961CA" w:rsidRPr="003B6BEF" w:rsidRDefault="00F961CA" w:rsidP="006F615F">
      <w:pPr>
        <w:pStyle w:val="BodyText"/>
        <w:spacing w:before="240" w:after="120" w:line="360" w:lineRule="auto"/>
        <w:rPr>
          <w:rFonts w:ascii="Times New Roman" w:hAnsi="Times New Roman" w:cs="Times New Roman"/>
          <w:lang w:eastAsia="ko-KR"/>
        </w:rPr>
      </w:pPr>
      <w:r w:rsidRPr="003B6BEF">
        <w:rPr>
          <w:rFonts w:ascii="Times New Roman" w:hAnsi="Times New Roman" w:cs="Times New Roman"/>
          <w:b/>
          <w:bCs/>
          <w:lang w:eastAsia="ko-KR"/>
        </w:rPr>
        <w:t>Abstract</w:t>
      </w:r>
    </w:p>
    <w:p w14:paraId="402DFC9C" w14:textId="51F39A72" w:rsidR="00D259C8" w:rsidRPr="00593A3E" w:rsidRDefault="0022737F" w:rsidP="006F615F">
      <w:pPr>
        <w:pStyle w:val="BodyText"/>
        <w:spacing w:before="0" w:after="0" w:line="360" w:lineRule="auto"/>
        <w:jc w:val="both"/>
        <w:rPr>
          <w:rFonts w:ascii="Times New Roman" w:hAnsi="Times New Roman" w:cs="Times New Roman"/>
          <w:lang w:eastAsia="ko-KR"/>
        </w:rPr>
      </w:pPr>
      <w:r w:rsidRPr="0022737F">
        <w:rPr>
          <w:rFonts w:ascii="Times New Roman" w:hAnsi="Times New Roman" w:cs="Times New Roman"/>
          <w:lang w:eastAsia="ko-KR"/>
        </w:rPr>
        <w:t xml:space="preserve">Digital </w:t>
      </w:r>
      <w:r w:rsidR="000F08B6" w:rsidRPr="000F08B6">
        <w:rPr>
          <w:rFonts w:ascii="Times New Roman" w:hAnsi="Times New Roman" w:cs="Times New Roman"/>
          <w:lang w:eastAsia="ko-KR"/>
        </w:rPr>
        <w:t xml:space="preserve">holographic microscopy enables label-free quantitative phase imaging of biological cells and provides phase-derived biophysical information, including cellular dry mass. However, conventional AI-based segmentation methods are typically optimized using geometric overlap losses that do not account for the quantitative phase information enclosed by predicted cell boundaries, potentially introducing errors in downstream biophysical measurements. In this study, we propose a physics-aware lightweight segmentation framework that treats the predicted cell boundary as a quantitative measurement domain rather than solely as a geometric contour. A Physics-Aware Phase Consistency Loss is introduced by combining phase-mask contrast, boundary-gradient alignment, and integrated-phase preservation constraints to explicitly preserve the quantitative phase integrated within the segmented cell region. The framework employs Low-Rank Adaptation (LoRA) to efficiently adapt lightweight segmentation architectures </w:t>
      </w:r>
      <w:r w:rsidR="00A327DE" w:rsidRPr="00A327DE">
        <w:rPr>
          <w:rFonts w:ascii="Times New Roman" w:hAnsi="Times New Roman" w:cs="Times New Roman"/>
          <w:lang w:eastAsia="ko-KR"/>
        </w:rPr>
        <w:t xml:space="preserve">to </w:t>
      </w:r>
      <w:r w:rsidR="00A327DE" w:rsidRPr="00442E2D">
        <w:rPr>
          <w:rFonts w:ascii="Times New Roman" w:hAnsi="Times New Roman" w:cs="Times New Roman"/>
          <w:highlight w:val="yellow"/>
          <w:lang w:eastAsia="ko-KR"/>
        </w:rPr>
        <w:t>red blood cell (RBC)</w:t>
      </w:r>
      <w:r w:rsidR="00A327DE" w:rsidRPr="00A327DE">
        <w:rPr>
          <w:rFonts w:ascii="Times New Roman" w:hAnsi="Times New Roman" w:cs="Times New Roman"/>
          <w:lang w:eastAsia="ko-KR"/>
        </w:rPr>
        <w:t xml:space="preserve"> quantitative phase images</w:t>
      </w:r>
      <w:r w:rsidR="000F08B6" w:rsidRPr="000F08B6">
        <w:rPr>
          <w:rFonts w:ascii="Times New Roman" w:hAnsi="Times New Roman" w:cs="Times New Roman"/>
          <w:lang w:eastAsia="ko-KR"/>
        </w:rPr>
        <w:t xml:space="preserve">. </w:t>
      </w:r>
      <w:r w:rsidR="000F08B6" w:rsidRPr="000F08B6">
        <w:rPr>
          <w:rFonts w:ascii="Times New Roman" w:hAnsi="Times New Roman" w:cs="Times New Roman"/>
          <w:highlight w:val="yellow"/>
          <w:lang w:eastAsia="ko-KR"/>
        </w:rPr>
        <w:t xml:space="preserve">Over three training seeds, EdgeSAM at LoRA rank 32 (the primary configuration) achieved a Dice of 0.738 ± 0.006, an AJI of 0.335 ± 0.020, and a boundary F1-score of 0.642 ± 0.005 and retained all four annotated classes in every seed, </w:t>
      </w:r>
      <w:r w:rsidR="000F08B6" w:rsidRPr="000F08B6">
        <w:rPr>
          <w:rFonts w:ascii="Times New Roman" w:hAnsi="Times New Roman" w:cs="Times New Roman"/>
          <w:highlight w:val="yellow"/>
          <w:lang w:eastAsia="ko-KR"/>
        </w:rPr>
        <w:t xml:space="preserve">whereas MobileSAM at rank 8 (the sensitivity comparison) reached</w:t>
      </w:r>
      <w:r w:rsidR="000F08B6" w:rsidRPr="000F08B6">
        <w:rPr>
          <w:rFonts w:ascii="Times New Roman" w:hAnsi="Times New Roman" w:cs="Times New Roman"/>
          <w:highlight w:val="yellow"/>
          <w:lang w:eastAsia="ko-KR"/>
        </w:rPr>
        <w:t xml:space="preserve"> a Dice of 0.810 ± 0.006 with lower instance separation (AJI 0.262 ± 0.017); EdgeSAM at rank 8 lost one class in one of three seeds and MobileNet-UNet lost two classes in every seed. In a component-wise ablation, the full physics-aware objective gave the lowest global integrated-phase error for EdgeSAM (3.02 ± 0.84% at rank 32 versus 11.20 ± 6.46% with Dice alone; 3.81 ± 1.82% versus 10.82 ± 5.39% at rank 8), although with three seeds the paired differences were wide and the effects for MobileSAM and MobileNet-UNet could not be separated from seed-to-seed variation.</w:t>
      </w:r>
      <w:r w:rsidR="002C5AE4" w:rsidRPr="002C5AE4">
        <w:rPr>
          <w:rFonts w:ascii="Times New Roman" w:hAnsi="Times New Roman" w:cs="Times New Roman"/>
          <w:highlight w:val="yellow"/>
          <w:lang w:eastAsia="ko-KR"/>
        </w:rPr>
        <w:t xml:space="preserve"> In FP32 inference on an NVIDIA RTX A5000 GPU at batch size 1, using a 256 × 256 network input, the forward pass of the rank-8 EdgeSAM model with merged LoRA weights had a median latency of 4.11 </w:t>
      </w:r>
      <m:oMath>
        <m:r>
          <w:rPr>
            <w:rFonts w:ascii="Cambria Math" w:hAnsi="Cambria Math" w:cs="Times New Roman"/>
            <w:highlight w:val="yellow"/>
          </w:rPr>
          <m:t>±</m:t>
        </m:r>
      </m:oMath>
      <w:r w:rsidR="002C5AE4" w:rsidRPr="002C5AE4">
        <w:rPr>
          <w:rFonts w:ascii="Times New Roman" w:hAnsi="Times New Roman" w:cs="Times New Roman"/>
          <w:highlight w:val="yellow"/>
          <w:lang w:eastAsia="ko-KR"/>
        </w:rPr>
        <w:t xml:space="preserve"> 0.43 </w:t>
      </w:r>
      <w:proofErr w:type="spellStart"/>
      <w:r w:rsidR="002C5AE4" w:rsidRPr="002C5AE4">
        <w:rPr>
          <w:rFonts w:ascii="Times New Roman" w:hAnsi="Times New Roman" w:cs="Times New Roman"/>
          <w:highlight w:val="yellow"/>
          <w:lang w:eastAsia="ko-KR"/>
        </w:rPr>
        <w:t>ms</w:t>
      </w:r>
      <w:proofErr w:type="spellEnd"/>
      <w:r w:rsidR="002C5AE4" w:rsidRPr="002C5AE4">
        <w:rPr>
          <w:rFonts w:ascii="Times New Roman" w:hAnsi="Times New Roman" w:cs="Times New Roman"/>
          <w:highlight w:val="yellow"/>
          <w:lang w:eastAsia="ko-KR"/>
        </w:rPr>
        <w:t xml:space="preserve"> with ONNX Runtime, corresponding to 229.1–277.0 frames per second across three timing passes.</w:t>
      </w:r>
      <w:r w:rsidR="000F08B6" w:rsidRPr="000F08B6">
        <w:rPr>
          <w:rFonts w:ascii="Times New Roman" w:hAnsi="Times New Roman" w:cs="Times New Roman"/>
          <w:lang w:eastAsia="ko-KR"/>
        </w:rPr>
        <w:t xml:space="preserve"> </w:t>
      </w:r>
      <w:r w:rsidR="00AD3570" w:rsidRPr="00AD3570">
        <w:rPr>
          <w:rFonts w:ascii="Times New Roman" w:hAnsi="Times New Roman" w:cs="Times New Roman"/>
          <w:highlight w:val="yellow"/>
          <w:lang w:eastAsia="ko-KR"/>
        </w:rPr>
        <w:t xml:space="preserve">Applied to red blood cells imaged over 47 days of blood storage (66 validation images), projected cell area decreased by about 44% between early (days 0 to 8) and late (days 37 to 47) storage in both the annotation and the EdgeSAM rank-32 predictions, whereas a decrease of dry mass was not statistically supported when the 11 acquisition dates were treated as clusters. Per-image median dry mass derived from the predicted boundaries agreed with annotation-derived values with a median absolute relative error of 3.9 </w:t>
      </w:r>
      <m:oMath>
        <m:r>
          <w:rPr>
            <w:rFonts w:ascii="Cambria Math" w:hAnsi="Cambria Math" w:cs="Times New Roman"/>
          </w:rPr>
          <m:t>±</m:t>
        </m:r>
      </m:oMath>
      <w:r w:rsidR="00AD3570" w:rsidRPr="00AD3570">
        <w:rPr>
          <w:rFonts w:ascii="Times New Roman" w:hAnsi="Times New Roman" w:cs="Times New Roman"/>
          <w:highlight w:val="yellow"/>
          <w:lang w:eastAsia="ko-KR"/>
        </w:rPr>
        <w:t xml:space="preserve"> 0.5%, a Pearson correlation of </w:t>
      </w:r>
      <w:r w:rsidR="00AD3570" w:rsidRPr="00AD3570">
        <w:rPr>
          <w:rFonts w:ascii="Times New Roman" w:hAnsi="Times New Roman" w:cs="Times New Roman"/>
          <w:i/>
          <w:iCs/>
          <w:highlight w:val="yellow"/>
          <w:lang w:eastAsia="ko-KR"/>
        </w:rPr>
        <w:t>r</w:t>
      </w:r>
      <w:r w:rsidR="00AD3570" w:rsidRPr="00AD3570">
        <w:rPr>
          <w:rFonts w:ascii="Times New Roman" w:hAnsi="Times New Roman" w:cs="Times New Roman"/>
          <w:highlight w:val="yellow"/>
          <w:lang w:eastAsia="ko-KR"/>
        </w:rPr>
        <w:t xml:space="preserve"> = 0.38 </w:t>
      </w:r>
      <m:oMath>
        <m:r>
          <w:rPr>
            <w:rFonts w:ascii="Cambria Math" w:hAnsi="Cambria Math" w:cs="Times New Roman"/>
          </w:rPr>
          <m:t>±</m:t>
        </m:r>
      </m:oMath>
      <w:r w:rsidR="00AD3570" w:rsidRPr="00AD3570">
        <w:rPr>
          <w:rFonts w:ascii="Times New Roman" w:hAnsi="Times New Roman" w:cs="Times New Roman"/>
          <w:highlight w:val="yellow"/>
          <w:lang w:eastAsia="ko-KR"/>
        </w:rPr>
        <w:t xml:space="preserve"> 0.14 and a concordance correlation coefficient of 0.32 </w:t>
      </w:r>
      <m:oMath>
        <m:r>
          <w:rPr>
            <w:rFonts w:ascii="Cambria Math" w:hAnsi="Cambria Math" w:cs="Times New Roman"/>
          </w:rPr>
          <m:t>±</m:t>
        </m:r>
      </m:oMath>
      <w:r w:rsidR="00AD3570">
        <w:rPr>
          <w:rFonts w:ascii="Times New Roman" w:hAnsi="Times New Roman" w:cs="Times New Roman"/>
          <w:highlight w:val="yellow"/>
          <w:lang w:eastAsia="ko-KR"/>
        </w:rPr>
        <w:t xml:space="preserve"> </w:t>
      </w:r>
      <w:r w:rsidR="00AD3570" w:rsidRPr="00AD3570">
        <w:rPr>
          <w:rFonts w:ascii="Times New Roman" w:hAnsi="Times New Roman" w:cs="Times New Roman"/>
          <w:highlight w:val="yellow"/>
          <w:lang w:eastAsia="ko-KR"/>
        </w:rPr>
        <w:t>0.17 (mean ± SD over three training seeds); absolute dry mass in pg was not independently validated.</w:t>
      </w:r>
      <w:r w:rsidR="000F08B6" w:rsidRPr="00442E2D">
        <w:rPr>
          <w:rFonts w:ascii="Times New Roman" w:hAnsi="Times New Roman" w:cs="Times New Roman"/>
          <w:lang w:eastAsia="ko-KR"/>
        </w:rPr>
        <w:t xml:space="preserve"> </w:t>
      </w:r>
      <w:r w:rsidR="000F08B6" w:rsidRPr="00442E2D">
        <w:rPr>
          <w:rFonts w:ascii="Times New Roman" w:hAnsi="Times New Roman" w:cs="Times New Roman"/>
          <w:highlight w:val="yellow"/>
          <w:lang w:eastAsia="ko-KR"/>
        </w:rPr>
        <w:t xml:space="preserve">These results suggest that incorporating quantitative phase information into segmentation optimization can lower the integrated-phase error of a lightweight model and that predicted cell boundaries can serve as measurement domains for relative comparisons across storage time points, although not every architecture benefited and the agreement of per-image dry mass with the annotation was modest.</w:t>
      </w:r>
    </w:p>
    <w:p w14:paraId="6D6A0A50" w14:textId="0E3DB021" w:rsidR="00AA1D5B" w:rsidRPr="00AA1D5B" w:rsidRDefault="00F961CA" w:rsidP="00AA1D5B">
      <w:pPr>
        <w:pStyle w:val="BodyText"/>
        <w:spacing w:before="0" w:after="0" w:line="360" w:lineRule="auto"/>
        <w:jc w:val="both"/>
        <w:rPr>
          <w:rFonts w:ascii="Times New Roman" w:eastAsia="Times New Roman" w:hAnsi="Times New Roman" w:cs="Times New Roman"/>
        </w:rPr>
      </w:pPr>
      <w:r w:rsidRPr="0022737F">
        <w:rPr>
          <w:rFonts w:ascii="Times New Roman" w:eastAsia="Times New Roman" w:hAnsi="Times New Roman" w:cs="Times New Roman"/>
          <w:b/>
        </w:rPr>
        <w:t>Index Terms—</w:t>
      </w:r>
      <w:r w:rsidRPr="0022737F">
        <w:rPr>
          <w:rFonts w:ascii="Times New Roman" w:eastAsia="Times New Roman" w:hAnsi="Times New Roman" w:cs="Times New Roman"/>
        </w:rPr>
        <w:t xml:space="preserve">Quantitative </w:t>
      </w:r>
      <w:r w:rsidR="0022737F" w:rsidRPr="0022737F">
        <w:rPr>
          <w:rFonts w:ascii="Times New Roman" w:eastAsia="Times New Roman" w:hAnsi="Times New Roman" w:cs="Times New Roman"/>
        </w:rPr>
        <w:t>Digital Holographic Microscopy, Quantitative Phase Imaging, Physics-Aware Segmentation, Optical Mass Preservation, Lightweight Deep Learning</w:t>
      </w:r>
      <w:bookmarkStart w:id="0" w:name="introduction"/>
      <w:r w:rsidR="00AA1D5B">
        <w:rPr>
          <w:rFonts w:ascii="Times New Roman" w:eastAsia="Times New Roman" w:hAnsi="Times New Roman" w:cs="Times New Roman"/>
        </w:rPr>
        <w:t>.</w:t>
      </w:r>
    </w:p>
    <w:p w14:paraId="334265DE" w14:textId="5E833B09" w:rsidR="00DC2F04" w:rsidRPr="006F615F" w:rsidRDefault="00DC2F04" w:rsidP="0000039A">
      <w:pPr>
        <w:pStyle w:val="BodyText"/>
        <w:numPr>
          <w:ilvl w:val="0"/>
          <w:numId w:val="12"/>
        </w:numPr>
        <w:spacing w:before="240" w:after="120" w:line="360" w:lineRule="auto"/>
        <w:jc w:val="both"/>
        <w:rPr>
          <w:rFonts w:ascii="Times New Roman" w:hAnsi="Times New Roman" w:cs="Times New Roman"/>
          <w:b/>
          <w:bCs/>
          <w:sz w:val="19"/>
          <w:lang w:eastAsia="ko-KR"/>
        </w:rPr>
      </w:pPr>
      <w:r w:rsidRPr="006F615F">
        <w:rPr>
          <w:rFonts w:ascii="Times New Roman" w:eastAsia="Times New Roman" w:hAnsi="Times New Roman" w:cs="Times New Roman"/>
          <w:b/>
          <w:bCs/>
        </w:rPr>
        <w:t>Introduction</w:t>
      </w:r>
      <w:bookmarkEnd w:id="0"/>
    </w:p>
    <w:p w14:paraId="09A5523D" w14:textId="348762AD" w:rsidR="004F4F1E" w:rsidRPr="00442E2D" w:rsidRDefault="00AA1D5B" w:rsidP="00B063CD">
      <w:pPr>
        <w:pStyle w:val="BodyText"/>
        <w:spacing w:before="0" w:after="0" w:line="360" w:lineRule="auto"/>
        <w:jc w:val="both"/>
        <w:rPr>
          <w:rFonts w:ascii="Times New Roman" w:hAnsi="Times New Roman" w:cs="Times New Roman"/>
          <w:highlight w:val="yellow"/>
          <w:lang w:eastAsia="ko-KR"/>
        </w:rPr>
      </w:pPr>
      <w:bookmarkStart w:id="1" w:name="method"/>
      <w:r w:rsidRPr="00442E2D">
        <w:rPr>
          <w:rFonts w:ascii="Times New Roman" w:hAnsi="Times New Roman" w:cs="Times New Roman"/>
          <w:highlight w:val="yellow"/>
          <w:lang w:eastAsia="ko-KR"/>
        </w:rPr>
        <w:t xml:space="preserve">Holography was introduced by Dennis Gabor in 1947 as a two-step process of recording and reconstructing an optical wavefront, which he called microscopy by reconstructed </w:t>
      </w:r>
      <w:r w:rsidR="005C7C82" w:rsidRPr="00442E2D">
        <w:rPr>
          <w:rFonts w:ascii="Times New Roman" w:hAnsi="Times New Roman" w:cs="Times New Roman"/>
          <w:highlight w:val="yellow"/>
          <w:lang w:eastAsia="ko-KR"/>
        </w:rPr>
        <w:t>wavefronts [1]</w:t>
      </w:r>
      <w:r w:rsidRPr="00442E2D">
        <w:rPr>
          <w:rFonts w:ascii="Times New Roman" w:hAnsi="Times New Roman" w:cs="Times New Roman"/>
          <w:highlight w:val="yellow"/>
          <w:lang w:eastAsia="ko-KR"/>
        </w:rPr>
        <w:t xml:space="preserve"> and for which he received the Nobel Prize in Physics in 1971</w:t>
      </w:r>
      <w:r w:rsidR="005C7C82"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His in-line geometry gave reconstructions of limited quality because the virtual image, the conjugate real image, and the transmitted wave reach the observer together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Leith and </w:t>
      </w:r>
      <w:proofErr w:type="spellStart"/>
      <w:r w:rsidRPr="00442E2D">
        <w:rPr>
          <w:rFonts w:ascii="Times New Roman" w:hAnsi="Times New Roman" w:cs="Times New Roman"/>
          <w:highlight w:val="yellow"/>
          <w:lang w:eastAsia="ko-KR"/>
        </w:rPr>
        <w:t>Upatnieks</w:t>
      </w:r>
      <w:proofErr w:type="spellEnd"/>
      <w:r w:rsidRPr="00442E2D">
        <w:rPr>
          <w:rFonts w:ascii="Times New Roman" w:hAnsi="Times New Roman" w:cs="Times New Roman"/>
          <w:highlight w:val="yellow"/>
          <w:lang w:eastAsia="ko-KR"/>
        </w:rPr>
        <w:t xml:space="preserve"> resolved this twin-image problem with the off-axis hologram, in which the object and reference waves reach the recording plane along directions separated by a finite angle and which, combined with laser illumination, extended holography to three-dimensional objects </w:t>
      </w:r>
      <w:r w:rsidR="00936CC6" w:rsidRPr="00442E2D">
        <w:rPr>
          <w:rFonts w:ascii="Times New Roman" w:hAnsi="Times New Roman" w:cs="Times New Roman"/>
          <w:highlight w:val="yellow"/>
          <w:lang w:eastAsia="ko-KR"/>
        </w:rPr>
        <w:t>[2</w:t>
      </w:r>
      <w:r w:rsidR="00C30C52" w:rsidRPr="00442E2D">
        <w:rPr>
          <w:rFonts w:ascii="Times New Roman" w:hAnsi="Times New Roman" w:cs="Times New Roman"/>
          <w:highlight w:val="yellow"/>
          <w:lang w:eastAsia="ko-KR"/>
        </w:rPr>
        <w:t>, 3</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w:t>
      </w:r>
    </w:p>
    <w:p w14:paraId="5E77C5E4" w14:textId="30FC3CB2"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Digital recording followed advances in electronic detection and computation. Goodman and Lawrence demonstrated digital image formation from electronically detected holograms in 1967 </w:t>
      </w:r>
      <w:r w:rsidR="00936CC6" w:rsidRPr="00442E2D">
        <w:rPr>
          <w:rFonts w:ascii="Times New Roman" w:hAnsi="Times New Roman" w:cs="Times New Roman"/>
          <w:highlight w:val="yellow"/>
          <w:lang w:eastAsia="ko-KR"/>
        </w:rPr>
        <w:t>[4]</w:t>
      </w:r>
      <w:r w:rsidRPr="00442E2D">
        <w:rPr>
          <w:rFonts w:ascii="Times New Roman" w:hAnsi="Times New Roman" w:cs="Times New Roman"/>
          <w:highlight w:val="yellow"/>
          <w:lang w:eastAsia="ko-KR"/>
        </w:rPr>
        <w:t xml:space="preserve">, and Schnars and </w:t>
      </w:r>
      <w:proofErr w:type="spellStart"/>
      <w:r w:rsidRPr="00442E2D">
        <w:rPr>
          <w:rFonts w:ascii="Times New Roman" w:hAnsi="Times New Roman" w:cs="Times New Roman"/>
          <w:highlight w:val="yellow"/>
          <w:lang w:eastAsia="ko-KR"/>
        </w:rPr>
        <w:t>Jueptner</w:t>
      </w:r>
      <w:proofErr w:type="spellEnd"/>
      <w:r w:rsidRPr="00442E2D">
        <w:rPr>
          <w:rFonts w:ascii="Times New Roman" w:hAnsi="Times New Roman" w:cs="Times New Roman"/>
          <w:highlight w:val="yellow"/>
          <w:lang w:eastAsia="ko-KR"/>
        </w:rPr>
        <w:t xml:space="preserve"> recorded holograms directly on a CCD target and reconstructed them numerically in 1994 </w:t>
      </w:r>
      <w:r w:rsidR="00936CC6" w:rsidRPr="00442E2D">
        <w:rPr>
          <w:rFonts w:ascii="Times New Roman" w:hAnsi="Times New Roman" w:cs="Times New Roman"/>
          <w:highlight w:val="yellow"/>
          <w:lang w:eastAsia="ko-KR"/>
        </w:rPr>
        <w:t>[5]</w:t>
      </w:r>
      <w:r w:rsidRPr="00442E2D">
        <w:rPr>
          <w:rFonts w:ascii="Times New Roman" w:hAnsi="Times New Roman" w:cs="Times New Roman"/>
          <w:highlight w:val="yellow"/>
          <w:lang w:eastAsia="ko-KR"/>
        </w:rPr>
        <w:t xml:space="preserve">. In digital holography (DH), the photosensitive emulsion is replaced by a CCD or CMOS image sensor, the sampled interference pattern is stored as a digital hologram, and the object field is recovered by numerical propagation rather than by optical reconstruction </w:t>
      </w:r>
      <w:r w:rsidR="00936CC6" w:rsidRPr="00442E2D">
        <w:rPr>
          <w:rFonts w:ascii="Times New Roman" w:hAnsi="Times New Roman" w:cs="Times New Roman"/>
          <w:highlight w:val="yellow"/>
          <w:lang w:eastAsia="ko-KR"/>
        </w:rPr>
        <w:t>[6, 7]</w:t>
      </w:r>
      <w:r w:rsidRPr="00442E2D">
        <w:rPr>
          <w:rFonts w:ascii="Times New Roman" w:hAnsi="Times New Roman" w:cs="Times New Roman"/>
          <w:highlight w:val="yellow"/>
          <w:lang w:eastAsia="ko-KR"/>
        </w:rPr>
        <w:t xml:space="preserve">. Because DH requires no imaging lens </w:t>
      </w:r>
      <w:r w:rsidR="00936CC6" w:rsidRPr="00442E2D">
        <w:rPr>
          <w:rFonts w:ascii="Times New Roman" w:hAnsi="Times New Roman" w:cs="Times New Roman"/>
          <w:highlight w:val="yellow"/>
          <w:lang w:eastAsia="ko-KR"/>
        </w:rPr>
        <w:t>[8]</w:t>
      </w:r>
      <w:r w:rsidRPr="00442E2D">
        <w:rPr>
          <w:rFonts w:ascii="Times New Roman" w:hAnsi="Times New Roman" w:cs="Times New Roman"/>
          <w:highlight w:val="yellow"/>
          <w:lang w:eastAsia="ko-KR"/>
        </w:rPr>
        <w:t xml:space="preserve"> and reconstructs both the amplitude and the phase of the object wave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it provides direct quantitative access to the optical field.</w:t>
      </w:r>
    </w:p>
    <w:p w14:paraId="33EFA960" w14:textId="120393F9"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Applied to microscopy, DH is known as digital holographic microscopy (DHM)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xml:space="preserve">, which combines digital holography with optical microscopy to provide wide-field, label-free quantitative phase microscopy of transparent and semi-transparent specimens </w:t>
      </w:r>
      <w:r w:rsidR="00936CC6" w:rsidRPr="00442E2D">
        <w:rPr>
          <w:rFonts w:ascii="Times New Roman" w:hAnsi="Times New Roman" w:cs="Times New Roman"/>
          <w:highlight w:val="yellow"/>
          <w:lang w:eastAsia="ko-KR"/>
        </w:rPr>
        <w:t>[10]</w:t>
      </w:r>
      <w:r w:rsidRPr="00442E2D">
        <w:rPr>
          <w:rFonts w:ascii="Times New Roman" w:hAnsi="Times New Roman" w:cs="Times New Roman"/>
          <w:highlight w:val="yellow"/>
          <w:lang w:eastAsia="ko-KR"/>
        </w:rPr>
        <w:t xml:space="preserve">. A DHM system consists of a light source, an interferometer containing a microscope objective, a digital image sensor, </w:t>
      </w:r>
      <w:r w:rsidR="00593A3E" w:rsidRPr="00442E2D">
        <w:rPr>
          <w:rFonts w:ascii="Times New Roman" w:hAnsi="Times New Roman" w:cs="Times New Roman"/>
          <w:highlight w:val="yellow"/>
          <w:lang w:eastAsia="ko-KR"/>
        </w:rPr>
        <w:t xml:space="preserve">and a computer for hologram storage and processing </w:t>
      </w:r>
      <w:r w:rsidR="00936CC6" w:rsidRPr="00442E2D">
        <w:rPr>
          <w:rFonts w:ascii="Times New Roman" w:hAnsi="Times New Roman" w:cs="Times New Roman"/>
          <w:highlight w:val="yellow"/>
          <w:lang w:eastAsia="ko-KR"/>
        </w:rPr>
        <w:t>[6]</w:t>
      </w:r>
      <w:r w:rsidR="00593A3E" w:rsidRPr="00442E2D">
        <w:rPr>
          <w:rFonts w:ascii="Times New Roman" w:hAnsi="Times New Roman" w:cs="Times New Roman"/>
          <w:highlight w:val="yellow"/>
          <w:lang w:eastAsia="ko-KR"/>
        </w:rPr>
        <w:t xml:space="preserve">, and the approach has been applied to biological specimens since early in-line implementations </w:t>
      </w:r>
      <w:r w:rsidR="00936CC6" w:rsidRPr="00442E2D">
        <w:rPr>
          <w:rFonts w:ascii="Times New Roman" w:hAnsi="Times New Roman" w:cs="Times New Roman"/>
          <w:highlight w:val="yellow"/>
          <w:lang w:eastAsia="ko-KR"/>
        </w:rPr>
        <w:t>[11, 12]</w:t>
      </w:r>
      <w:r w:rsidR="00593A3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Because a single hologram contains </w:t>
      </w:r>
      <w:r w:rsidR="005C7C82" w:rsidRPr="00442E2D">
        <w:rPr>
          <w:rFonts w:ascii="Times New Roman" w:hAnsi="Times New Roman" w:cs="Times New Roman"/>
          <w:highlight w:val="yellow"/>
          <w:lang w:eastAsia="ko-KR"/>
        </w:rPr>
        <w:t>information</w:t>
      </w:r>
      <w:r w:rsidRPr="00442E2D">
        <w:rPr>
          <w:rFonts w:ascii="Times New Roman" w:hAnsi="Times New Roman" w:cs="Times New Roman"/>
          <w:highlight w:val="yellow"/>
          <w:lang w:eastAsia="ko-KR"/>
        </w:rPr>
        <w:t xml:space="preserve"> describing the microscopic volume, numerical reconstruction permits refocusing at different depths, which makes the technique non-destructive and well suited to living cells </w:t>
      </w:r>
      <w:r w:rsidR="00936CC6" w:rsidRPr="00442E2D">
        <w:rPr>
          <w:rFonts w:ascii="Times New Roman" w:hAnsi="Times New Roman" w:cs="Times New Roman"/>
          <w:highlight w:val="yellow"/>
          <w:lang w:eastAsia="ko-KR"/>
        </w:rPr>
        <w:t>[13, 14]</w:t>
      </w:r>
      <w:r w:rsidRPr="00442E2D">
        <w:rPr>
          <w:rFonts w:ascii="Times New Roman" w:hAnsi="Times New Roman" w:cs="Times New Roman"/>
          <w:highlight w:val="yellow"/>
          <w:lang w:eastAsia="ko-KR"/>
        </w:rPr>
        <w:t>.</w:t>
      </w:r>
    </w:p>
    <w:p w14:paraId="0C4190C9" w14:textId="18220131"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Quantitative phase imaging (QPI) uses the refractive index of the specimen as an endogenous imaging contrast and represents the measured data as quantitative maps of the optical path length delay introduced by the </w:t>
      </w:r>
      <w:r w:rsidR="0090602E" w:rsidRPr="00442E2D">
        <w:rPr>
          <w:rFonts w:ascii="Times New Roman" w:hAnsi="Times New Roman" w:cs="Times New Roman"/>
          <w:highlight w:val="yellow"/>
          <w:lang w:eastAsia="ko-KR"/>
        </w:rPr>
        <w:t xml:space="preserve">sample </w:t>
      </w:r>
      <w:r w:rsidR="00936CC6" w:rsidRPr="00442E2D">
        <w:rPr>
          <w:rFonts w:ascii="Times New Roman" w:hAnsi="Times New Roman" w:cs="Times New Roman"/>
          <w:highlight w:val="yellow"/>
          <w:lang w:eastAsia="ko-KR"/>
        </w:rPr>
        <w:t>[15, 16, 17]</w:t>
      </w:r>
      <w:r w:rsidR="0090602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Operating on unlabelled specimens, it avoids photobleaching and exhibits lower </w:t>
      </w:r>
      <w:r w:rsidRPr="00442E2D">
        <w:rPr>
          <w:rFonts w:ascii="Times New Roman" w:hAnsi="Times New Roman" w:cs="Times New Roman"/>
          <w:highlight w:val="yellow"/>
          <w:lang w:eastAsia="ko-KR"/>
        </w:rPr>
        <w:lastRenderedPageBreak/>
        <w:t xml:space="preserve">phototoxicity than fluorescence microscopy </w:t>
      </w:r>
      <w:r w:rsidR="00936CC6" w:rsidRPr="00442E2D">
        <w:rPr>
          <w:rFonts w:ascii="Times New Roman" w:hAnsi="Times New Roman" w:cs="Times New Roman"/>
          <w:highlight w:val="yellow"/>
          <w:lang w:eastAsia="ko-KR"/>
        </w:rPr>
        <w:t>[15, 18]</w:t>
      </w:r>
      <w:r w:rsidRPr="00442E2D">
        <w:rPr>
          <w:rFonts w:ascii="Times New Roman" w:hAnsi="Times New Roman" w:cs="Times New Roman"/>
          <w:highlight w:val="yellow"/>
          <w:lang w:eastAsia="ko-KR"/>
        </w:rPr>
        <w:t xml:space="preserve">. The phase measured at each pixel is the integral of the refractive index difference between the cell and its surrounding medium through the cell thickness, and refractive index is related to mass through the specific refractive increment, whose typical average value for cells is 0.18 to 0.20 mL/g </w:t>
      </w:r>
      <w:r w:rsidR="00936CC6" w:rsidRPr="00442E2D">
        <w:rPr>
          <w:rFonts w:ascii="Times New Roman" w:hAnsi="Times New Roman" w:cs="Times New Roman"/>
          <w:highlight w:val="yellow"/>
          <w:lang w:eastAsia="ko-KR"/>
        </w:rPr>
        <w:t>[19]</w:t>
      </w:r>
      <w:r w:rsidRPr="00442E2D">
        <w:rPr>
          <w:rFonts w:ascii="Times New Roman" w:hAnsi="Times New Roman" w:cs="Times New Roman"/>
          <w:highlight w:val="yellow"/>
          <w:lang w:eastAsia="ko-KR"/>
        </w:rPr>
        <w:t xml:space="preserve">. The measured phase is therefore proportional to the cellular content excluding water, the cellular dry mass </w:t>
      </w:r>
      <w:r w:rsidR="00936CC6" w:rsidRPr="00442E2D">
        <w:rPr>
          <w:rFonts w:ascii="Times New Roman" w:hAnsi="Times New Roman" w:cs="Times New Roman"/>
          <w:highlight w:val="yellow"/>
          <w:lang w:eastAsia="ko-KR"/>
        </w:rPr>
        <w:t>[1</w:t>
      </w:r>
      <w:r w:rsidR="00C30C52" w:rsidRPr="00442E2D">
        <w:rPr>
          <w:rFonts w:ascii="Times New Roman" w:hAnsi="Times New Roman" w:cs="Times New Roman"/>
          <w:highlight w:val="yellow"/>
          <w:lang w:eastAsia="ko-KR"/>
        </w:rPr>
        <w:t>5</w:t>
      </w:r>
      <w:r w:rsidR="00936CC6" w:rsidRPr="00442E2D">
        <w:rPr>
          <w:rFonts w:ascii="Times New Roman" w:hAnsi="Times New Roman" w:cs="Times New Roman"/>
          <w:highlight w:val="yellow"/>
          <w:lang w:eastAsia="ko-KR"/>
        </w:rPr>
        <w:t>, 1</w:t>
      </w:r>
      <w:r w:rsidR="00C30C52" w:rsidRPr="00442E2D">
        <w:rPr>
          <w:rFonts w:ascii="Times New Roman" w:hAnsi="Times New Roman" w:cs="Times New Roman"/>
          <w:highlight w:val="yellow"/>
          <w:lang w:eastAsia="ko-KR"/>
        </w:rPr>
        <w:t>9</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a relationship in use since the 1950s for label-free measurement of cell growth </w:t>
      </w:r>
      <w:r w:rsidR="00936CC6" w:rsidRPr="00442E2D">
        <w:rPr>
          <w:rFonts w:ascii="Times New Roman" w:hAnsi="Times New Roman" w:cs="Times New Roman"/>
          <w:highlight w:val="yellow"/>
          <w:lang w:eastAsia="ko-KR"/>
        </w:rPr>
        <w:t>[19, 20, 21]</w:t>
      </w:r>
      <w:r w:rsidRPr="00442E2D">
        <w:rPr>
          <w:rFonts w:ascii="Times New Roman" w:hAnsi="Times New Roman" w:cs="Times New Roman"/>
          <w:highlight w:val="yellow"/>
          <w:lang w:eastAsia="ko-KR"/>
        </w:rPr>
        <w:t>. Because dry mass is obtained by integrating the phase over the cellular region, the boundary that defines this region determines the accuracy of the measurement.</w:t>
      </w:r>
    </w:p>
    <w:p w14:paraId="4A5C1861" w14:textId="28FD741D"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This is particularly valuable in hematological analysis, where red blood cell (RBC) morphology reports on cellular integrity during storage</w:t>
      </w:r>
      <w:r w:rsidR="0090602E"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[22]</w:t>
      </w:r>
      <w:r w:rsidRPr="00442E2D">
        <w:rPr>
          <w:rFonts w:ascii="Times New Roman" w:hAnsi="Times New Roman" w:cs="Times New Roman"/>
          <w:highlight w:val="yellow"/>
          <w:lang w:eastAsia="ko-KR"/>
        </w:rPr>
        <w:t xml:space="preserve">. In stored blood, healthy </w:t>
      </w:r>
      <w:proofErr w:type="spellStart"/>
      <w:r w:rsidRPr="00442E2D">
        <w:rPr>
          <w:rFonts w:ascii="Times New Roman" w:hAnsi="Times New Roman" w:cs="Times New Roman"/>
          <w:highlight w:val="yellow"/>
          <w:lang w:eastAsia="ko-KR"/>
        </w:rPr>
        <w:t>discocytes</w:t>
      </w:r>
      <w:proofErr w:type="spellEnd"/>
      <w:r w:rsidRPr="00442E2D">
        <w:rPr>
          <w:rFonts w:ascii="Times New Roman" w:hAnsi="Times New Roman" w:cs="Times New Roman"/>
          <w:highlight w:val="yellow"/>
          <w:lang w:eastAsia="ko-KR"/>
        </w:rPr>
        <w:t xml:space="preserve"> are progressively transformed into echinocytes and then into spherocytes, a process termed the RBC storage lesion </w:t>
      </w:r>
      <w:r w:rsidR="00936CC6" w:rsidRPr="00442E2D">
        <w:rPr>
          <w:rFonts w:ascii="Times New Roman" w:hAnsi="Times New Roman" w:cs="Times New Roman"/>
          <w:highlight w:val="yellow"/>
          <w:lang w:eastAsia="ko-KR"/>
        </w:rPr>
        <w:t>[23, 24]</w:t>
      </w:r>
      <w:r w:rsidRPr="00442E2D">
        <w:rPr>
          <w:rFonts w:ascii="Times New Roman" w:hAnsi="Times New Roman" w:cs="Times New Roman"/>
          <w:highlight w:val="yellow"/>
          <w:lang w:eastAsia="ko-KR"/>
        </w:rPr>
        <w:t xml:space="preserve">, accompanied by a loss of cell surface area and surface-to-volume ratio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by weakened deformability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Over a 42-day storage period the proportion of </w:t>
      </w:r>
      <w:proofErr w:type="spellStart"/>
      <w:r w:rsidRPr="00442E2D">
        <w:rPr>
          <w:rFonts w:ascii="Times New Roman" w:hAnsi="Times New Roman" w:cs="Times New Roman"/>
          <w:highlight w:val="yellow"/>
          <w:lang w:eastAsia="ko-KR"/>
        </w:rPr>
        <w:t>discocytes</w:t>
      </w:r>
      <w:proofErr w:type="spellEnd"/>
      <w:r w:rsidRPr="00442E2D">
        <w:rPr>
          <w:rFonts w:ascii="Times New Roman" w:hAnsi="Times New Roman" w:cs="Times New Roman"/>
          <w:highlight w:val="yellow"/>
          <w:lang w:eastAsia="ko-KR"/>
        </w:rPr>
        <w:t xml:space="preserve"> decreases while that of echinocytes and spherocytes increases </w:t>
      </w:r>
      <w:r w:rsidR="00936CC6" w:rsidRPr="00442E2D">
        <w:rPr>
          <w:rFonts w:ascii="Times New Roman" w:hAnsi="Times New Roman" w:cs="Times New Roman"/>
          <w:highlight w:val="yellow"/>
          <w:lang w:eastAsia="ko-KR"/>
        </w:rPr>
        <w:t>[24]</w:t>
      </w:r>
      <w:r w:rsidRPr="00442E2D">
        <w:rPr>
          <w:rFonts w:ascii="Times New Roman" w:hAnsi="Times New Roman" w:cs="Times New Roman"/>
          <w:highlight w:val="yellow"/>
          <w:lang w:eastAsia="ko-KR"/>
        </w:rPr>
        <w:t xml:space="preserve">, so the morphology distribution is used to evaluate the quality of stored blood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DHM has quantified three-dimensional geometric and chemical changes of single RBCs during the storage lesion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deep learning has been combined with label-free DHM to assess storage lesions automatically, for which reliable segmentation of individual cells is a </w:t>
      </w:r>
      <w:r w:rsidR="009824D5" w:rsidRPr="00442E2D">
        <w:rPr>
          <w:rFonts w:ascii="Times New Roman" w:hAnsi="Times New Roman" w:cs="Times New Roman"/>
          <w:highlight w:val="yellow"/>
          <w:lang w:eastAsia="ko-KR"/>
        </w:rPr>
        <w:t xml:space="preserve">prerequisite </w:t>
      </w:r>
      <w:r w:rsidR="00936CC6" w:rsidRPr="00442E2D">
        <w:rPr>
          <w:rFonts w:ascii="Times New Roman" w:hAnsi="Times New Roman" w:cs="Times New Roman"/>
          <w:highlight w:val="yellow"/>
          <w:lang w:eastAsia="ko-KR"/>
        </w:rPr>
        <w:t>[26]</w:t>
      </w:r>
      <w:r w:rsidR="009824D5" w:rsidRPr="00442E2D">
        <w:rPr>
          <w:rFonts w:ascii="Times New Roman" w:hAnsi="Times New Roman" w:cs="Times New Roman"/>
          <w:highlight w:val="yellow"/>
          <w:lang w:eastAsia="ko-KR"/>
        </w:rPr>
        <w:t>.</w:t>
      </w:r>
    </w:p>
    <w:p w14:paraId="4A202544" w14:textId="7B298C05"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Segmentation is regarded as mandatory for the quantitative analysis of QPI data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Conventional image-processing pipelines are affected by background phase variations, holographic artifacts, and weak phase transitions near adjacent cells, and they require several processing stages and careful parameter adjustment to extract a single cell </w:t>
      </w:r>
      <w:r w:rsidR="00936CC6" w:rsidRPr="00442E2D">
        <w:rPr>
          <w:rFonts w:ascii="Times New Roman" w:hAnsi="Times New Roman" w:cs="Times New Roman"/>
          <w:highlight w:val="yellow"/>
          <w:lang w:eastAsia="ko-KR"/>
        </w:rPr>
        <w:t>[26]</w:t>
      </w:r>
      <w:r w:rsidRPr="00442E2D">
        <w:rPr>
          <w:rFonts w:ascii="Times New Roman" w:hAnsi="Times New Roman" w:cs="Times New Roman"/>
          <w:highlight w:val="yellow"/>
          <w:lang w:eastAsia="ko-KR"/>
        </w:rPr>
        <w:t xml:space="preserve">; the Empirical Gradient Threshold method, distance-transform processing, and marker-controlled watershed segmentation have been used for this purpose </w:t>
      </w:r>
      <w:r w:rsidR="00936CC6" w:rsidRPr="00442E2D">
        <w:rPr>
          <w:rFonts w:ascii="Times New Roman" w:hAnsi="Times New Roman" w:cs="Times New Roman"/>
          <w:highlight w:val="yellow"/>
          <w:lang w:eastAsia="ko-KR"/>
        </w:rPr>
        <w:t>[28, 29, 30]</w:t>
      </w:r>
      <w:r w:rsidRPr="00442E2D">
        <w:rPr>
          <w:rFonts w:ascii="Times New Roman" w:hAnsi="Times New Roman" w:cs="Times New Roman"/>
          <w:highlight w:val="yellow"/>
          <w:lang w:eastAsia="ko-KR"/>
        </w:rPr>
        <w:t xml:space="preserve">. Learning-based methods delineate complex boundaries more flexibly, with U-Net style encoder-decoder networks as established baselines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and AI-assisted segmentation supports automated tasks such as cell counting and biophysical parameter quantification </w:t>
      </w:r>
      <w:r w:rsidR="00936CC6" w:rsidRPr="00442E2D">
        <w:rPr>
          <w:rFonts w:ascii="Times New Roman" w:hAnsi="Times New Roman" w:cs="Times New Roman"/>
          <w:highlight w:val="yellow"/>
          <w:lang w:eastAsia="ko-KR"/>
        </w:rPr>
        <w:t>[16]</w:t>
      </w:r>
      <w:r w:rsidRPr="00442E2D">
        <w:rPr>
          <w:rFonts w:ascii="Times New Roman" w:hAnsi="Times New Roman" w:cs="Times New Roman"/>
          <w:highlight w:val="yellow"/>
          <w:lang w:eastAsia="ko-KR"/>
        </w:rPr>
        <w:t>.</w:t>
      </w:r>
    </w:p>
    <w:p w14:paraId="4E428E59" w14:textId="280DCBE5"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Lightweight segmentation models are attractive for quantitative biomedical imaging because they reduce inference latency and memory requirements while retaining the spatial resolution needed for accurate boundary localization </w:t>
      </w:r>
      <w:r w:rsidR="00936CC6" w:rsidRPr="00442E2D">
        <w:rPr>
          <w:rFonts w:ascii="Times New Roman" w:hAnsi="Times New Roman" w:cs="Times New Roman"/>
          <w:highlight w:val="yellow"/>
          <w:lang w:eastAsia="ko-KR"/>
        </w:rPr>
        <w:t>[31]</w:t>
      </w:r>
      <w:r w:rsidRPr="00442E2D">
        <w:rPr>
          <w:rFonts w:ascii="Times New Roman" w:hAnsi="Times New Roman" w:cs="Times New Roman"/>
          <w:highlight w:val="yellow"/>
          <w:lang w:eastAsia="ko-KR"/>
        </w:rPr>
        <w:t xml:space="preserve">. MobileNet-UNet replaces a heavyweight encoder with a MobileNetV2 backbone, using </w:t>
      </w:r>
      <w:proofErr w:type="spellStart"/>
      <w:r w:rsidRPr="00442E2D">
        <w:rPr>
          <w:rFonts w:ascii="Times New Roman" w:hAnsi="Times New Roman" w:cs="Times New Roman"/>
          <w:highlight w:val="yellow"/>
          <w:lang w:eastAsia="ko-KR"/>
        </w:rPr>
        <w:t>depthwise</w:t>
      </w:r>
      <w:proofErr w:type="spellEnd"/>
      <w:r w:rsidRPr="00442E2D">
        <w:rPr>
          <w:rFonts w:ascii="Times New Roman" w:hAnsi="Times New Roman" w:cs="Times New Roman"/>
          <w:highlight w:val="yellow"/>
          <w:lang w:eastAsia="ko-KR"/>
        </w:rPr>
        <w:t xml:space="preserve"> separable convolutions and inverted residual bottlenecks </w:t>
      </w:r>
      <w:r w:rsidR="00936CC6" w:rsidRPr="00442E2D">
        <w:rPr>
          <w:rFonts w:ascii="Times New Roman" w:hAnsi="Times New Roman" w:cs="Times New Roman"/>
          <w:highlight w:val="yellow"/>
          <w:lang w:eastAsia="ko-KR"/>
        </w:rPr>
        <w:t>[32]</w:t>
      </w:r>
      <w:r w:rsidRPr="00442E2D">
        <w:rPr>
          <w:rFonts w:ascii="Times New Roman" w:hAnsi="Times New Roman" w:cs="Times New Roman"/>
          <w:highlight w:val="yellow"/>
          <w:lang w:eastAsia="ko-KR"/>
        </w:rPr>
        <w:t xml:space="preserve">. Among foundation models, MobileSAM replaces the image encoder of the Segment Anything Model (SAM) with TinyViT by decoupled distillation while retaining the mask decoder </w:t>
      </w:r>
      <w:r w:rsidR="00936CC6" w:rsidRPr="00442E2D">
        <w:rPr>
          <w:rFonts w:ascii="Times New Roman" w:hAnsi="Times New Roman" w:cs="Times New Roman"/>
          <w:highlight w:val="yellow"/>
          <w:lang w:eastAsia="ko-KR"/>
        </w:rPr>
        <w:t>[33]</w:t>
      </w:r>
      <w:r w:rsidRPr="00442E2D">
        <w:rPr>
          <w:rFonts w:ascii="Times New Roman" w:hAnsi="Times New Roman" w:cs="Times New Roman"/>
          <w:highlight w:val="yellow"/>
          <w:lang w:eastAsia="ko-KR"/>
        </w:rPr>
        <w:t xml:space="preserve">, and EdgeSAM distils SAM into a RepViT architecture with a prompt-in-the-loop strategy that preserves prompt-to-mask interactions </w:t>
      </w:r>
      <w:r w:rsidR="00936CC6" w:rsidRPr="00442E2D">
        <w:rPr>
          <w:rFonts w:ascii="Times New Roman" w:hAnsi="Times New Roman" w:cs="Times New Roman"/>
          <w:highlight w:val="yellow"/>
          <w:lang w:eastAsia="ko-KR"/>
        </w:rPr>
        <w:t>[34]</w:t>
      </w:r>
      <w:r w:rsidRPr="00442E2D">
        <w:rPr>
          <w:rFonts w:ascii="Times New Roman" w:hAnsi="Times New Roman" w:cs="Times New Roman"/>
          <w:highlight w:val="yellow"/>
          <w:lang w:eastAsia="ko-KR"/>
        </w:rPr>
        <w:t>.</w:t>
      </w:r>
    </w:p>
    <w:p w14:paraId="6A5BD4B4" w14:textId="4BDD4009"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Because full-network adaptation of </w:t>
      </w:r>
      <w:r w:rsidR="005C7C82" w:rsidRPr="00442E2D">
        <w:rPr>
          <w:rFonts w:ascii="Times New Roman" w:hAnsi="Times New Roman" w:cs="Times New Roman"/>
          <w:highlight w:val="yellow"/>
          <w:lang w:eastAsia="ko-KR"/>
        </w:rPr>
        <w:t>large, pre-trained</w:t>
      </w:r>
      <w:r w:rsidRPr="00442E2D">
        <w:rPr>
          <w:rFonts w:ascii="Times New Roman" w:hAnsi="Times New Roman" w:cs="Times New Roman"/>
          <w:highlight w:val="yellow"/>
          <w:lang w:eastAsia="ko-KR"/>
        </w:rPr>
        <w:t xml:space="preserve"> models is computationally expensive and prone to overfitting on limited biomedical data, parameter-efficient fine-tuning updates only a small task-specific </w:t>
      </w:r>
      <w:r w:rsidRPr="00442E2D">
        <w:rPr>
          <w:rFonts w:ascii="Times New Roman" w:hAnsi="Times New Roman" w:cs="Times New Roman"/>
          <w:highlight w:val="yellow"/>
          <w:lang w:eastAsia="ko-KR"/>
        </w:rPr>
        <w:lastRenderedPageBreak/>
        <w:t xml:space="preserve">subset of parameters, through approaches such as </w:t>
      </w:r>
      <w:proofErr w:type="spellStart"/>
      <w:r w:rsidRPr="00442E2D">
        <w:rPr>
          <w:rFonts w:ascii="Times New Roman" w:hAnsi="Times New Roman" w:cs="Times New Roman"/>
          <w:highlight w:val="yellow"/>
          <w:lang w:eastAsia="ko-KR"/>
        </w:rPr>
        <w:t>BitFit</w:t>
      </w:r>
      <w:proofErr w:type="spellEnd"/>
      <w:r w:rsidRPr="00442E2D">
        <w:rPr>
          <w:rFonts w:ascii="Times New Roman" w:hAnsi="Times New Roman" w:cs="Times New Roman"/>
          <w:highlight w:val="yellow"/>
          <w:lang w:eastAsia="ko-KR"/>
        </w:rPr>
        <w:t xml:space="preserve">, structural adapters, and Visual Prompt Tuning </w:t>
      </w:r>
      <w:r w:rsidR="00936CC6" w:rsidRPr="00442E2D">
        <w:rPr>
          <w:rFonts w:ascii="Times New Roman" w:hAnsi="Times New Roman" w:cs="Times New Roman"/>
          <w:highlight w:val="yellow"/>
          <w:lang w:eastAsia="ko-KR"/>
        </w:rPr>
        <w:t>[35]</w:t>
      </w:r>
      <w:r w:rsidRPr="00442E2D">
        <w:rPr>
          <w:rFonts w:ascii="Times New Roman" w:hAnsi="Times New Roman" w:cs="Times New Roman"/>
          <w:highlight w:val="yellow"/>
          <w:lang w:eastAsia="ko-KR"/>
        </w:rPr>
        <w:t xml:space="preserve">. Low-Rank Adaptation (LoRA) adds trainable low-rank decomposition matrices to selected modules, adapting the model while largely preserving the pre-trained representation </w:t>
      </w:r>
      <w:r w:rsidR="00936CC6" w:rsidRPr="00442E2D">
        <w:rPr>
          <w:rFonts w:ascii="Times New Roman" w:hAnsi="Times New Roman" w:cs="Times New Roman"/>
          <w:highlight w:val="yellow"/>
          <w:lang w:eastAsia="ko-KR"/>
        </w:rPr>
        <w:t>[36]</w:t>
      </w:r>
      <w:r w:rsidRPr="00442E2D">
        <w:rPr>
          <w:rFonts w:ascii="Times New Roman" w:hAnsi="Times New Roman" w:cs="Times New Roman"/>
          <w:highlight w:val="yellow"/>
          <w:lang w:eastAsia="ko-KR"/>
        </w:rPr>
        <w:t>.</w:t>
      </w:r>
    </w:p>
    <w:p w14:paraId="5FFBFE91" w14:textId="776176FD"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Despite these advances, an important limitation remains. Cross-Entropy and Dice, the standard objectives for biomedical segmentation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optimize spatial classification or geometric overlap and place no explicit constraint on the quantitative phase enclosed by the predicted cell boundary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xml:space="preserve">. In QPI, however, that boundary is not only a geometric contour but the measurement domain over which the phase is integrated, so a prediction can achieve high geometric overlap while still introducing an error in the integrated phase that propagates into phase-derived quantities such as cellular dry mass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This distinction between a geometric segmentation boundary and a quantitative measurement boundary motivates objectives that explicitly preserve the phase-integrated optical information enclosed by the predicted region, a requirement referred to here as optical-mass preservation.</w:t>
      </w:r>
    </w:p>
    <w:p w14:paraId="6161E035" w14:textId="0705BF40"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 second limitation concerns domain adaptation and computational cost. Lightweight and foundation </w:t>
      </w:r>
      <w:r w:rsidR="003653C9" w:rsidRPr="00442E2D">
        <w:rPr>
          <w:rFonts w:ascii="Times New Roman" w:hAnsi="Times New Roman" w:cs="Times New Roman"/>
          <w:highlight w:val="yellow"/>
          <w:lang w:eastAsia="ko-KR"/>
        </w:rPr>
        <w:t>vision models are pretrained on natural RGB datasets</w:t>
      </w:r>
      <w:r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[38]</w:t>
      </w:r>
      <w:r w:rsidRPr="00442E2D">
        <w:rPr>
          <w:rFonts w:ascii="Times New Roman" w:hAnsi="Times New Roman" w:cs="Times New Roman"/>
          <w:highlight w:val="yellow"/>
          <w:lang w:eastAsia="ko-KR"/>
        </w:rPr>
        <w:t xml:space="preserve">, whereas quantitative phase images are single-channel distributions whose values represent optical phase rather than color and reflectance </w:t>
      </w:r>
      <w:r w:rsidR="00936CC6" w:rsidRPr="00442E2D">
        <w:rPr>
          <w:rFonts w:ascii="Times New Roman" w:hAnsi="Times New Roman" w:cs="Times New Roman"/>
          <w:highlight w:val="yellow"/>
          <w:lang w:eastAsia="ko-KR"/>
        </w:rPr>
        <w:t>[39]</w:t>
      </w:r>
      <w:r w:rsidRPr="00442E2D">
        <w:rPr>
          <w:rFonts w:ascii="Times New Roman" w:hAnsi="Times New Roman" w:cs="Times New Roman"/>
          <w:highlight w:val="yellow"/>
          <w:lang w:eastAsia="ko-KR"/>
        </w:rPr>
        <w:t xml:space="preserve">, so direct transfer can be suboptimal, while unrestricted full fine-tuning on small and imbalanced datasets risks overfitting and the degradation of minority morphological classes. Large models such as the original SAM also impose computational and memory requirements that </w:t>
      </w:r>
      <w:r w:rsidR="00984186" w:rsidRPr="00442E2D">
        <w:rPr>
          <w:rFonts w:ascii="Times New Roman" w:hAnsi="Times New Roman" w:cs="Times New Roman"/>
          <w:highlight w:val="yellow"/>
          <w:lang w:eastAsia="ko-KR"/>
        </w:rPr>
        <w:t xml:space="preserve">limit their use in resource-constrained environments </w:t>
      </w:r>
      <w:r w:rsidR="00936CC6" w:rsidRPr="00442E2D">
        <w:rPr>
          <w:rFonts w:ascii="Times New Roman" w:hAnsi="Times New Roman" w:cs="Times New Roman"/>
          <w:highlight w:val="yellow"/>
          <w:lang w:eastAsia="ko-KR"/>
        </w:rPr>
        <w:t>[</w:t>
      </w:r>
      <w:r w:rsidR="0040451B" w:rsidRPr="00442E2D">
        <w:rPr>
          <w:rFonts w:ascii="Times New Roman" w:hAnsi="Times New Roman" w:cs="Times New Roman"/>
          <w:highlight w:val="yellow"/>
          <w:lang w:eastAsia="ko-KR"/>
        </w:rPr>
        <w:t xml:space="preserve">33, </w:t>
      </w:r>
      <w:r w:rsidR="00936CC6" w:rsidRPr="00442E2D">
        <w:rPr>
          <w:rFonts w:ascii="Times New Roman" w:hAnsi="Times New Roman" w:cs="Times New Roman"/>
          <w:highlight w:val="yellow"/>
          <w:lang w:eastAsia="ko-KR"/>
        </w:rPr>
        <w:t>40, 41, 42]</w:t>
      </w:r>
      <w:r w:rsidRPr="00442E2D">
        <w:rPr>
          <w:rFonts w:ascii="Times New Roman" w:hAnsi="Times New Roman" w:cs="Times New Roman"/>
          <w:highlight w:val="yellow"/>
          <w:lang w:eastAsia="ko-KR"/>
        </w:rPr>
        <w:t xml:space="preserve">, and deep learning applied to holographic data, although much faster than iterative reconstruction, requires substantial computational resources and training data </w:t>
      </w:r>
      <w:r w:rsidR="00936CC6" w:rsidRPr="00442E2D">
        <w:rPr>
          <w:rFonts w:ascii="Times New Roman" w:hAnsi="Times New Roman" w:cs="Times New Roman"/>
          <w:highlight w:val="yellow"/>
          <w:lang w:eastAsia="ko-KR"/>
        </w:rPr>
        <w:t>[43]</w:t>
      </w:r>
      <w:r w:rsidRPr="00442E2D">
        <w:rPr>
          <w:rFonts w:ascii="Times New Roman" w:hAnsi="Times New Roman" w:cs="Times New Roman"/>
          <w:highlight w:val="yellow"/>
          <w:lang w:eastAsia="ko-KR"/>
        </w:rPr>
        <w:t>.</w:t>
      </w:r>
    </w:p>
    <w:p w14:paraId="78CBD2EA" w14:textId="292A38DC" w:rsidR="00593A3E"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This work addresses these limitations with a physics-aware lightweight segmentation framework. We introduce a Physics-Aware Phase Consistency Loss that incorporates quantitative phase information into the segmentation objective through three complementary constraints: Phase-Mask Contrast (PMC), a global constraint on foreground localization based on cell-to-background phase contrast; Boundary-Gradient Alignment (BGA), which encourages predicted boundaries to follow spatial phase transitions; and Integrated-Phase Preservation (IPP), which explicitly constrains the quantitative phase integrated within the predicted cellular region. Raw, unnormalized phase values are supplied directly to this objective so that the preserved physical quantity is not altered by input normalization. LoRA then </w:t>
      </w:r>
      <w:r w:rsidR="003653C9" w:rsidRPr="00442E2D">
        <w:rPr>
          <w:rFonts w:ascii="Times New Roman" w:hAnsi="Times New Roman" w:cs="Times New Roman"/>
          <w:highlight w:val="yellow"/>
          <w:lang w:eastAsia="ko-KR"/>
        </w:rPr>
        <w:t>adapts lightweight models pretrained on natural images</w:t>
      </w:r>
      <w:r w:rsidRPr="00442E2D">
        <w:rPr>
          <w:rFonts w:ascii="Times New Roman" w:hAnsi="Times New Roman" w:cs="Times New Roman"/>
          <w:highlight w:val="yellow"/>
          <w:lang w:eastAsia="ko-KR"/>
        </w:rPr>
        <w:t xml:space="preserve"> to the holographic phase domain with most parameters frozen, which also regularizes training on a small, imbalanced dataset.</w:t>
      </w:r>
    </w:p>
    <w:p w14:paraId="275F5D5B" w14:textId="71AE955A" w:rsidR="009824D5" w:rsidRDefault="009824D5" w:rsidP="00AA1D5B">
      <w:pPr>
        <w:pStyle w:val="BodyText"/>
        <w:spacing w:before="0" w:after="0" w:line="360" w:lineRule="auto"/>
        <w:jc w:val="both"/>
        <w:rPr>
          <w:rFonts w:ascii="Times New Roman" w:hAnsi="Times New Roman" w:cs="Times New Roman"/>
          <w:lang w:eastAsia="ko-KR"/>
        </w:rPr>
      </w:pPr>
      <w:r w:rsidRPr="00442E2D">
        <w:rPr>
          <w:rFonts w:ascii="Times New Roman" w:hAnsi="Times New Roman" w:cs="Times New Roman"/>
          <w:highlight w:val="yellow"/>
          <w:lang w:eastAsia="ko-KR"/>
        </w:rPr>
        <w:t xml:space="preserve">Three representative lightweight architectures, MobileNet-UNet </w:t>
      </w:r>
      <w:r w:rsidR="00936CC6" w:rsidRPr="00442E2D">
        <w:rPr>
          <w:rFonts w:ascii="Times New Roman" w:hAnsi="Times New Roman" w:cs="Times New Roman"/>
          <w:highlight w:val="yellow"/>
          <w:lang w:eastAsia="ko-KR"/>
        </w:rPr>
        <w:t>[32]</w:t>
      </w:r>
      <w:r w:rsidRPr="00442E2D">
        <w:rPr>
          <w:rFonts w:ascii="Times New Roman" w:hAnsi="Times New Roman" w:cs="Times New Roman"/>
          <w:highlight w:val="yellow"/>
          <w:lang w:eastAsia="ko-KR"/>
        </w:rPr>
        <w:t xml:space="preserve">, MobileSAM </w:t>
      </w:r>
      <w:r w:rsidR="00936CC6" w:rsidRPr="00442E2D">
        <w:rPr>
          <w:rFonts w:ascii="Times New Roman" w:hAnsi="Times New Roman" w:cs="Times New Roman"/>
          <w:highlight w:val="yellow"/>
          <w:lang w:eastAsia="ko-KR"/>
        </w:rPr>
        <w:t>[33]</w:t>
      </w:r>
      <w:r w:rsidRPr="00442E2D">
        <w:rPr>
          <w:rFonts w:ascii="Times New Roman" w:hAnsi="Times New Roman" w:cs="Times New Roman"/>
          <w:highlight w:val="yellow"/>
          <w:lang w:eastAsia="ko-KR"/>
        </w:rPr>
        <w:t xml:space="preserve">, and EdgeSAM </w:t>
      </w:r>
      <w:r w:rsidR="00936CC6" w:rsidRPr="00442E2D">
        <w:rPr>
          <w:rFonts w:ascii="Times New Roman" w:hAnsi="Times New Roman" w:cs="Times New Roman"/>
          <w:highlight w:val="yellow"/>
          <w:lang w:eastAsia="ko-KR"/>
        </w:rPr>
        <w:t>[34]</w:t>
      </w:r>
      <w:r w:rsidRPr="00442E2D">
        <w:rPr>
          <w:rFonts w:ascii="Times New Roman" w:hAnsi="Times New Roman" w:cs="Times New Roman"/>
          <w:highlight w:val="yellow"/>
          <w:lang w:eastAsia="ko-KR"/>
        </w:rPr>
        <w:t xml:space="preserve">, are evaluated on quantitative phase images of red blood cells recorded over a 47-day storage period, so that </w:t>
      </w:r>
      <w:r w:rsidRPr="00442E2D">
        <w:rPr>
          <w:rFonts w:ascii="Times New Roman" w:hAnsi="Times New Roman" w:cs="Times New Roman"/>
          <w:highlight w:val="yellow"/>
          <w:lang w:eastAsia="ko-KR"/>
        </w:rPr>
        <w:lastRenderedPageBreak/>
        <w:t>segmentation accuracy, integrated-phase preservation, and computational efficiency can be compared across convolutional, transformer-based, and hybrid designs.</w:t>
      </w:r>
    </w:p>
    <w:p w14:paraId="6E0ABBDC" w14:textId="1ECEECA7" w:rsidR="004F4F1E" w:rsidRPr="0000039A" w:rsidRDefault="004F4F1E" w:rsidP="0000039A">
      <w:pPr>
        <w:pStyle w:val="BodyText"/>
        <w:numPr>
          <w:ilvl w:val="0"/>
          <w:numId w:val="12"/>
        </w:numPr>
        <w:spacing w:before="240" w:after="120" w:line="360" w:lineRule="auto"/>
        <w:jc w:val="both"/>
        <w:rPr>
          <w:rFonts w:ascii="Times New Roman" w:hAnsi="Times New Roman" w:cs="Times New Roman"/>
          <w:b/>
          <w:bCs/>
          <w:lang w:eastAsia="ko-KR"/>
        </w:rPr>
      </w:pPr>
      <w:bookmarkStart w:id="2" w:name="_Hlk238742439"/>
      <w:r w:rsidRPr="004F4F1E">
        <w:rPr>
          <w:rFonts w:ascii="Times New Roman" w:eastAsia="Times New Roman" w:hAnsi="Times New Roman" w:cs="Times New Roman"/>
          <w:b/>
          <w:bCs/>
        </w:rPr>
        <w:t>Method</w:t>
      </w:r>
      <w:bookmarkStart w:id="3" w:name="overall-framework"/>
      <w:bookmarkEnd w:id="1"/>
    </w:p>
    <w:p w14:paraId="2DF6F0D5" w14:textId="3D68469D"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4F4F1E">
        <w:rPr>
          <w:rFonts w:ascii="Times New Roman" w:eastAsia="Times New Roman" w:hAnsi="Times New Roman" w:cs="Times New Roman"/>
          <w:b/>
          <w:bCs/>
        </w:rPr>
        <w:t>Overall Framework</w:t>
      </w:r>
      <w:bookmarkEnd w:id="3"/>
    </w:p>
    <w:p w14:paraId="169BB3EB" w14:textId="2543F26C" w:rsidR="003E479F" w:rsidRPr="00984186" w:rsidRDefault="004F780E" w:rsidP="00984186">
      <w:pPr>
        <w:pStyle w:val="BodyText"/>
        <w:spacing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The proposed framework treats the predicted cell boundary as a quantitative measurement domain rather than as a purely geometric contour. As illustrated in Fig. 1, the pipeline consists of four main stages: standardization of the quantitative phase maps, segmentation by a LoRA-adapted lightweight network, optimization with the Physics-Aware Phase Consistency Loss, and extraction of phase-derived cellular measurements.</w:t>
      </w:r>
    </w:p>
    <w:p w14:paraId="0FE16B81" w14:textId="77777777" w:rsidR="00AA1D5B" w:rsidRDefault="00AA1D5B" w:rsidP="00AA1D5B">
      <w:pPr>
        <w:pStyle w:val="FirstParagraph"/>
        <w:spacing w:before="0" w:after="0" w:line="360" w:lineRule="auto"/>
        <w:jc w:val="center"/>
      </w:pPr>
      <w:bookmarkStart w:id="4" w:name="qpi-preprocessing"/>
      <w:r>
        <w:rPr>
          <w:noProof/>
        </w:rPr>
        <w:drawing>
          <wp:inline distT="0" distB="0" distL="0" distR="0" wp14:anchorId="711F384F" wp14:editId="55C0175F">
            <wp:extent cx="6634800" cy="3574800"/>
            <wp:effectExtent l="0" t="0" r="0" b="6985"/>
            <wp:docPr id="2" name="그래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1.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6634800" cy="3574800"/>
                    </a:xfrm>
                    <a:prstGeom prst="rect">
                      <a:avLst/>
                    </a:prstGeom>
                  </pic:spPr>
                </pic:pic>
              </a:graphicData>
            </a:graphic>
          </wp:inline>
        </w:drawing>
      </w:r>
    </w:p>
    <w:p w14:paraId="7AD38910" w14:textId="213B3BCB" w:rsidR="00AA1D5B" w:rsidRPr="003E479F" w:rsidRDefault="00AA1D5B" w:rsidP="00AA1D5B">
      <w:pPr>
        <w:pStyle w:val="BodyText"/>
        <w:spacing w:before="0" w:after="0" w:line="360" w:lineRule="auto"/>
        <w:jc w:val="both"/>
        <w:rPr>
          <w:rFonts w:ascii="Times New Roman" w:eastAsia="Times New Roman" w:hAnsi="Times New Roman" w:cs="Times New Roman"/>
        </w:rPr>
      </w:pPr>
      <w:r w:rsidRPr="001127E9">
        <w:rPr>
          <w:rFonts w:ascii="Times New Roman" w:eastAsia="Times New Roman" w:hAnsi="Times New Roman" w:cs="Times New Roman"/>
          <w:b/>
          <w:bCs/>
          <w:color w:val="000000"/>
          <w:sz w:val="22"/>
          <w:szCs w:val="22"/>
        </w:rPr>
        <w:t>Fig. 1</w:t>
      </w:r>
      <w:r w:rsidRPr="00A164A2">
        <w:rPr>
          <w:rFonts w:ascii="Times New Roman" w:eastAsia="Times New Roman" w:hAnsi="Times New Roman" w:cs="Times New Roman"/>
          <w:sz w:val="22"/>
          <w:szCs w:val="22"/>
        </w:rPr>
        <w:t xml:space="preserve"> Overview</w:t>
      </w:r>
      <w:r>
        <w:rPr>
          <w:rFonts w:ascii="Times New Roman" w:eastAsia="Times New Roman" w:hAnsi="Times New Roman" w:cs="Times New Roman"/>
          <w:sz w:val="22"/>
          <w:szCs w:val="22"/>
        </w:rPr>
        <w:t xml:space="preserve"> </w:t>
      </w:r>
      <w:r w:rsidRPr="00533B0F">
        <w:rPr>
          <w:rFonts w:ascii="Times New Roman" w:eastAsia="Times New Roman" w:hAnsi="Times New Roman" w:cs="Times New Roman"/>
          <w:sz w:val="22"/>
          <w:szCs w:val="22"/>
        </w:rPr>
        <w:t xml:space="preserve">of the proposed physics-aware lightweight segmentation framework for quantitative holographic cell analysis. LoRA-adapted lightweight networks perform cell segmentation from quantitative phase images, while raw unnormalized phase information is directly incorporated into the Physics-Aware Phase Consistency Loss </w:t>
      </w:r>
      <w:r w:rsidR="00A327DE" w:rsidRPr="00A327DE">
        <w:rPr>
          <w:rFonts w:ascii="Times New Roman" w:eastAsia="Times New Roman" w:hAnsi="Times New Roman" w:cs="Times New Roman"/>
          <w:sz w:val="22"/>
          <w:szCs w:val="22"/>
        </w:rPr>
        <w:t xml:space="preserve">through </w:t>
      </w:r>
      <w:r w:rsidR="00A327DE" w:rsidRPr="00442E2D">
        <w:rPr>
          <w:rFonts w:ascii="Times New Roman" w:eastAsia="Times New Roman" w:hAnsi="Times New Roman" w:cs="Times New Roman"/>
          <w:sz w:val="22"/>
          <w:szCs w:val="22"/>
          <w:highlight w:val="yellow"/>
        </w:rPr>
        <w:t>the PMC, BGA, and IPP</w:t>
      </w:r>
      <w:r w:rsidR="00A327DE" w:rsidRPr="00A327DE">
        <w:rPr>
          <w:rFonts w:ascii="Times New Roman" w:eastAsia="Times New Roman" w:hAnsi="Times New Roman" w:cs="Times New Roman"/>
          <w:sz w:val="22"/>
          <w:szCs w:val="22"/>
        </w:rPr>
        <w:t xml:space="preserve"> constraints</w:t>
      </w:r>
      <w:r w:rsidRPr="00533B0F">
        <w:rPr>
          <w:rFonts w:ascii="Times New Roman" w:eastAsia="Times New Roman" w:hAnsi="Times New Roman" w:cs="Times New Roman"/>
          <w:sz w:val="22"/>
          <w:szCs w:val="22"/>
        </w:rPr>
        <w:t>. The resulting segmentation masks serve as physically meaningful measurement domains that preserve phase-integrated optical information for subsequent quantitative cellular analysis</w:t>
      </w:r>
      <w:r w:rsidRPr="00A164A2">
        <w:rPr>
          <w:rFonts w:ascii="Times New Roman" w:eastAsia="Times New Roman" w:hAnsi="Times New Roman" w:cs="Times New Roman"/>
          <w:sz w:val="22"/>
          <w:szCs w:val="22"/>
        </w:rPr>
        <w:t>.</w:t>
      </w:r>
    </w:p>
    <w:p w14:paraId="78622EFA" w14:textId="23AABE14" w:rsidR="0000039A" w:rsidRPr="0000039A" w:rsidRDefault="004F4F1E"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QPI Preprocessing</w:t>
      </w:r>
      <w:bookmarkEnd w:id="4"/>
    </w:p>
    <w:p w14:paraId="63204DF6" w14:textId="4BE32FE3" w:rsidR="00381E1F"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The input data are single-channel quantitative phase maps stored as 32-bit floating-point arrays in radians on a 768 × </w:t>
      </w:r>
      <w:proofErr w:type="gramStart"/>
      <w:r w:rsidRPr="00381E1F">
        <w:rPr>
          <w:rFonts w:ascii="Times New Roman" w:eastAsia="Times New Roman" w:hAnsi="Times New Roman" w:cs="Times New Roman"/>
          <w:highlight w:val="yellow"/>
        </w:rPr>
        <w:t>768 pixel</w:t>
      </w:r>
      <w:proofErr w:type="gramEnd"/>
      <w:r w:rsidRPr="00381E1F">
        <w:rPr>
          <w:rFonts w:ascii="Times New Roman" w:eastAsia="Times New Roman" w:hAnsi="Times New Roman" w:cs="Times New Roman"/>
          <w:highlight w:val="yellow"/>
        </w:rPr>
        <w:t xml:space="preserve"> grid. They are used directly, without conversion to an 8-bit grey-level representation, and the original 768 × 768 maps are not resized or cropped when the dataset is prepared. The maps represent the </w:t>
      </w:r>
      <w:r w:rsidRPr="00381E1F">
        <w:rPr>
          <w:rFonts w:ascii="Times New Roman" w:eastAsia="Times New Roman" w:hAnsi="Times New Roman" w:cs="Times New Roman"/>
          <w:highlight w:val="yellow"/>
        </w:rPr>
        <w:lastRenderedPageBreak/>
        <w:t>quantitative phase delay associated with the optical path difference introduced by the cells. Because the measured phase depends jointly on refractive-index contrast and specimen thickness, it is treated as an optical phase quantity rather than as a direct measurement of geometric cell thickness or volume.</w:t>
      </w:r>
    </w:p>
    <w:p w14:paraId="003B53A2" w14:textId="78BC4C7D" w:rsidR="00381E1F"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No phase unwrapping is applied to the maps. The 103 maps identified by an acquisition date in their file names (all 66 validation maps and 37 training maps) are confined to approximately [0, 2π), so cells whose phase exceeds this range appear wrapped. No </w:t>
      </w:r>
      <w:proofErr w:type="gramStart"/>
      <w:r w:rsidRPr="00381E1F">
        <w:rPr>
          <w:rFonts w:ascii="Times New Roman" w:eastAsia="Times New Roman" w:hAnsi="Times New Roman" w:cs="Times New Roman"/>
          <w:highlight w:val="yellow"/>
        </w:rPr>
        <w:t>reliable unwrapped</w:t>
      </w:r>
      <w:proofErr w:type="gramEnd"/>
      <w:r w:rsidRPr="00381E1F">
        <w:rPr>
          <w:rFonts w:ascii="Times New Roman" w:eastAsia="Times New Roman" w:hAnsi="Times New Roman" w:cs="Times New Roman"/>
          <w:highlight w:val="yellow"/>
        </w:rPr>
        <w:t xml:space="preserve"> version of these maps is available, and an automatic unwrapping attempt was not reliable enough to use. Wrapping is therefore handled in the quantitative phase analysis. A cell is flagged if, within 2 </w:t>
      </w:r>
      <w:proofErr w:type="spellStart"/>
      <w:r w:rsidRPr="00381E1F">
        <w:rPr>
          <w:rFonts w:ascii="Times New Roman" w:eastAsia="Times New Roman" w:hAnsi="Times New Roman" w:cs="Times New Roman"/>
          <w:highlight w:val="yellow"/>
        </w:rPr>
        <w:t>px</w:t>
      </w:r>
      <w:proofErr w:type="spellEnd"/>
      <w:r w:rsidRPr="00381E1F">
        <w:rPr>
          <w:rFonts w:ascii="Times New Roman" w:eastAsia="Times New Roman" w:hAnsi="Times New Roman" w:cs="Times New Roman"/>
          <w:highlight w:val="yellow"/>
        </w:rPr>
        <w:t xml:space="preserve"> of it, the phase lies within 0.3 rad of the 2π </w:t>
      </w:r>
      <w:proofErr w:type="gramStart"/>
      <w:r w:rsidRPr="00381E1F">
        <w:rPr>
          <w:rFonts w:ascii="Times New Roman" w:eastAsia="Times New Roman" w:hAnsi="Times New Roman" w:cs="Times New Roman"/>
          <w:highlight w:val="yellow"/>
        </w:rPr>
        <w:t>limit</w:t>
      </w:r>
      <w:proofErr w:type="gramEnd"/>
      <w:r w:rsidRPr="00381E1F">
        <w:rPr>
          <w:rFonts w:ascii="Times New Roman" w:eastAsia="Times New Roman" w:hAnsi="Times New Roman" w:cs="Times New Roman"/>
          <w:highlight w:val="yellow"/>
        </w:rPr>
        <w:t xml:space="preserve"> or two </w:t>
      </w:r>
      <w:proofErr w:type="spellStart"/>
      <w:r w:rsidRPr="00381E1F">
        <w:rPr>
          <w:rFonts w:ascii="Times New Roman" w:eastAsia="Times New Roman" w:hAnsi="Times New Roman" w:cs="Times New Roman"/>
          <w:highlight w:val="yellow"/>
        </w:rPr>
        <w:t>neighbouring</w:t>
      </w:r>
      <w:proofErr w:type="spellEnd"/>
      <w:r w:rsidRPr="00381E1F">
        <w:rPr>
          <w:rFonts w:ascii="Times New Roman" w:eastAsia="Times New Roman" w:hAnsi="Times New Roman" w:cs="Times New Roman"/>
          <w:highlight w:val="yellow"/>
        </w:rPr>
        <w:t xml:space="preserve"> pixels differ by more than π. Flagged cells are omitted from the wrapping-excluded variants of the per-cell quantitative phase and dry-mass results (Section 2.6). Segmentation training, segmentation metrics, and the global integrated-phase error include flagged cells.</w:t>
      </w:r>
    </w:p>
    <w:p w14:paraId="59C6F8E7" w14:textId="77777777" w:rsid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The ground-truth semantic masks were drawn on 8-bit exports of the phase maps. They were transferred to the 768 × 768 grid of the phase maps by affine registration (scale and translation, estimated by enhanced correlation coefficient maximization) followed by nearest-</w:t>
      </w:r>
      <w:proofErr w:type="spellStart"/>
      <w:r w:rsidRPr="00381E1F">
        <w:rPr>
          <w:rFonts w:ascii="Times New Roman" w:eastAsia="Times New Roman" w:hAnsi="Times New Roman" w:cs="Times New Roman"/>
          <w:highlight w:val="yellow"/>
        </w:rPr>
        <w:t>neighbour</w:t>
      </w:r>
      <w:proofErr w:type="spellEnd"/>
      <w:r w:rsidRPr="00381E1F">
        <w:rPr>
          <w:rFonts w:ascii="Times New Roman" w:eastAsia="Times New Roman" w:hAnsi="Times New Roman" w:cs="Times New Roman"/>
          <w:highlight w:val="yellow"/>
        </w:rPr>
        <w:t xml:space="preserve"> resampling, so the registration acts on the masks and not on the phase maps. Pixels of the grid outside the annotated field of view (14% of the grid on average) receive an ignore label and are excluded from every loss term and every metric. The masks contain five classes, identified by mask value: background (0), discocyte (1), spherocyte (2), echinocyte (3), and stomatocyte (4).</w:t>
      </w:r>
    </w:p>
    <w:p w14:paraId="769ED924" w14:textId="4A189CA8" w:rsidR="00A87720"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The maps do not share a common zero level. For each image, the median phase of annotated background pixels lying more than 5 </w:t>
      </w:r>
      <w:proofErr w:type="spellStart"/>
      <w:r w:rsidRPr="00381E1F">
        <w:rPr>
          <w:rFonts w:ascii="Times New Roman" w:eastAsia="Times New Roman" w:hAnsi="Times New Roman" w:cs="Times New Roman"/>
          <w:highlight w:val="yellow"/>
        </w:rPr>
        <w:t>px</w:t>
      </w:r>
      <w:proofErr w:type="spellEnd"/>
      <w:r w:rsidRPr="00381E1F">
        <w:rPr>
          <w:rFonts w:ascii="Times New Roman" w:eastAsia="Times New Roman" w:hAnsi="Times New Roman" w:cs="Times New Roman"/>
          <w:highlight w:val="yellow"/>
        </w:rPr>
        <w:t xml:space="preserve"> from any cell was therefore subtracted once when the dataset was built, so that all maps are referenced to their own background. The subtracted offsets ranged from 0.66 to 2.50 rad for the 103 date-named maps and from −0.24 to −0.02 rad for the remaining 145 training maps. The resulting background-referenced phase is kept in radians and, at the resolution of the network input, is the quantity used in the physics-aware loss. At evaluation, the integrated-phase error is computed from it on the original 768 × 768 grid. The dry-mass calculation additionally uses a per-image background estimate taken from the non-cellular region of the </w:t>
      </w:r>
      <w:proofErr w:type="spellStart"/>
      <w:r w:rsidRPr="00381E1F">
        <w:rPr>
          <w:rFonts w:ascii="Times New Roman" w:eastAsia="Times New Roman" w:hAnsi="Times New Roman" w:cs="Times New Roman"/>
          <w:highlight w:val="yellow"/>
        </w:rPr>
        <w:t>analysed</w:t>
      </w:r>
      <w:proofErr w:type="spellEnd"/>
      <w:r w:rsidRPr="00381E1F">
        <w:rPr>
          <w:rFonts w:ascii="Times New Roman" w:eastAsia="Times New Roman" w:hAnsi="Times New Roman" w:cs="Times New Roman"/>
          <w:highlight w:val="yellow"/>
        </w:rPr>
        <w:t xml:space="preserve"> mask (Section 2.6)</w:t>
      </w:r>
      <w:r w:rsidR="00A87720" w:rsidRPr="00381E1F">
        <w:rPr>
          <w:rFonts w:ascii="Times New Roman" w:eastAsia="Times New Roman" w:hAnsi="Times New Roman" w:cs="Times New Roman"/>
          <w:highlight w:val="yellow"/>
        </w:rPr>
        <w:t>.</w:t>
      </w:r>
      <w:r w:rsidR="00AD3570">
        <w:rPr>
          <w:rFonts w:ascii="Times New Roman" w:eastAsia="Times New Roman" w:hAnsi="Times New Roman" w:cs="Times New Roman"/>
          <w:highlight w:val="yellow"/>
        </w:rPr>
        <w:t xml:space="preserve"> </w:t>
      </w:r>
      <w:r w:rsidR="00AD3570" w:rsidRPr="00AD3570">
        <w:rPr>
          <w:rFonts w:ascii="Times New Roman" w:eastAsia="Times New Roman" w:hAnsi="Times New Roman" w:cs="Times New Roman"/>
          <w:highlight w:val="yellow"/>
        </w:rPr>
        <w:t>Whether the zero level of the delivered phase maps carries physical information or is an arbitrary baseline could not be established from the available records, and no calibration record is available.</w:t>
      </w:r>
    </w:p>
    <w:p w14:paraId="210BA7EC" w14:textId="406E1395" w:rsidR="00A87720" w:rsidRDefault="00381E1F" w:rsidP="00A87720">
      <w:pPr>
        <w:pStyle w:val="FirstParagraph"/>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 xml:space="preserve">The network input is formed separately from the same background-referenced phase. The map is resized by bilinear interpolation to the input size of each architecture (256 </w:t>
      </w:r>
      <w:proofErr w:type="spellStart"/>
      <w:r w:rsidRPr="00381E1F">
        <w:rPr>
          <w:rFonts w:ascii="Times New Roman" w:eastAsia="Times New Roman" w:hAnsi="Times New Roman" w:cs="Times New Roman"/>
          <w:highlight w:val="yellow"/>
        </w:rPr>
        <w:t>px</w:t>
      </w:r>
      <w:proofErr w:type="spellEnd"/>
      <w:r w:rsidRPr="00381E1F">
        <w:rPr>
          <w:rFonts w:ascii="Times New Roman" w:eastAsia="Times New Roman" w:hAnsi="Times New Roman" w:cs="Times New Roman"/>
          <w:highlight w:val="yellow"/>
        </w:rPr>
        <w:t xml:space="preserve"> for EdgeSAM and MobileNet-UNet, 1024 </w:t>
      </w:r>
      <w:proofErr w:type="spellStart"/>
      <w:r w:rsidRPr="00381E1F">
        <w:rPr>
          <w:rFonts w:ascii="Times New Roman" w:eastAsia="Times New Roman" w:hAnsi="Times New Roman" w:cs="Times New Roman"/>
          <w:highlight w:val="yellow"/>
        </w:rPr>
        <w:t>px</w:t>
      </w:r>
      <w:proofErr w:type="spellEnd"/>
      <w:r w:rsidRPr="00381E1F">
        <w:rPr>
          <w:rFonts w:ascii="Times New Roman" w:eastAsia="Times New Roman" w:hAnsi="Times New Roman" w:cs="Times New Roman"/>
          <w:highlight w:val="yellow"/>
        </w:rPr>
        <w:t xml:space="preserve"> for MobileSAM) and then standardized to zero mean and unit variance per image; masks are resized by nearest-</w:t>
      </w:r>
      <w:proofErr w:type="spellStart"/>
      <w:r w:rsidRPr="00381E1F">
        <w:rPr>
          <w:rFonts w:ascii="Times New Roman" w:eastAsia="Times New Roman" w:hAnsi="Times New Roman" w:cs="Times New Roman"/>
          <w:highlight w:val="yellow"/>
        </w:rPr>
        <w:t>neighbour</w:t>
      </w:r>
      <w:proofErr w:type="spellEnd"/>
      <w:r w:rsidRPr="00381E1F">
        <w:rPr>
          <w:rFonts w:ascii="Times New Roman" w:eastAsia="Times New Roman" w:hAnsi="Times New Roman" w:cs="Times New Roman"/>
          <w:highlight w:val="yellow"/>
        </w:rPr>
        <w:t xml:space="preserve"> interpolation. This standardization applies only to the network input and does not enter the </w:t>
      </w:r>
      <w:r w:rsidRPr="00381E1F">
        <w:rPr>
          <w:rFonts w:ascii="Times New Roman" w:eastAsia="Times New Roman" w:hAnsi="Times New Roman" w:cs="Times New Roman"/>
          <w:highlight w:val="yellow"/>
        </w:rPr>
        <w:lastRenderedPageBreak/>
        <w:t xml:space="preserve">physics-aware terms, which are evaluated in single precision on the resized background-referenced phase in radians, outside mixed-precision </w:t>
      </w:r>
      <w:proofErr w:type="spellStart"/>
      <w:r w:rsidRPr="00381E1F">
        <w:rPr>
          <w:rFonts w:ascii="Times New Roman" w:eastAsia="Times New Roman" w:hAnsi="Times New Roman" w:cs="Times New Roman"/>
          <w:highlight w:val="yellow"/>
        </w:rPr>
        <w:t>autocast</w:t>
      </w:r>
      <w:proofErr w:type="spellEnd"/>
      <w:r w:rsidRPr="00381E1F">
        <w:rPr>
          <w:rFonts w:ascii="Times New Roman" w:eastAsia="Times New Roman" w:hAnsi="Times New Roman" w:cs="Times New Roman"/>
          <w:highlight w:val="yellow"/>
        </w:rPr>
        <w:t xml:space="preserve">. Segmentation metrics and phase measurements are evaluated on the original 768 × 768 grid, to which the network predictions are </w:t>
      </w:r>
      <w:proofErr w:type="spellStart"/>
      <w:r w:rsidRPr="00381E1F">
        <w:rPr>
          <w:rFonts w:ascii="Times New Roman" w:eastAsia="Times New Roman" w:hAnsi="Times New Roman" w:cs="Times New Roman"/>
          <w:highlight w:val="yellow"/>
        </w:rPr>
        <w:t>upsampled</w:t>
      </w:r>
      <w:proofErr w:type="spellEnd"/>
      <w:r w:rsidR="00A87720" w:rsidRPr="00381E1F">
        <w:rPr>
          <w:rFonts w:ascii="Times New Roman" w:eastAsia="Times New Roman" w:hAnsi="Times New Roman" w:cs="Times New Roman"/>
          <w:highlight w:val="yellow"/>
        </w:rPr>
        <w:t>.</w:t>
      </w:r>
    </w:p>
    <w:p w14:paraId="594E2E9E" w14:textId="287B4ABF" w:rsidR="005A5597" w:rsidRDefault="00381E1F" w:rsidP="00A87720">
      <w:pPr>
        <w:pStyle w:val="FirstParagraph"/>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Data augmentation is restricted to transformations that preserve the quantitative phase values and cellular morphology exactly. Each training image is used in four orientations: the original and its three lossless 90° rotations. Of the 256 base training images, 182 have floating-point phase maps, which gives 728 training views; the remaining 74 are not used because their floating-point maps are unavailable. All 66 validation images have floating-point maps and are not rotated. Flipping, translation, cropping, intensity perturbations, nonlinear contrast transformations, and phase-value modifications are not applied, because they could alter the quantitative optical information that the proposed framework is designed to preserve</w:t>
      </w:r>
      <w:r w:rsidR="004F4F1E" w:rsidRPr="00381E1F">
        <w:rPr>
          <w:rFonts w:ascii="Times New Roman" w:eastAsia="Times New Roman" w:hAnsi="Times New Roman" w:cs="Times New Roman"/>
          <w:highlight w:val="yellow"/>
        </w:rPr>
        <w:t>.</w:t>
      </w:r>
      <w:bookmarkStart w:id="5" w:name="lightweight-segmentation-models"/>
    </w:p>
    <w:bookmarkEnd w:id="5"/>
    <w:p w14:paraId="2C6C714C" w14:textId="155167FE"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Lightweight Segmentation Models</w:t>
      </w:r>
    </w:p>
    <w:p w14:paraId="064792E0" w14:textId="77777777" w:rsidR="00381E1F" w:rsidRDefault="00381E1F" w:rsidP="00A87720">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Three lightweight architectures are evaluated: a convolutional encoder-decoder (MobileNet-UNet) and two models built on the lightweight image encoders of the Segment Anything family (MobileSAM and EdgeSAM). All three take a single-channel phase map and output logits for the five mask classes. Their encoders are initialized from pretrained weights, with the three-channel input stem replaced by a single-channel convolution whose filters are the average of the pretrained RGB filters. The decoders are initialized randomly and trained on the phase data. </w:t>
      </w:r>
    </w:p>
    <w:p w14:paraId="08B53F03" w14:textId="32FF46B0" w:rsidR="00381E1F" w:rsidRDefault="00381E1F" w:rsidP="00A87720">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MobileNet-UNet pairs an ImageNet-pretrained MobileNetV2 encoder with a U-Net-style decoder of four blocks, each consisting of a transposed convolution, concatenation with the skip connection from the encoder stage of matching resolution, and a convolution with batch normalization and a ReLU6 activation, followed by a final </w:t>
      </w:r>
      <w:proofErr w:type="spellStart"/>
      <w:r w:rsidRPr="00381E1F">
        <w:rPr>
          <w:rFonts w:ascii="Times New Roman" w:eastAsia="Times New Roman" w:hAnsi="Times New Roman" w:cs="Times New Roman"/>
          <w:highlight w:val="yellow"/>
        </w:rPr>
        <w:t>upsampling</w:t>
      </w:r>
      <w:proofErr w:type="spellEnd"/>
      <w:r w:rsidRPr="00381E1F">
        <w:rPr>
          <w:rFonts w:ascii="Times New Roman" w:eastAsia="Times New Roman" w:hAnsi="Times New Roman" w:cs="Times New Roman"/>
          <w:highlight w:val="yellow"/>
        </w:rPr>
        <w:t xml:space="preserve"> and a 1 × 1 classifier. The skip connections retain the fine spatial information required for accurate cellular boundary delineation [32]. </w:t>
      </w:r>
    </w:p>
    <w:p w14:paraId="167F81D9" w14:textId="4C1CD21B" w:rsidR="00A87720" w:rsidRDefault="00381E1F" w:rsidP="00A87720">
      <w:pPr>
        <w:pStyle w:val="FirstParagraph"/>
        <w:spacing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 xml:space="preserve">MobileSAM and EdgeSAM replace the heavyweight ViT-H encoder of the original SAM with a distilled TinyViT backbone (MobileSAM) and a RepViT-M1 backbone (EdgeSAM) [33, 34]. Neither model uses the prompt encoder or the mask decoder of the original SAM. In EdgeSAM, the 256-channel encoder output is decoded by four transposed-convolution stages, each with batch normalization and a ReLU6 activation, and a 1 × 1 classifier. In MobileSAM, a single transformer decoder layer, in which one learned token per class attends to the encoder features, produces the class logits as the product of each class token and the bilinearly </w:t>
      </w:r>
      <w:proofErr w:type="spellStart"/>
      <w:r w:rsidRPr="00381E1F">
        <w:rPr>
          <w:rFonts w:ascii="Times New Roman" w:eastAsia="Times New Roman" w:hAnsi="Times New Roman" w:cs="Times New Roman"/>
          <w:highlight w:val="yellow"/>
        </w:rPr>
        <w:t>upsampled</w:t>
      </w:r>
      <w:proofErr w:type="spellEnd"/>
      <w:r w:rsidRPr="00381E1F">
        <w:rPr>
          <w:rFonts w:ascii="Times New Roman" w:eastAsia="Times New Roman" w:hAnsi="Times New Roman" w:cs="Times New Roman"/>
          <w:highlight w:val="yellow"/>
        </w:rPr>
        <w:t xml:space="preserve"> feature map; a single learned embedding stands in for the prompt. In both models the logits are bilinearly resized to the input size. The TinyViT encoder of MobileSAM operates at 1024 × 1024 pixels, whereas EdgeSAM and MobileNet-UNet operate at 256 × 256 pixels. EdgeSAM is evaluated as a </w:t>
      </w:r>
      <w:r w:rsidRPr="00381E1F">
        <w:rPr>
          <w:rFonts w:ascii="Times New Roman" w:eastAsia="Times New Roman" w:hAnsi="Times New Roman" w:cs="Times New Roman"/>
          <w:highlight w:val="yellow"/>
        </w:rPr>
        <w:lastRenderedPageBreak/>
        <w:t xml:space="preserve">computationally efficient architecture rather than as evidence of embedded deployment. The three networks therefore differ in encoder, decoder, and input size, </w:t>
      </w:r>
      <w:proofErr w:type="gramStart"/>
      <w:r w:rsidRPr="00381E1F">
        <w:rPr>
          <w:rFonts w:ascii="Times New Roman" w:eastAsia="Times New Roman" w:hAnsi="Times New Roman" w:cs="Times New Roman"/>
          <w:highlight w:val="yellow"/>
        </w:rPr>
        <w:t>and also</w:t>
      </w:r>
      <w:proofErr w:type="gramEnd"/>
      <w:r w:rsidRPr="00381E1F">
        <w:rPr>
          <w:rFonts w:ascii="Times New Roman" w:eastAsia="Times New Roman" w:hAnsi="Times New Roman" w:cs="Times New Roman"/>
          <w:highlight w:val="yellow"/>
        </w:rPr>
        <w:t xml:space="preserve"> in learning rate and batch size (Section 3.2), so differences between them in the Results cannot be attributed to the encoder alone</w:t>
      </w:r>
      <w:r w:rsidR="00984186" w:rsidRPr="00442E2D">
        <w:rPr>
          <w:rFonts w:ascii="Times New Roman" w:eastAsia="Times New Roman" w:hAnsi="Times New Roman" w:cs="Times New Roman"/>
          <w:highlight w:val="yellow"/>
        </w:rPr>
        <w:t>.</w:t>
      </w:r>
    </w:p>
    <w:p w14:paraId="53D18A92" w14:textId="49890D34"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LoRA-Based Lightweight Adaptation</w:t>
      </w:r>
    </w:p>
    <w:p w14:paraId="37866BA8" w14:textId="108078F5" w:rsidR="004F4F1E" w:rsidRDefault="001A1F67" w:rsidP="00A87720">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LoRA</w:t>
      </w:r>
      <w:r w:rsidR="00A87720" w:rsidRPr="00A87720">
        <w:rPr>
          <w:rFonts w:ascii="Times New Roman" w:eastAsia="Times New Roman" w:hAnsi="Times New Roman" w:cs="Times New Roman"/>
        </w:rPr>
        <w:t xml:space="preserve"> is employed to adapt pretrained lightweight segmentation networks to the distinct statistical and structural characteristics of holographic phase images. For a pretrained weight matrix</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i/>
        </w:rPr>
        <w:t>W</w:t>
      </w:r>
      <w:r w:rsidR="00A87720" w:rsidRPr="00A87720">
        <w:rPr>
          <w:rFonts w:ascii="Times New Roman" w:eastAsia="Times New Roman" w:hAnsi="Times New Roman" w:cs="Times New Roman"/>
        </w:rPr>
        <w:t>, the adapted weight is expressed as</w:t>
      </w:r>
      <w:r w:rsidR="004F4F1E" w:rsidRPr="005A5597">
        <w:rPr>
          <w:rFonts w:ascii="Times New Roman" w:eastAsia="Times New Roman" w:hAnsi="Times New Roman" w:cs="Times New Roman"/>
        </w:rPr>
        <w:t>:</w:t>
      </w:r>
    </w:p>
    <w:p w14:paraId="0D84A94A" w14:textId="216B119D" w:rsidR="002B4D1F" w:rsidRDefault="004F4F1E" w:rsidP="00A87720">
      <w:pPr>
        <w:pStyle w:val="BodyText"/>
        <w:spacing w:before="120" w:after="120" w:line="360" w:lineRule="auto"/>
        <w:ind w:firstLineChars="100" w:firstLine="240"/>
        <w:jc w:val="both"/>
        <w:rPr>
          <w:rFonts w:ascii="Times New Roman" w:hAnsi="Times New Roman" w:cs="Times New Roman"/>
          <w:lang w:eastAsia="ko-KR"/>
        </w:rPr>
      </w:pPr>
      <m:oMath>
        <m:r>
          <w:rPr>
            <w:rFonts w:ascii="Cambria Math" w:hAnsi="Cambria Math" w:cs="Times New Roman"/>
          </w:rPr>
          <m:t>W'=W+(B⋅A)×</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r</m:t>
            </m:r>
          </m:den>
        </m:f>
      </m:oMath>
      <w:r w:rsidR="005B65CD">
        <w:rPr>
          <w:rFonts w:ascii="Times New Roman" w:hAnsi="Times New Roman" w:cs="Times New Roman" w:hint="eastAsia"/>
          <w:lang w:eastAsia="ko-KR"/>
        </w:rPr>
        <w:t xml:space="preserve"> </w:t>
      </w:r>
      <w:r w:rsidR="005B65CD" w:rsidRPr="005B65CD">
        <w:rPr>
          <w:rFonts w:ascii="Times New Roman" w:hAnsi="Times New Roman" w:cs="Times New Roman"/>
          <w:lang w:eastAsia="ko-KR"/>
        </w:rPr>
        <w:t>,</w:t>
      </w:r>
      <w:r w:rsidRPr="005A5597">
        <w:rPr>
          <w:rFonts w:ascii="Times New Roman" w:eastAsia="Times New Roman" w:hAnsi="Times New Roman" w:cs="Times New Roman"/>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Pr="005A5597">
        <w:rPr>
          <w:rFonts w:ascii="Times New Roman" w:eastAsia="Times New Roman" w:hAnsi="Times New Roman" w:cs="Times New Roman"/>
        </w:rPr>
        <w:t>(1)</w:t>
      </w:r>
    </w:p>
    <w:p w14:paraId="56411EDC" w14:textId="77777777" w:rsidR="00A87720" w:rsidRDefault="00A87720" w:rsidP="00A87720">
      <w:pPr>
        <w:pStyle w:val="BodyText"/>
        <w:spacing w:after="0" w:line="360" w:lineRule="auto"/>
        <w:jc w:val="both"/>
        <w:rPr>
          <w:rFonts w:ascii="Times New Roman" w:eastAsia="Times New Roman" w:hAnsi="Times New Roman" w:cs="Times New Roman"/>
        </w:rPr>
      </w:pPr>
      <w:r w:rsidRPr="00A87720">
        <w:rPr>
          <w:rFonts w:ascii="Times New Roman" w:eastAsia="Times New Roman" w:hAnsi="Times New Roman" w:cs="Times New Roman"/>
        </w:rPr>
        <w:t xml:space="preserve">where </w:t>
      </w:r>
      <w:r w:rsidRPr="00A87720">
        <w:rPr>
          <w:rFonts w:ascii="Times New Roman" w:eastAsia="Times New Roman" w:hAnsi="Times New Roman" w:cs="Times New Roman"/>
          <w:i/>
        </w:rPr>
        <w:t>W</w:t>
      </w:r>
      <w:r w:rsidRPr="00A87720">
        <w:rPr>
          <w:rFonts w:ascii="Times New Roman" w:eastAsia="Times New Roman" w:hAnsi="Times New Roman" w:cs="Times New Roman"/>
        </w:rPr>
        <w:t xml:space="preserve"> is the frozen pretrained weight matrix, </w:t>
      </w:r>
      <w:r w:rsidRPr="00A87720">
        <w:rPr>
          <w:rFonts w:ascii="Times New Roman" w:eastAsia="Times New Roman" w:hAnsi="Times New Roman" w:cs="Times New Roman"/>
          <w:i/>
        </w:rPr>
        <w:t>B</w:t>
      </w:r>
      <w:r w:rsidRPr="00A87720">
        <w:rPr>
          <w:rFonts w:ascii="Times New Roman" w:eastAsia="Times New Roman" w:hAnsi="Times New Roman" w:cs="Times New Roman"/>
        </w:rPr>
        <w:t xml:space="preserve"> and </w:t>
      </w:r>
      <w:r w:rsidRPr="00A87720">
        <w:rPr>
          <w:rFonts w:ascii="Times New Roman" w:eastAsia="Times New Roman" w:hAnsi="Times New Roman" w:cs="Times New Roman"/>
          <w:i/>
        </w:rPr>
        <w:t>A</w:t>
      </w:r>
      <w:r w:rsidRPr="00A87720">
        <w:rPr>
          <w:rFonts w:ascii="Times New Roman" w:eastAsia="Times New Roman" w:hAnsi="Times New Roman" w:cs="Times New Roman"/>
        </w:rPr>
        <w:t xml:space="preserve"> are trainable low-rank matrices, </w:t>
      </w:r>
      <w:r w:rsidRPr="00A87720">
        <w:rPr>
          <w:rFonts w:ascii="Times New Roman" w:eastAsia="Times New Roman" w:hAnsi="Times New Roman" w:cs="Times New Roman"/>
          <w:i/>
        </w:rPr>
        <w:t>r</w:t>
      </w:r>
      <w:r w:rsidRPr="00A87720">
        <w:rPr>
          <w:rFonts w:ascii="Times New Roman" w:eastAsia="Times New Roman" w:hAnsi="Times New Roman" w:cs="Times New Roman"/>
        </w:rPr>
        <w:t xml:space="preserve"> is the rank of the low-dimensional adaptation space, and </w:t>
      </w:r>
      <w:r w:rsidRPr="00A87720">
        <w:rPr>
          <w:rFonts w:ascii="Times New Roman" w:eastAsia="Times New Roman" w:hAnsi="Times New Roman" w:cs="Times New Roman"/>
          <w:i/>
        </w:rPr>
        <w:sym w:font="Symbol" w:char="F061"/>
      </w:r>
      <w:r>
        <w:rPr>
          <w:rFonts w:ascii="Times New Roman" w:eastAsia="Times New Roman" w:hAnsi="Times New Roman" w:cs="Times New Roman"/>
        </w:rPr>
        <w:t xml:space="preserve"> </w:t>
      </w:r>
      <w:r w:rsidRPr="00A87720">
        <w:rPr>
          <w:rFonts w:ascii="Times New Roman" w:eastAsia="Times New Roman" w:hAnsi="Times New Roman" w:cs="Times New Roman"/>
        </w:rPr>
        <w:t>is a scaling factor. To evaluate the balance between adaptation capacity and parameter efficiency, LoRA rank-sweep experiments are performed using the ranks specified in the experimental protocol.</w:t>
      </w:r>
    </w:p>
    <w:p w14:paraId="6198B3CA" w14:textId="7B0D562C" w:rsidR="00075781" w:rsidRPr="00A87720" w:rsidRDefault="00381E1F" w:rsidP="00A87720">
      <w:pPr>
        <w:pStyle w:val="BodyText"/>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LoRA modules are inserted into the encoders only; all remaining pretrained weights are frozen. In EdgeSAM, modules are inserted into every linear layer and every non-grouped convolution of the RepViT encoder. In MobileSAM, they are inserted into the fused query-key-value projection of every attention block of the TinyViT encoder. In MobileNet-UNet, they are inserted into every non-</w:t>
      </w:r>
      <w:proofErr w:type="spellStart"/>
      <w:r w:rsidRPr="00381E1F">
        <w:rPr>
          <w:rFonts w:ascii="Times New Roman" w:eastAsia="Times New Roman" w:hAnsi="Times New Roman" w:cs="Times New Roman"/>
          <w:highlight w:val="yellow"/>
        </w:rPr>
        <w:t>depthwise</w:t>
      </w:r>
      <w:proofErr w:type="spellEnd"/>
      <w:r w:rsidRPr="00381E1F">
        <w:rPr>
          <w:rFonts w:ascii="Times New Roman" w:eastAsia="Times New Roman" w:hAnsi="Times New Roman" w:cs="Times New Roman"/>
          <w:highlight w:val="yellow"/>
        </w:rPr>
        <w:t xml:space="preserve"> convolution of the MobileNetV2 encoder. For convolutional layers, the low-rank update is implemented as a 1 × 1 convolution to r channels followed by a convolution with the original kernel size. The scaling factor is set to α = r, so the update has unit scale at every rank; A is initialized with a Kaiming scheme and B with zeros, so training starts from the pretrained function; and LoRA dropout is zero. To address the structural domain shift from three-channel natural images to single-channel quantitative phase maps, the single-channel input stem is trainable: directly in MobileSAM, and through its low-rank update in EdgeSAM and MobileNet-UNet, where the pretrained stem kernel itself stays frozen. The scale and shift parameters of all normalization layers and the complete segmentation decoder with its final projection head (including</w:t>
      </w:r>
      <w:proofErr w:type="gramStart"/>
      <w:r w:rsidRPr="00381E1F">
        <w:rPr>
          <w:rFonts w:ascii="Times New Roman" w:eastAsia="Times New Roman" w:hAnsi="Times New Roman" w:cs="Times New Roman"/>
          <w:highlight w:val="yellow"/>
        </w:rPr>
        <w:t>, for</w:t>
      </w:r>
      <w:proofErr w:type="gramEnd"/>
      <w:r w:rsidRPr="00381E1F">
        <w:rPr>
          <w:rFonts w:ascii="Times New Roman" w:eastAsia="Times New Roman" w:hAnsi="Times New Roman" w:cs="Times New Roman"/>
          <w:highlight w:val="yellow"/>
        </w:rPr>
        <w:t xml:space="preserve"> MobileSAM, the learned prompt embedding and class tokens) also remain trainable. Because the decoders are trained in full, the fraction of trainable parameters differs among architectures. At rank 8 the numbers of trainable parameters are 534,205 of 6,004,333 (8.9%) for EdgeSAM, 673,184 of 6,719,932 (10.0%) for MobileSAM, and 5,584,173 of 7,773,357 (71.8%) for MobileNet-UNet; the counts for all ranks are given in </w:t>
      </w:r>
      <w:proofErr w:type="gramStart"/>
      <w:r w:rsidRPr="00381E1F">
        <w:rPr>
          <w:rFonts w:ascii="Times New Roman" w:eastAsia="Times New Roman" w:hAnsi="Times New Roman" w:cs="Times New Roman"/>
          <w:highlight w:val="yellow"/>
        </w:rPr>
        <w:t>the Supplementary</w:t>
      </w:r>
      <w:proofErr w:type="gramEnd"/>
      <w:r w:rsidRPr="00381E1F">
        <w:rPr>
          <w:rFonts w:ascii="Times New Roman" w:eastAsia="Times New Roman" w:hAnsi="Times New Roman" w:cs="Times New Roman"/>
          <w:highlight w:val="yellow"/>
        </w:rPr>
        <w:t xml:space="preserve"> Information. After training, the low-rank updates are merged into the base weights, so the deployed network has the same structure and inference cost for every rank</w:t>
      </w:r>
      <w:r w:rsidR="00A87720" w:rsidRPr="00381E1F">
        <w:rPr>
          <w:rFonts w:ascii="Times New Roman" w:eastAsia="Times New Roman" w:hAnsi="Times New Roman" w:cs="Times New Roman"/>
          <w:highlight w:val="yellow"/>
        </w:rPr>
        <w:t>.</w:t>
      </w:r>
      <w:r w:rsidR="00A87720" w:rsidRPr="00A87720">
        <w:rPr>
          <w:rFonts w:ascii="Times New Roman" w:eastAsia="Times New Roman" w:hAnsi="Times New Roman" w:cs="Times New Roman"/>
        </w:rPr>
        <w:t xml:space="preserve"> </w:t>
      </w:r>
      <w:bookmarkStart w:id="6" w:name="physics-aware-phase-consistency-loss"/>
    </w:p>
    <w:bookmarkEnd w:id="6"/>
    <w:p w14:paraId="3D295596" w14:textId="20F0E955" w:rsidR="00D76F6F" w:rsidRPr="00D76F6F" w:rsidRDefault="0000039A" w:rsidP="00D76F6F">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lastRenderedPageBreak/>
        <w:t>Physics-Aware Phase Consistency Loss</w:t>
      </w:r>
    </w:p>
    <w:p w14:paraId="28FFC658" w14:textId="5DACE673" w:rsidR="00D76F6F" w:rsidRPr="00D76F6F" w:rsidRDefault="00A87720" w:rsidP="00D76F6F">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rPr>
        <w:t>Conventional segmentation objectives optimize geometric agreement between predicted and annotated masks but do not explicitly constrain the quantitative phase signal enclosed by the predicted boundary. In QPI, however, the predicted mask defines the spatial domain over which phase information is integrated for subsequent biophysical analysis. We therefore introduce a Physics-Aware Phase Consistency Loss that combines geometric segmentation with constraints derived directly from the quantitative phase distribution</w:t>
      </w:r>
      <w:r w:rsidR="004F4F1E" w:rsidRPr="00442E2D">
        <w:rPr>
          <w:rFonts w:ascii="Times New Roman" w:eastAsia="Times New Roman" w:hAnsi="Times New Roman" w:cs="Times New Roman"/>
        </w:rPr>
        <w:t>.</w:t>
      </w:r>
    </w:p>
    <w:p w14:paraId="50615F6A" w14:textId="089D4E2D" w:rsidR="004F4F1E" w:rsidRPr="00075781" w:rsidRDefault="00D76F6F" w:rsidP="00D76F6F">
      <w:pPr>
        <w:pStyle w:val="BodyText"/>
        <w:numPr>
          <w:ilvl w:val="2"/>
          <w:numId w:val="12"/>
        </w:numPr>
        <w:spacing w:before="240" w:after="120" w:line="360" w:lineRule="auto"/>
        <w:jc w:val="both"/>
        <w:rPr>
          <w:rFonts w:ascii="Times New Roman" w:hAnsi="Times New Roman" w:cs="Times New Roman"/>
          <w:b/>
          <w:bCs/>
        </w:rPr>
      </w:pPr>
      <w:r w:rsidRPr="00075781">
        <w:rPr>
          <w:rFonts w:ascii="Times New Roman" w:eastAsia="Times New Roman" w:hAnsi="Times New Roman" w:cs="Times New Roman"/>
          <w:b/>
          <w:bCs/>
        </w:rPr>
        <w:t>Multi-Class Dice Loss</w:t>
      </w:r>
    </w:p>
    <w:p w14:paraId="58DBE616" w14:textId="7014BF9D" w:rsidR="00075781" w:rsidRDefault="00381E1F" w:rsidP="00075781">
      <w:pPr>
        <w:pStyle w:val="FirstParagraph"/>
        <w:spacing w:before="0" w:after="0" w:line="360" w:lineRule="auto"/>
        <w:jc w:val="both"/>
        <w:rPr>
          <w:rFonts w:ascii="Times New Roman" w:hAnsi="Times New Roman" w:cs="Times New Roman"/>
          <w:lang w:eastAsia="ko-KR"/>
        </w:rPr>
      </w:pPr>
      <w:r w:rsidRPr="00381E1F">
        <w:rPr>
          <w:rFonts w:ascii="Times New Roman" w:eastAsia="Times New Roman" w:hAnsi="Times New Roman" w:cs="Times New Roman"/>
        </w:rPr>
        <w:t xml:space="preserve">To mitigate class imbalance among rare morphology degradation types (e.g., </w:t>
      </w:r>
      <w:proofErr w:type="spellStart"/>
      <w:r w:rsidRPr="00381E1F">
        <w:rPr>
          <w:rFonts w:ascii="Times New Roman" w:eastAsia="Times New Roman" w:hAnsi="Times New Roman" w:cs="Times New Roman"/>
        </w:rPr>
        <w:t>stomatocytes</w:t>
      </w:r>
      <w:proofErr w:type="spellEnd"/>
      <w:r w:rsidRPr="00381E1F">
        <w:rPr>
          <w:rFonts w:ascii="Times New Roman" w:eastAsia="Times New Roman" w:hAnsi="Times New Roman" w:cs="Times New Roman"/>
        </w:rPr>
        <w:t>), the baseline</w:t>
      </w:r>
      <w:r w:rsidR="004F4F1E" w:rsidRPr="005A5597">
        <w:rPr>
          <w:rFonts w:ascii="Times New Roman" w:eastAsia="Times New Roman" w:hAnsi="Times New Roman" w:cs="Times New Roman"/>
        </w:rPr>
        <w:t xml:space="preserve"> biological segmentation loss is defined as a class-weighted, </w:t>
      </w:r>
      <w:proofErr w:type="gramStart"/>
      <w:r w:rsidR="004F4F1E" w:rsidRPr="005A5597">
        <w:rPr>
          <w:rFonts w:ascii="Times New Roman" w:eastAsia="Times New Roman" w:hAnsi="Times New Roman" w:cs="Times New Roman"/>
        </w:rPr>
        <w:t>smoothed</w:t>
      </w:r>
      <w:proofErr w:type="gramEnd"/>
      <w:r w:rsidR="004F4F1E" w:rsidRPr="005A5597">
        <w:rPr>
          <w:rFonts w:ascii="Times New Roman" w:eastAsia="Times New Roman" w:hAnsi="Times New Roman" w:cs="Times New Roman"/>
        </w:rPr>
        <w:t xml:space="preserve"> Multi-Class Dice Loss:</w:t>
      </w:r>
    </w:p>
    <w:p w14:paraId="1AC3B717" w14:textId="5D0FC94C"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en>
        </m:f>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den>
            </m:f>
          </m:e>
        </m:d>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(2)</w:t>
      </w:r>
    </w:p>
    <w:p w14:paraId="545C5531" w14:textId="1FC6F74E" w:rsidR="00381E1F" w:rsidRPr="00381E1F" w:rsidRDefault="004F4F1E" w:rsidP="00381E1F">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∈{0.5,1.0,1.5,2.0,2.0}</m:t>
        </m:r>
      </m:oMath>
      <w:r w:rsidRPr="005A5597">
        <w:rPr>
          <w:rFonts w:ascii="Times New Roman" w:eastAsia="Times New Roman" w:hAnsi="Times New Roman" w:cs="Times New Roman"/>
        </w:rPr>
        <w:t xml:space="preserve"> correspond to the background and the four morphology classes, respectively. A Laplace smoothing factor of </w:t>
      </w:r>
      <m:oMath>
        <m:r>
          <w:rPr>
            <w:rFonts w:ascii="Cambria Math" w:hAnsi="Cambria Math" w:cs="Times New Roman"/>
          </w:rPr>
          <m:t>+1</m:t>
        </m:r>
      </m:oMath>
      <w:r w:rsidRPr="005A5597">
        <w:rPr>
          <w:rFonts w:ascii="Times New Roman" w:eastAsia="Times New Roman" w:hAnsi="Times New Roman" w:cs="Times New Roman"/>
        </w:rPr>
        <w:t xml:space="preserve"> prevents zero division on background-only patches.</w:t>
      </w:r>
      <w:r w:rsidR="00381E1F">
        <w:rPr>
          <w:rFonts w:ascii="Times New Roman" w:eastAsia="Times New Roman" w:hAnsi="Times New Roman" w:cs="Times New Roman"/>
        </w:rPr>
        <w:t xml:space="preserve"> </w:t>
      </w:r>
      <w:r w:rsidR="00381E1F" w:rsidRPr="00381E1F">
        <w:rPr>
          <w:rFonts w:ascii="Times New Roman" w:eastAsia="Times New Roman" w:hAnsi="Times New Roman" w:cs="Times New Roman"/>
        </w:rPr>
        <w:t xml:space="preserve">The Dice term is computed from the </w:t>
      </w:r>
      <w:proofErr w:type="spellStart"/>
      <w:r w:rsidR="00381E1F" w:rsidRPr="00381E1F">
        <w:rPr>
          <w:rFonts w:ascii="Times New Roman" w:eastAsia="Times New Roman" w:hAnsi="Times New Roman" w:cs="Times New Roman"/>
        </w:rPr>
        <w:t>softmax</w:t>
      </w:r>
      <w:proofErr w:type="spellEnd"/>
      <w:r w:rsidR="00381E1F" w:rsidRPr="00381E1F">
        <w:rPr>
          <w:rFonts w:ascii="Times New Roman" w:eastAsia="Times New Roman" w:hAnsi="Times New Roman" w:cs="Times New Roman"/>
        </w:rPr>
        <w:t xml:space="preserve"> probabilities over annotated </w:t>
      </w:r>
      <w:proofErr w:type="gramStart"/>
      <w:r w:rsidR="00381E1F" w:rsidRPr="00381E1F">
        <w:rPr>
          <w:rFonts w:ascii="Times New Roman" w:eastAsia="Times New Roman" w:hAnsi="Times New Roman" w:cs="Times New Roman"/>
        </w:rPr>
        <w:t>pixels,</w:t>
      </w:r>
      <w:proofErr w:type="gramEnd"/>
      <w:r w:rsidR="00381E1F" w:rsidRPr="00381E1F">
        <w:rPr>
          <w:rFonts w:ascii="Times New Roman" w:eastAsia="Times New Roman" w:hAnsi="Times New Roman" w:cs="Times New Roman"/>
        </w:rPr>
        <w:t xml:space="preserve"> per image, and averaged over the images of a batch. All loss terms are evaluated in single precision, outside the </w:t>
      </w:r>
      <w:proofErr w:type="gramStart"/>
      <w:r w:rsidR="00381E1F" w:rsidRPr="00381E1F">
        <w:rPr>
          <w:rFonts w:ascii="Times New Roman" w:eastAsia="Times New Roman" w:hAnsi="Times New Roman" w:cs="Times New Roman"/>
        </w:rPr>
        <w:t>mixed-precision</w:t>
      </w:r>
      <w:proofErr w:type="gramEnd"/>
      <w:r w:rsidR="00381E1F" w:rsidRPr="00381E1F">
        <w:rPr>
          <w:rFonts w:ascii="Times New Roman" w:eastAsia="Times New Roman" w:hAnsi="Times New Roman" w:cs="Times New Roman"/>
        </w:rPr>
        <w:t xml:space="preserve"> </w:t>
      </w:r>
      <w:proofErr w:type="spellStart"/>
      <w:r w:rsidR="00381E1F" w:rsidRPr="00381E1F">
        <w:rPr>
          <w:rFonts w:ascii="Times New Roman" w:eastAsia="Times New Roman" w:hAnsi="Times New Roman" w:cs="Times New Roman"/>
        </w:rPr>
        <w:t>autocast</w:t>
      </w:r>
      <w:proofErr w:type="spellEnd"/>
      <w:r w:rsidR="00381E1F" w:rsidRPr="00381E1F">
        <w:rPr>
          <w:rFonts w:ascii="Times New Roman" w:eastAsia="Times New Roman" w:hAnsi="Times New Roman" w:cs="Times New Roman"/>
        </w:rPr>
        <w:t xml:space="preserve"> used for the network forward pass.</w:t>
      </w:r>
    </w:p>
    <w:p w14:paraId="4A517EDF" w14:textId="2B8F1232"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2B4D1F">
        <w:rPr>
          <w:rFonts w:ascii="Times New Roman" w:eastAsia="Times New Roman" w:hAnsi="Times New Roman" w:cs="Times New Roman"/>
          <w:b/>
          <w:bCs/>
        </w:rPr>
        <w:t>Phase-Mask Contrast Term</w:t>
      </w:r>
    </w:p>
    <w:p w14:paraId="32F61D80" w14:textId="7D9B9110"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To ensure the predicted cell region physically maintains higher phase values than the surrounding medium, the contrast term penalizes predictions where the mean background phase exceeds the mean cell phase by a predefined margin:</w:t>
      </w:r>
    </w:p>
    <w:p w14:paraId="0DFC35FF" w14:textId="0311185F"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r>
          <m:rPr>
            <m:nor/>
          </m:rPr>
          <w:rPr>
            <w:rFonts w:ascii="Times New Roman" w:hAnsi="Times New Roman" w:cs="Times New Roman"/>
          </w:rPr>
          <m:t>max</m:t>
        </m:r>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r>
          <w:rPr>
            <w:rFonts w:ascii="Cambria Math" w:hAnsi="Cambria Math" w:cs="Times New Roman"/>
          </w:rPr>
          <m:t>+</m:t>
        </m:r>
        <m:r>
          <m:rPr>
            <m:nor/>
          </m:rPr>
          <w:rPr>
            <w:rFonts w:ascii="Times New Roman" w:hAnsi="Times New Roman" w:cs="Times New Roman"/>
          </w:rPr>
          <m:t>margin</m:t>
        </m:r>
        <m:r>
          <w:rPr>
            <w:rFonts w:ascii="Cambria Math" w:hAnsi="Cambria Math" w:cs="Times New Roman"/>
          </w:rPr>
          <m:t>)</m:t>
        </m:r>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(3)</w:t>
      </w:r>
    </w:p>
    <w:p w14:paraId="0A6B9E52" w14:textId="3A73D67D"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oMath>
      <w:r w:rsidRPr="005A5597">
        <w:rPr>
          <w:rFonts w:ascii="Times New Roman" w:eastAsia="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oMath>
      <w:r w:rsidRPr="005A5597">
        <w:rPr>
          <w:rFonts w:ascii="Times New Roman" w:eastAsia="Times New Roman" w:hAnsi="Times New Roman" w:cs="Times New Roman"/>
        </w:rPr>
        <w:t xml:space="preserve"> </w:t>
      </w:r>
      <w:bookmarkStart w:id="7" w:name="boundary-gradient-alignment-term"/>
      <w:r w:rsidR="00381E1F" w:rsidRPr="00381E1F">
        <w:rPr>
          <w:rFonts w:ascii="Times New Roman" w:eastAsia="Times New Roman" w:hAnsi="Times New Roman" w:cs="Times New Roman"/>
          <w:highlight w:val="yellow"/>
        </w:rPr>
        <w:t>denote the mean background-referenced phase (in radians) over annotated pixels, weighted by the predicted foreground probability and by one minus that probability, respectively; the margin is 0.1 rad.</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rPr>
        <w:t xml:space="preserve">This term provides a </w:t>
      </w:r>
      <w:r w:rsidR="000034F0" w:rsidRPr="000034F0">
        <w:rPr>
          <w:rFonts w:ascii="Times New Roman" w:eastAsia="Times New Roman" w:hAnsi="Times New Roman" w:cs="Times New Roman"/>
        </w:rPr>
        <w:t xml:space="preserve">global </w:t>
      </w:r>
      <w:r w:rsidR="00A87720" w:rsidRPr="00A87720">
        <w:rPr>
          <w:rFonts w:ascii="Times New Roman" w:eastAsia="Times New Roman" w:hAnsi="Times New Roman" w:cs="Times New Roman"/>
        </w:rPr>
        <w:t>physical constraint on foreground localization but does not by itself guarantee accurate cellular boundaries</w:t>
      </w:r>
      <w:r w:rsidR="00A87720">
        <w:rPr>
          <w:rFonts w:ascii="Times New Roman" w:eastAsia="Times New Roman" w:hAnsi="Times New Roman" w:cs="Times New Roman"/>
        </w:rPr>
        <w:t>.</w:t>
      </w:r>
    </w:p>
    <w:bookmarkEnd w:id="7"/>
    <w:p w14:paraId="3C0653C4" w14:textId="527B7873"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Boundary-Gradient Alignment Term</w:t>
      </w:r>
    </w:p>
    <w:p w14:paraId="08CEF044" w14:textId="3AD91DF1" w:rsidR="004F4F1E" w:rsidRDefault="004F4F1E" w:rsidP="00A626EA">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Because probabilistic network outputs </w:t>
      </w:r>
      <m:oMath>
        <m:r>
          <w:rPr>
            <w:rFonts w:ascii="Cambria Math" w:hAnsi="Cambria Math" w:cs="Times New Roman"/>
          </w:rPr>
          <m:t>[0,1]</m:t>
        </m:r>
      </m:oMath>
      <w:r w:rsidRPr="005A5597">
        <w:rPr>
          <w:rFonts w:ascii="Times New Roman" w:eastAsia="Times New Roman" w:hAnsi="Times New Roman" w:cs="Times New Roman"/>
        </w:rPr>
        <w:t xml:space="preserve"> and physical phase measurements exist on fundamentally incompatible scales, spatial gradient magnitudes for both the predicted mask (</w:t>
      </w:r>
      <m:oMath>
        <m:r>
          <w:rPr>
            <w:rFonts w:ascii="Cambria Math" w:hAnsi="Cambria Math" w:cs="Times New Roman"/>
          </w:rPr>
          <m:t>∇M</m:t>
        </m:r>
      </m:oMath>
      <w:r w:rsidRPr="005A5597">
        <w:rPr>
          <w:rFonts w:ascii="Times New Roman" w:eastAsia="Times New Roman" w:hAnsi="Times New Roman" w:cs="Times New Roman"/>
        </w:rPr>
        <w:t xml:space="preserve">) </w:t>
      </w:r>
      <w:r w:rsidR="00381E1F" w:rsidRPr="00381E1F">
        <w:rPr>
          <w:rFonts w:ascii="Times New Roman" w:eastAsia="Times New Roman" w:hAnsi="Times New Roman" w:cs="Times New Roman"/>
        </w:rPr>
        <w:t xml:space="preserve">and </w:t>
      </w:r>
      <w:r w:rsidR="00381E1F" w:rsidRPr="00381E1F">
        <w:rPr>
          <w:rFonts w:ascii="Times New Roman" w:eastAsia="Times New Roman" w:hAnsi="Times New Roman" w:cs="Times New Roman"/>
          <w:highlight w:val="yellow"/>
        </w:rPr>
        <w:t>the background-referenced phase map</w:t>
      </w:r>
      <w:r w:rsidRPr="005A5597">
        <w:rPr>
          <w:rFonts w:ascii="Times New Roman" w:eastAsia="Times New Roman" w:hAnsi="Times New Roman" w:cs="Times New Roman"/>
        </w:rPr>
        <w:t xml:space="preserve"> (</w:t>
      </w:r>
      <m:oMath>
        <m:r>
          <w:rPr>
            <w:rFonts w:ascii="Cambria Math" w:hAnsi="Cambria Math" w:cs="Times New Roman"/>
          </w:rPr>
          <m:t>∇Φ</m:t>
        </m:r>
      </m:oMath>
      <w:r w:rsidRPr="005A5597">
        <w:rPr>
          <w:rFonts w:ascii="Times New Roman" w:eastAsia="Times New Roman" w:hAnsi="Times New Roman" w:cs="Times New Roman"/>
        </w:rPr>
        <w:t xml:space="preserve">) are first max-normalized per-sample to a </w:t>
      </w:r>
      <m:oMath>
        <m:r>
          <w:rPr>
            <w:rFonts w:ascii="Cambria Math" w:hAnsi="Cambria Math" w:cs="Times New Roman"/>
          </w:rPr>
          <m:t>[0,1]</m:t>
        </m:r>
      </m:oMath>
      <w:r w:rsidRPr="005A5597">
        <w:rPr>
          <w:rFonts w:ascii="Times New Roman" w:eastAsia="Times New Roman" w:hAnsi="Times New Roman" w:cs="Times New Roman"/>
        </w:rPr>
        <w:t xml:space="preserve"> scale. The segmentation boundary </w:t>
      </w:r>
      <w:r w:rsidRPr="005A5597">
        <w:rPr>
          <w:rFonts w:ascii="Times New Roman" w:eastAsia="Times New Roman" w:hAnsi="Times New Roman" w:cs="Times New Roman"/>
        </w:rPr>
        <w:lastRenderedPageBreak/>
        <w:t xml:space="preserve">is then structurally aligned with strong phase gradients via an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Pr="005A5597">
        <w:rPr>
          <w:rFonts w:ascii="Times New Roman" w:eastAsia="Times New Roman" w:hAnsi="Times New Roman" w:cs="Times New Roman"/>
        </w:rPr>
        <w:t xml:space="preserve"> penalty</w:t>
      </w:r>
      <w:r w:rsidR="00985748">
        <w:rPr>
          <w:rFonts w:ascii="Times New Roman" w:eastAsia="Times New Roman" w:hAnsi="Times New Roman" w:cs="Times New Roman"/>
        </w:rPr>
        <w:t xml:space="preserve">, </w:t>
      </w:r>
      <w:r w:rsidR="00985748" w:rsidRPr="00985748">
        <w:rPr>
          <w:rFonts w:ascii="Times New Roman" w:eastAsia="Times New Roman" w:hAnsi="Times New Roman" w:cs="Times New Roman"/>
          <w:highlight w:val="yellow"/>
        </w:rPr>
        <w:t>implemented as the mean absolute difference over annotated pixels (gradients are forward differences, a one-pixel rim next to unannotated pixels is excluded, and</w:t>
      </w:r>
      <w:r w:rsidR="00985748" w:rsidRPr="00985748">
        <w:rPr>
          <w:rFonts w:ascii="Times New Roman" w:eastAsia="Times New Roman" w:hAnsi="Times New Roman" w:cs="Times New Roman"/>
          <w:highlight w:val="yellow"/>
        </w:rPr>
        <w:t xml:space="preserve"> </w:t>
      </w:r>
      <m:oMath>
        <m:r>
          <w:rPr>
            <w:rFonts w:ascii="Cambria Math" w:eastAsia="Times New Roman" w:hAnsi="Cambria Math" w:cs="Times New Roman"/>
            <w:highlight w:val="yellow"/>
          </w:rPr>
          <m:t>ε=</m:t>
        </m:r>
        <m:sSup>
          <m:sSupPr>
            <m:ctrlPr>
              <w:rPr>
                <w:rFonts w:ascii="Cambria Math" w:eastAsia="Times New Roman" w:hAnsi="Cambria Math" w:cs="Times New Roman"/>
                <w:i/>
                <w:highlight w:val="yellow"/>
              </w:rPr>
            </m:ctrlPr>
          </m:sSupPr>
          <m:e>
            <m:r>
              <w:rPr>
                <w:rFonts w:ascii="Cambria Math" w:eastAsia="Times New Roman" w:hAnsi="Cambria Math" w:cs="Times New Roman"/>
                <w:highlight w:val="yellow"/>
              </w:rPr>
              <m:t>10</m:t>
            </m:r>
          </m:e>
          <m:sup>
            <m:r>
              <w:rPr>
                <w:rFonts w:ascii="Cambria Math" w:eastAsia="Times New Roman" w:hAnsi="Cambria Math" w:cs="Times New Roman"/>
                <w:highlight w:val="yellow"/>
              </w:rPr>
              <m:t>-8</m:t>
            </m:r>
          </m:sup>
        </m:sSup>
      </m:oMath>
      <w:r w:rsidR="00985748" w:rsidRPr="00985748">
        <w:rPr>
          <w:rFonts w:ascii="Times New Roman" w:eastAsia="Times New Roman" w:hAnsi="Times New Roman" w:cs="Times New Roman"/>
          <w:highlight w:val="yellow"/>
        </w:rPr>
        <w:t>.</w:t>
      </w:r>
    </w:p>
    <w:p w14:paraId="7A625328" w14:textId="33CD71BE" w:rsidR="002B4D1F"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m:t>
                    </m:r>
                  </m:num>
                  <m:den>
                    <m:r>
                      <m:rPr>
                        <m:nor/>
                      </m:rPr>
                      <w:rPr>
                        <w:rFonts w:ascii="Times New Roman" w:hAnsi="Times New Roman" w:cs="Times New Roman"/>
                      </w:rPr>
                      <m:t>max</m:t>
                    </m:r>
                    <m:r>
                      <w:rPr>
                        <w:rFonts w:ascii="Cambria Math" w:hAnsi="Cambria Math" w:cs="Times New Roman"/>
                      </w:rPr>
                      <m:t>(∇M)+ϵ</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∇Φ</m:t>
                    </m:r>
                  </m:num>
                  <m:den>
                    <m:r>
                      <m:rPr>
                        <m:nor/>
                      </m:rPr>
                      <w:rPr>
                        <w:rFonts w:ascii="Times New Roman" w:hAnsi="Times New Roman" w:cs="Times New Roman"/>
                      </w:rPr>
                      <m:t>max</m:t>
                    </m:r>
                    <m:r>
                      <w:rPr>
                        <w:rFonts w:ascii="Cambria Math" w:hAnsi="Cambria Math" w:cs="Times New Roman"/>
                      </w:rPr>
                      <m:t>(∇Φ)+ϵ</m:t>
                    </m:r>
                  </m:den>
                </m:f>
              </m:e>
            </m:d>
          </m:e>
          <m:sub>
            <m:r>
              <w:rPr>
                <w:rFonts w:ascii="Cambria Math" w:hAnsi="Cambria Math" w:cs="Times New Roman"/>
              </w:rPr>
              <m:t>1</m:t>
            </m:r>
          </m:sub>
        </m:sSub>
      </m:oMath>
      <w:r w:rsidR="005B65CD">
        <w:rPr>
          <w:rFonts w:hint="eastAsia"/>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(4)</w:t>
      </w:r>
      <w:bookmarkStart w:id="8" w:name="phase-volume-preservation-term"/>
    </w:p>
    <w:p w14:paraId="6B9152BF" w14:textId="0BE0B90C" w:rsidR="009965DF" w:rsidRDefault="009965DF" w:rsidP="00A626EA">
      <w:pPr>
        <w:pStyle w:val="BodyText"/>
        <w:spacing w:before="120" w:after="120" w:line="360" w:lineRule="auto"/>
        <w:jc w:val="both"/>
        <w:rPr>
          <w:rFonts w:ascii="Times New Roman" w:hAnsi="Times New Roman" w:cs="Times New Roman"/>
          <w:lang w:eastAsia="ko-KR"/>
        </w:rPr>
      </w:pPr>
      <w:r w:rsidRPr="009965DF">
        <w:rPr>
          <w:rFonts w:ascii="Times New Roman" w:hAnsi="Times New Roman" w:cs="Times New Roman"/>
          <w:lang w:eastAsia="ko-KR"/>
        </w:rPr>
        <w:t>This term geometrically anchors the predicted measurement boundary to phase transitions present in the measured QPI data.</w:t>
      </w:r>
    </w:p>
    <w:bookmarkEnd w:id="8"/>
    <w:p w14:paraId="1B204C4A" w14:textId="668FE22A"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Integrated-Phase Preservation Term</w:t>
      </w:r>
    </w:p>
    <w:p w14:paraId="411B7113" w14:textId="0E333614" w:rsidR="004F4F1E" w:rsidRPr="00AF7BD3" w:rsidRDefault="00A626EA" w:rsidP="00A626EA">
      <w:pPr>
        <w:pStyle w:val="FirstParagraph"/>
        <w:spacing w:before="0" w:after="0" w:line="360" w:lineRule="auto"/>
        <w:jc w:val="both"/>
        <w:rPr>
          <w:rFonts w:ascii="Times New Roman" w:hAnsi="Times New Roman" w:cs="Times New Roman"/>
          <w:lang w:eastAsia="ko-KR"/>
        </w:rPr>
      </w:pPr>
      <w:r w:rsidRPr="00A626EA">
        <w:rPr>
          <w:rFonts w:ascii="Times New Roman" w:eastAsia="Times New Roman" w:hAnsi="Times New Roman" w:cs="Times New Roman"/>
        </w:rPr>
        <w:t>The key quantitative constraint of the proposed framework is preservation of the phase signal integrated over the segmented cellular domain.</w:t>
      </w:r>
      <w:r>
        <w:rPr>
          <w:rFonts w:ascii="Times New Roman" w:eastAsia="Times New Roman" w:hAnsi="Times New Roman" w:cs="Times New Roman"/>
        </w:rPr>
        <w:t xml:space="preserve"> </w:t>
      </w:r>
      <w:r w:rsidR="00985748" w:rsidRPr="00985748">
        <w:rPr>
          <w:rFonts w:ascii="Times New Roman" w:eastAsia="Times New Roman" w:hAnsi="Times New Roman" w:cs="Times New Roman"/>
          <w:highlight w:val="yellow"/>
        </w:rPr>
        <w:t>For a background-referenced quantitative phase map</w:t>
      </w:r>
      <w:r w:rsidR="00AF7BD3">
        <w:rPr>
          <w:rFonts w:ascii="Times New Roman" w:eastAsia="Times New Roman" w:hAnsi="Times New Roman" w:cs="Times New Roman"/>
        </w:rPr>
        <w:t xml:space="preserve"> </w:t>
      </w:r>
      <w:r w:rsidR="00AF7BD3" w:rsidRPr="00AF7BD3">
        <w:rPr>
          <w:rFonts w:ascii="Times New Roman" w:eastAsia="Times New Roman" w:hAnsi="Times New Roman" w:cs="Times New Roman"/>
          <w:i/>
        </w:rPr>
        <w:sym w:font="Symbol" w:char="F066"/>
      </w:r>
      <w:proofErr w:type="spellStart"/>
      <w:r w:rsidR="00AF7BD3" w:rsidRPr="00AF7BD3">
        <w:rPr>
          <w:rFonts w:ascii="Times New Roman" w:eastAsia="Times New Roman" w:hAnsi="Times New Roman" w:cs="Times New Roman"/>
          <w:i/>
          <w:vertAlign w:val="subscript"/>
        </w:rPr>
        <w:t>i</w:t>
      </w:r>
      <w:proofErr w:type="spellEnd"/>
      <w:r w:rsidRPr="00A626EA">
        <w:rPr>
          <w:rFonts w:ascii="Times New Roman" w:eastAsia="Times New Roman" w:hAnsi="Times New Roman" w:cs="Times New Roman"/>
        </w:rPr>
        <w:t xml:space="preserve">, predicted foreground probability </w:t>
      </w:r>
      <w:r w:rsidRPr="00AF7BD3">
        <w:rPr>
          <w:rFonts w:ascii="Times New Roman" w:eastAsia="Times New Roman" w:hAnsi="Times New Roman" w:cs="Times New Roman"/>
          <w:i/>
        </w:rPr>
        <w:t>M</w:t>
      </w:r>
      <w:r w:rsidR="00AF7BD3"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xml:space="preserve">, and ground-truth foreground mask </w:t>
      </w:r>
      <w:r w:rsidRPr="00AF7BD3">
        <w:rPr>
          <w:rFonts w:ascii="Times New Roman" w:eastAsia="Times New Roman" w:hAnsi="Times New Roman" w:cs="Times New Roman"/>
          <w:i/>
        </w:rPr>
        <w:t>G</w:t>
      </w:r>
      <w:r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the predicted and reference integrated phase quantities are</w:t>
      </w:r>
      <w:r>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r>
          <m:rPr>
            <m:sty m:val="p"/>
          </m:rPr>
          <w:rPr>
            <w:rFonts w:ascii="Cambria Math" w:eastAsia="Times New Roman" w:hAnsi="Cambria Math" w:cs="Times New Roman"/>
          </w:rPr>
          <m:t>,</m:t>
        </m:r>
      </m:oMath>
      <w:r w:rsidR="00AF7BD3">
        <w:rPr>
          <w:rFonts w:ascii="Times New Roman" w:hAnsi="Times New Roman" w:cs="Times New Roman"/>
          <w:lang w:eastAsia="ko-KR"/>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oMath>
      <w:r w:rsidR="00AF7BD3">
        <w:rPr>
          <w:rFonts w:ascii="Times New Roman" w:hAnsi="Times New Roman" w:cs="Times New Roman" w:hint="eastAsia"/>
          <w:lang w:eastAsia="ko-KR"/>
        </w:rPr>
        <w:t xml:space="preserve">. </w:t>
      </w:r>
      <w:r w:rsidRPr="00A626EA">
        <w:rPr>
          <w:rFonts w:ascii="Times New Roman" w:eastAsia="Times New Roman" w:hAnsi="Times New Roman" w:cs="Times New Roman"/>
        </w:rPr>
        <w:t xml:space="preserve">The </w:t>
      </w:r>
      <w:r w:rsidR="00AF7BD3" w:rsidRPr="00442E2D">
        <w:rPr>
          <w:rFonts w:ascii="Times New Roman" w:eastAsia="Times New Roman" w:hAnsi="Times New Roman" w:cs="Times New Roman"/>
          <w:highlight w:val="yellow"/>
        </w:rPr>
        <w:t>IPP</w:t>
      </w:r>
      <w:r w:rsidRPr="00A626EA">
        <w:rPr>
          <w:rFonts w:ascii="Times New Roman" w:eastAsia="Times New Roman" w:hAnsi="Times New Roman" w:cs="Times New Roman"/>
        </w:rPr>
        <w:t xml:space="preserve"> loss is then defined as the ground-truth-normalized relative error</w:t>
      </w:r>
      <w:r w:rsidR="004F4F1E" w:rsidRPr="005A5597">
        <w:rPr>
          <w:rFonts w:ascii="Times New Roman" w:eastAsia="Times New Roman" w:hAnsi="Times New Roman" w:cs="Times New Roman"/>
        </w:rPr>
        <w:t>:</w:t>
      </w:r>
    </w:p>
    <w:p w14:paraId="0392CCA8" w14:textId="735A25DE" w:rsidR="005B65CD"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w:rPr>
            <w:rFonts w:ascii="Cambria Math" w:hAnsi="Cambria Math" w:cs="Times New Roman"/>
          </w:rPr>
          <m:t>.</m:t>
        </m:r>
      </m:oMath>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hint="eastAsia"/>
          <w:lang w:eastAsia="ko-KR"/>
        </w:rPr>
        <w:t xml:space="preserve"> </w:t>
      </w:r>
      <w:r w:rsidR="0014464D">
        <w:rPr>
          <w:rFonts w:ascii="Times New Roman" w:hAnsi="Times New Roman" w:cs="Times New Roman"/>
          <w:lang w:eastAsia="ko-KR"/>
        </w:rPr>
        <w:t xml:space="preserve">                       </w:t>
      </w:r>
      <w:r w:rsidR="004F4F1E" w:rsidRPr="005A5597">
        <w:rPr>
          <w:rFonts w:ascii="Times New Roman" w:eastAsia="Times New Roman" w:hAnsi="Times New Roman" w:cs="Times New Roman"/>
        </w:rPr>
        <w:t>(5)</w:t>
      </w:r>
      <w:bookmarkStart w:id="9" w:name="final-loss-function"/>
    </w:p>
    <w:p w14:paraId="30EC1687" w14:textId="4580B7D3" w:rsidR="00A626EA" w:rsidRDefault="00985748" w:rsidP="00A626EA">
      <w:pPr>
        <w:pStyle w:val="BodyText"/>
        <w:spacing w:before="0" w:after="120" w:line="360" w:lineRule="auto"/>
        <w:jc w:val="both"/>
        <w:rPr>
          <w:rFonts w:ascii="Times New Roman" w:hAnsi="Times New Roman" w:cs="Times New Roman"/>
          <w:lang w:eastAsia="ko-KR"/>
        </w:rPr>
      </w:pPr>
      <w:r w:rsidRPr="00985748">
        <w:rPr>
          <w:rFonts w:ascii="Times New Roman" w:hAnsi="Times New Roman" w:cs="Times New Roman"/>
          <w:highlight w:val="yellow"/>
          <w:lang w:eastAsia="ko-KR"/>
        </w:rPr>
        <w:t>Here</w:t>
      </w:r>
      <w:r w:rsidR="00A626EA" w:rsidRPr="00985748">
        <w:rPr>
          <w:rFonts w:ascii="Times New Roman" w:hAnsi="Times New Roman" w:cs="Times New Roman"/>
          <w:highlight w:val="yellow"/>
          <w:lang w:eastAsia="ko-KR"/>
        </w:rPr>
        <w:t xml:space="preserve"> </w:t>
      </w:r>
      <m:oMath>
        <m:r>
          <w:rPr>
            <w:rFonts w:ascii="Cambria Math" w:eastAsia="Times New Roman" w:hAnsi="Cambria Math" w:cs="Times New Roman"/>
            <w:highlight w:val="yellow"/>
          </w:rPr>
          <m:t>ε=</m:t>
        </m:r>
        <m:sSup>
          <m:sSupPr>
            <m:ctrlPr>
              <w:rPr>
                <w:rFonts w:ascii="Cambria Math" w:eastAsia="Times New Roman" w:hAnsi="Cambria Math" w:cs="Times New Roman"/>
                <w:i/>
                <w:highlight w:val="yellow"/>
              </w:rPr>
            </m:ctrlPr>
          </m:sSupPr>
          <m:e>
            <m:r>
              <w:rPr>
                <w:rFonts w:ascii="Cambria Math" w:eastAsia="Times New Roman" w:hAnsi="Cambria Math" w:cs="Times New Roman"/>
                <w:highlight w:val="yellow"/>
              </w:rPr>
              <m:t>10</m:t>
            </m:r>
          </m:e>
          <m:sup>
            <m:r>
              <w:rPr>
                <w:rFonts w:ascii="Cambria Math" w:eastAsia="Times New Roman" w:hAnsi="Cambria Math" w:cs="Times New Roman"/>
                <w:highlight w:val="yellow"/>
              </w:rPr>
              <m:t>-</m:t>
            </m:r>
            <m:r>
              <w:rPr>
                <w:rFonts w:ascii="Cambria Math" w:eastAsia="Times New Roman" w:hAnsi="Cambria Math" w:cs="Times New Roman"/>
                <w:highlight w:val="yellow"/>
              </w:rPr>
              <m:t>4</m:t>
            </m:r>
          </m:sup>
        </m:sSup>
      </m:oMath>
      <w:r w:rsidRPr="00985748">
        <w:rPr>
          <w:rFonts w:ascii="Times New Roman" w:hAnsi="Times New Roman" w:cs="Times New Roman"/>
          <w:highlight w:val="yellow"/>
          <w:lang w:eastAsia="ko-KR"/>
        </w:rPr>
        <w:t xml:space="preserve"> a</w:t>
      </w:r>
      <w:r w:rsidRPr="00985748">
        <w:rPr>
          <w:rFonts w:ascii="Times New Roman" w:hAnsi="Times New Roman" w:cs="Times New Roman"/>
          <w:highlight w:val="yellow"/>
          <w:lang w:eastAsia="ko-KR"/>
        </w:rPr>
        <w:t xml:space="preserve">nd the sums run over annotated pixels. </w:t>
      </w:r>
      <w:proofErr w:type="gramStart"/>
      <w:r w:rsidRPr="00985748">
        <w:rPr>
          <w:rFonts w:ascii="Times New Roman" w:hAnsi="Times New Roman" w:cs="Times New Roman"/>
          <w:highlight w:val="yellow"/>
          <w:lang w:eastAsia="ko-KR"/>
        </w:rPr>
        <w:t>The relative</w:t>
      </w:r>
      <w:proofErr w:type="gramEnd"/>
      <w:r w:rsidRPr="00985748">
        <w:rPr>
          <w:rFonts w:ascii="Times New Roman" w:hAnsi="Times New Roman" w:cs="Times New Roman"/>
          <w:highlight w:val="yellow"/>
          <w:lang w:eastAsia="ko-KR"/>
        </w:rPr>
        <w:t xml:space="preserve"> formulation makes the penalty insensitive to the absolute scale of the phase integral. The physics-aware terms are averaged over the images of a batch that contain annotated cells.</w:t>
      </w:r>
      <w:r w:rsidR="00AF7BD3">
        <w:rPr>
          <w:rFonts w:ascii="Times New Roman" w:hAnsi="Times New Roman" w:cs="Times New Roman"/>
          <w:lang w:eastAsia="ko-KR"/>
        </w:rPr>
        <w:t xml:space="preserve"> </w:t>
      </w:r>
      <w:r w:rsidR="00A626EA" w:rsidRPr="00A626EA">
        <w:rPr>
          <w:rFonts w:ascii="Times New Roman" w:hAnsi="Times New Roman" w:cs="Times New Roman"/>
          <w:lang w:eastAsia="ko-KR"/>
        </w:rPr>
        <w:t>The</w:t>
      </w:r>
      <w:r w:rsidR="00AF7BD3">
        <w:rPr>
          <w:rFonts w:ascii="Times New Roman" w:hAnsi="Times New Roman" w:cs="Times New Roman"/>
          <w:lang w:eastAsia="ko-KR"/>
        </w:rPr>
        <w:t xml:space="preserve"> </w:t>
      </w:r>
      <w:r w:rsidR="00AF7BD3" w:rsidRPr="00AF7BD3">
        <w:rPr>
          <w:rFonts w:ascii="Times New Roman" w:hAnsi="Times New Roman" w:cs="Times New Roman"/>
          <w:lang w:eastAsia="ko-KR"/>
        </w:rPr>
        <w:t xml:space="preserve">IPP term directly constrains the integrated phase quantity used in subsequent optical-mass analysis. </w:t>
      </w:r>
      <w:r w:rsidR="00DF47CC" w:rsidRPr="00DF47CC">
        <w:rPr>
          <w:rFonts w:ascii="Times New Roman" w:hAnsi="Times New Roman" w:cs="Times New Roman"/>
          <w:lang w:eastAsia="ko-KR"/>
        </w:rPr>
        <w:t>Under the conventional specific refractive increment assumption, this quantity is proportional to cellular dry mass; therefore, preserving the integrated phase during segmentation is intended to support reliable downstream dry-mass estimation</w:t>
      </w:r>
      <w:r w:rsidR="00A626EA" w:rsidRPr="00A626EA">
        <w:rPr>
          <w:rFonts w:ascii="Times New Roman" w:hAnsi="Times New Roman" w:cs="Times New Roman"/>
          <w:lang w:eastAsia="ko-KR"/>
        </w:rPr>
        <w:t>.</w:t>
      </w:r>
    </w:p>
    <w:bookmarkEnd w:id="9"/>
    <w:p w14:paraId="72E2FD78" w14:textId="63331704"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Final Loss Function</w:t>
      </w:r>
    </w:p>
    <w:p w14:paraId="0922E865" w14:textId="2EB08C79" w:rsidR="004F4F1E" w:rsidRDefault="004F4F1E" w:rsidP="005A5597">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final objective combines the biological segmentation task with the three physics-aware constraints</w:t>
      </w:r>
      <w:r w:rsidRPr="005A5597">
        <w:rPr>
          <w:rFonts w:ascii="Times New Roman" w:eastAsia="Times New Roman" w:hAnsi="Times New Roman" w:cs="Times New Roman"/>
        </w:rPr>
        <w:t>:</w:t>
      </w:r>
    </w:p>
    <w:p w14:paraId="1B3A31A7" w14:textId="63DDC308"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oMath>
      <w:r w:rsidR="005B65CD">
        <w:rPr>
          <w:rFonts w:hint="eastAsia"/>
          <w:lang w:eastAsia="ko-KR"/>
        </w:rPr>
        <w:t xml:space="preserve"> </w:t>
      </w:r>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(6)</w:t>
      </w:r>
    </w:p>
    <w:p w14:paraId="3E795321" w14:textId="64D97C24" w:rsidR="0014464D" w:rsidRPr="0014464D" w:rsidRDefault="004F4F1E" w:rsidP="0014464D">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w:r w:rsidRPr="005A5597">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5A5597">
        <w:rPr>
          <w:rFonts w:ascii="Times New Roman" w:eastAsia="Times New Roman" w:hAnsi="Times New Roman" w:cs="Times New Roman"/>
        </w:rPr>
        <w:t>, and</w:t>
      </w:r>
      <w:r w:rsidR="0014464D">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oMath>
      <w:r w:rsidR="0014464D">
        <w:rPr>
          <w:rFonts w:ascii="Times New Roman" w:eastAsia="Times New Roman" w:hAnsi="Times New Roman" w:cs="Times New Roman"/>
        </w:rPr>
        <w:t xml:space="preserve"> </w:t>
      </w:r>
      <w:r w:rsidR="0031226F" w:rsidRPr="0031226F">
        <w:rPr>
          <w:rFonts w:ascii="Times New Roman" w:eastAsia="Times New Roman" w:hAnsi="Times New Roman" w:cs="Times New Roman"/>
        </w:rPr>
        <w:t xml:space="preserve">control the relative contributions of the </w:t>
      </w:r>
      <w:r w:rsidR="0031226F" w:rsidRPr="00442E2D">
        <w:rPr>
          <w:rFonts w:ascii="Times New Roman" w:eastAsia="Times New Roman" w:hAnsi="Times New Roman" w:cs="Times New Roman"/>
          <w:highlight w:val="yellow"/>
        </w:rPr>
        <w:t>PMC, BGA, and IPP</w:t>
      </w:r>
      <w:r w:rsidR="0031226F" w:rsidRPr="0031226F">
        <w:rPr>
          <w:rFonts w:ascii="Times New Roman" w:eastAsia="Times New Roman" w:hAnsi="Times New Roman" w:cs="Times New Roman"/>
        </w:rPr>
        <w:t xml:space="preserve"> terms, respectively</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 xml:space="preserve">All physics-aware terms are evaluated using the binary cellular foreground probability rather than individual morphology classes. This separates the morphological classification objective from the physical requirement that the total cellular measurement domain be accurately preserved. </w:t>
      </w:r>
      <w:bookmarkStart w:id="10" w:name="Xee32a6594ae45578f93a6c63a4f342817da66a3"/>
      <w:r w:rsidR="00DF47CC" w:rsidRPr="00DF47CC">
        <w:rPr>
          <w:rFonts w:ascii="Times New Roman" w:eastAsia="Times New Roman" w:hAnsi="Times New Roman" w:cs="Times New Roman"/>
          <w:highlight w:val="yellow"/>
        </w:rPr>
        <w:t>PMC is intended to provide coarse phase-based foreground localization, BGA to anchor the predicted boundary to phase transitions, and IPP to preserve the integrated quantitative phase</w:t>
      </w:r>
      <w:r w:rsidR="00DF47CC" w:rsidRPr="00DF47CC">
        <w:rPr>
          <w:rFonts w:ascii="Times New Roman" w:eastAsia="Times New Roman" w:hAnsi="Times New Roman" w:cs="Times New Roman"/>
        </w:rPr>
        <w:t>.</w:t>
      </w:r>
    </w:p>
    <w:p w14:paraId="77548734" w14:textId="2373F5D1" w:rsidR="004F4F1E" w:rsidRPr="002B4D1F" w:rsidRDefault="004F4F1E" w:rsidP="00575FAD">
      <w:pPr>
        <w:pStyle w:val="FirstParagraph"/>
        <w:numPr>
          <w:ilvl w:val="1"/>
          <w:numId w:val="12"/>
        </w:numPr>
        <w:spacing w:before="240" w:after="120" w:line="360" w:lineRule="auto"/>
        <w:jc w:val="both"/>
        <w:rPr>
          <w:rFonts w:ascii="Times New Roman" w:hAnsi="Times New Roman" w:cs="Times New Roman"/>
          <w:b/>
          <w:bCs/>
        </w:rPr>
      </w:pPr>
      <w:r w:rsidRPr="002B4D1F">
        <w:rPr>
          <w:rFonts w:ascii="Times New Roman" w:eastAsia="Times New Roman" w:hAnsi="Times New Roman" w:cs="Times New Roman"/>
          <w:b/>
          <w:bCs/>
        </w:rPr>
        <w:lastRenderedPageBreak/>
        <w:t xml:space="preserve">Quantitative </w:t>
      </w:r>
      <w:bookmarkEnd w:id="10"/>
      <w:r w:rsidR="0014464D" w:rsidRPr="0014464D">
        <w:rPr>
          <w:rFonts w:ascii="Times New Roman" w:eastAsia="Times New Roman" w:hAnsi="Times New Roman" w:cs="Times New Roman"/>
          <w:b/>
          <w:bCs/>
        </w:rPr>
        <w:t>Phase-Derived Cellular Measurements</w:t>
      </w:r>
    </w:p>
    <w:p w14:paraId="5B24F8BE" w14:textId="7A73E2D5" w:rsidR="004F4F1E" w:rsidRPr="0014464D" w:rsidRDefault="004F4F1E" w:rsidP="0014464D">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principal purpose of the proposed physics-aware segmentation is to enable reliable quantitative cellular measurements from the predicted mask. For each connected cellular component, we therefore extract projected area, circularity, integrated phase, and dry mass</w:t>
      </w:r>
      <w:r w:rsidRPr="005A5597">
        <w:rPr>
          <w:rFonts w:ascii="Times New Roman" w:eastAsia="Times New Roman" w:hAnsi="Times New Roman" w:cs="Times New Roman"/>
        </w:rPr>
        <w:t>.</w:t>
      </w:r>
      <w:r w:rsidR="0014464D">
        <w:rPr>
          <w:rFonts w:ascii="Times New Roman" w:eastAsia="Times New Roman" w:hAnsi="Times New Roman" w:cs="Times New Roman"/>
        </w:rPr>
        <w:t xml:space="preserve"> </w:t>
      </w:r>
      <w:r w:rsidR="0014464D" w:rsidRPr="0014464D">
        <w:rPr>
          <w:rFonts w:ascii="Times New Roman" w:hAnsi="Times New Roman" w:cs="Times New Roman"/>
        </w:rPr>
        <w:t>The projected area is calculated as</w:t>
      </w:r>
      <w:r w:rsidR="004C2126">
        <w:rPr>
          <w:rFonts w:ascii="Times New Roman" w:hAnsi="Times New Roman" w:cs="Times New Roman"/>
        </w:rPr>
        <w:t>:</w:t>
      </w:r>
    </w:p>
    <w:p w14:paraId="34676A7D" w14:textId="260C35A8"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Ω</m:t>
            </m:r>
          </m:sub>
        </m:sSub>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(7)</w:t>
      </w:r>
    </w:p>
    <w:p w14:paraId="3B275827" w14:textId="5B5E8C80" w:rsidR="004F4F1E" w:rsidRPr="00887CAD" w:rsidRDefault="004C5FB9" w:rsidP="0014464D">
      <w:pPr>
        <w:pStyle w:val="FirstParagraph"/>
        <w:spacing w:before="0" w:after="0" w:line="360" w:lineRule="auto"/>
        <w:jc w:val="both"/>
        <w:rPr>
          <w:rFonts w:ascii="Times New Roman" w:eastAsia="Times New Roman" w:hAnsi="Times New Roman" w:cs="Times New Roman"/>
          <w:color w:val="FF0000"/>
        </w:rPr>
      </w:pPr>
      <w:r w:rsidRPr="004C5FB9">
        <w:rPr>
          <w:rFonts w:ascii="Times New Roman" w:hAnsi="Times New Roman" w:cs="Times New Roman"/>
        </w:rPr>
        <w:t>w</w:t>
      </w:r>
      <w:r w:rsidR="00160593" w:rsidRPr="004C5FB9">
        <w:rPr>
          <w:rFonts w:ascii="Times New Roman" w:hAnsi="Times New Roman" w:cs="Times New Roman"/>
        </w:rPr>
        <w:t>here</w:t>
      </w:r>
      <w:r w:rsidRPr="004C5FB9">
        <w:rPr>
          <w:rFonts w:ascii="Times New Roman" w:hAnsi="Times New Roman" w:cs="Times New Roman"/>
        </w:rPr>
        <w:t xml:space="preserve"> </w:t>
      </w:r>
      <w:r w:rsidRPr="004C5FB9">
        <w:rPr>
          <w:rFonts w:ascii="Times New Roman" w:hAnsi="Times New Roman" w:cs="Times New Roman"/>
          <w:i/>
        </w:rPr>
        <w:t>N</w:t>
      </w:r>
      <w:r w:rsidRPr="004C5FB9">
        <w:rPr>
          <w:rFonts w:ascii="Times New Roman" w:hAnsi="Times New Roman" w:cs="Times New Roman"/>
          <w:i/>
          <w:vertAlign w:val="subscript"/>
        </w:rPr>
        <w:sym w:font="Symbol" w:char="F057"/>
      </w:r>
      <w:r w:rsidR="00160593" w:rsidRPr="004C5FB9">
        <w:rPr>
          <w:rFonts w:ascii="Times New Roman" w:hAnsi="Times New Roman" w:cs="Times New Roman"/>
        </w:rPr>
        <w:t xml:space="preserve"> is the number of pixels in</w:t>
      </w:r>
      <w:r w:rsidRPr="004C5FB9">
        <w:rPr>
          <w:rFonts w:ascii="Times New Roman" w:hAnsi="Times New Roman" w:cs="Times New Roman"/>
        </w:rPr>
        <w:t xml:space="preserve"> </w:t>
      </w:r>
      <w:r w:rsidRPr="004C5FB9">
        <w:rPr>
          <w:rFonts w:ascii="Times New Roman" w:hAnsi="Times New Roman" w:cs="Times New Roman"/>
          <w:i/>
        </w:rPr>
        <w:sym w:font="Symbol" w:char="F057"/>
      </w:r>
      <w:r w:rsidR="00160593" w:rsidRPr="004C5FB9">
        <w:rPr>
          <w:rFonts w:ascii="Times New Roman" w:hAnsi="Times New Roman" w:cs="Times New Roman"/>
        </w:rPr>
        <w:t xml:space="preserve"> , and </w:t>
      </w:r>
      <w:r w:rsidRPr="004C5FB9">
        <w:rPr>
          <w:rFonts w:ascii="Times New Roman" w:hAnsi="Times New Roman" w:cs="Times New Roman"/>
          <w:i/>
        </w:rPr>
        <w:sym w:font="Symbol" w:char="F044"/>
      </w:r>
      <w:proofErr w:type="spellStart"/>
      <w:r w:rsidRPr="004C5FB9">
        <w:rPr>
          <w:rFonts w:ascii="Times New Roman" w:hAnsi="Times New Roman" w:cs="Times New Roman"/>
          <w:i/>
        </w:rPr>
        <w:t>x</w:t>
      </w:r>
      <w:r w:rsidRPr="004C5FB9">
        <w:rPr>
          <w:rFonts w:ascii="Times New Roman" w:hAnsi="Times New Roman" w:cs="Times New Roman"/>
          <w:vertAlign w:val="subscript"/>
        </w:rPr>
        <w:t>eff</w:t>
      </w:r>
      <w:proofErr w:type="spellEnd"/>
      <w:r w:rsidRPr="004C5FB9">
        <w:rPr>
          <w:rFonts w:ascii="Times New Roman" w:hAnsi="Times New Roman" w:cs="Times New Roman"/>
        </w:rPr>
        <w:t xml:space="preserve"> </w:t>
      </w:r>
      <w:r w:rsidR="00160593" w:rsidRPr="004C5FB9">
        <w:rPr>
          <w:rFonts w:ascii="Times New Roman" w:hAnsi="Times New Roman" w:cs="Times New Roman"/>
        </w:rPr>
        <w:t>is the effective object-plane pixel pitch, defined as the camera pixel pitch divided by the system magnification. For the imaging system used in this study,</w:t>
      </w:r>
      <w:r>
        <w:rPr>
          <w:rFonts w:ascii="Times New Roman" w:hAnsi="Times New Roman" w:cs="Times New Roman"/>
        </w:rPr>
        <w:t xml:space="preserve"> </w:t>
      </w:r>
      <w:r w:rsidRPr="004C5FB9">
        <w:rPr>
          <w:rFonts w:ascii="Times New Roman" w:hAnsi="Times New Roman" w:cs="Times New Roman"/>
          <w:i/>
        </w:rPr>
        <w:sym w:font="Symbol" w:char="F044"/>
      </w:r>
      <w:proofErr w:type="spellStart"/>
      <w:r w:rsidRPr="004C5FB9">
        <w:rPr>
          <w:rFonts w:ascii="Times New Roman" w:hAnsi="Times New Roman" w:cs="Times New Roman"/>
          <w:i/>
        </w:rPr>
        <w:t>x</w:t>
      </w:r>
      <w:r w:rsidRPr="004C5FB9">
        <w:rPr>
          <w:rFonts w:ascii="Times New Roman" w:hAnsi="Times New Roman" w:cs="Times New Roman"/>
          <w:vertAlign w:val="subscript"/>
        </w:rPr>
        <w:t>eff</w:t>
      </w:r>
      <w:proofErr w:type="spellEnd"/>
      <w:r w:rsidRPr="004C5FB9">
        <w:rPr>
          <w:rFonts w:ascii="Times New Roman" w:hAnsi="Times New Roman" w:cs="Times New Roman"/>
        </w:rPr>
        <w:t xml:space="preserve"> </w:t>
      </w:r>
      <w:r>
        <w:rPr>
          <w:rFonts w:ascii="Times New Roman" w:hAnsi="Times New Roman" w:cs="Times New Roman"/>
        </w:rPr>
        <w:t xml:space="preserve">= 0.1441 </w:t>
      </w:r>
      <w:r>
        <w:rPr>
          <w:rFonts w:ascii="Times New Roman" w:hAnsi="Times New Roman" w:cs="Times New Roman"/>
        </w:rPr>
        <w:sym w:font="Symbol" w:char="F06D"/>
      </w:r>
      <w:r>
        <w:rPr>
          <w:rFonts w:ascii="Times New Roman" w:hAnsi="Times New Roman" w:cs="Times New Roman"/>
        </w:rPr>
        <w:t>m/</w:t>
      </w:r>
      <w:proofErr w:type="spellStart"/>
      <w:r>
        <w:rPr>
          <w:rFonts w:ascii="Times New Roman" w:hAnsi="Times New Roman" w:cs="Times New Roman"/>
        </w:rPr>
        <w:t>px</w:t>
      </w:r>
      <w:proofErr w:type="spellEnd"/>
      <w:r w:rsidR="00160593" w:rsidRPr="004C5FB9">
        <w:rPr>
          <w:rFonts w:ascii="Times New Roman" w:hAnsi="Times New Roman" w:cs="Times New Roman"/>
        </w:rPr>
        <w:t xml:space="preserve">, and the projected area is therefore expressed in </w:t>
      </w:r>
      <w:r>
        <w:rPr>
          <w:rFonts w:ascii="Times New Roman" w:hAnsi="Times New Roman" w:cs="Times New Roman"/>
        </w:rPr>
        <w:sym w:font="Symbol" w:char="F06D"/>
      </w:r>
      <w:r>
        <w:rPr>
          <w:rFonts w:ascii="Times New Roman" w:hAnsi="Times New Roman" w:cs="Times New Roman"/>
        </w:rPr>
        <w:t>m</w:t>
      </w:r>
      <w:r w:rsidRPr="004C5FB9">
        <w:rPr>
          <w:rFonts w:ascii="Times New Roman" w:hAnsi="Times New Roman" w:cs="Times New Roman"/>
          <w:vertAlign w:val="superscript"/>
        </w:rPr>
        <w:t>2</w:t>
      </w:r>
      <w:r w:rsidR="00160593" w:rsidRPr="004C5FB9">
        <w:rPr>
          <w:rFonts w:ascii="Times New Roman" w:hAnsi="Times New Roman" w:cs="Times New Roman"/>
        </w:rPr>
        <w:t>.</w:t>
      </w:r>
      <w:r w:rsidR="00887CAD">
        <w:rPr>
          <w:rFonts w:ascii="Times New Roman" w:hAnsi="Times New Roman" w:cs="Times New Roman" w:hint="eastAsia"/>
          <w:color w:val="FF0000"/>
          <w:lang w:eastAsia="ko-KR"/>
        </w:rPr>
        <w:t xml:space="preserve"> </w:t>
      </w:r>
      <w:r w:rsidR="004C2126" w:rsidRPr="004C2126">
        <w:rPr>
          <w:rFonts w:ascii="Times New Roman" w:eastAsia="Times New Roman" w:hAnsi="Times New Roman" w:cs="Times New Roman"/>
        </w:rPr>
        <w:t>Cell circularity is defined as</w:t>
      </w:r>
      <w:r w:rsidR="004C2126">
        <w:rPr>
          <w:rFonts w:ascii="Times New Roman" w:eastAsia="Times New Roman" w:hAnsi="Times New Roman" w:cs="Times New Roman"/>
        </w:rPr>
        <w:t>:</w:t>
      </w:r>
    </w:p>
    <w:p w14:paraId="6F6DB23F" w14:textId="43EF3DC6"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4πA</m:t>
            </m:r>
          </m:num>
          <m:den>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den>
        </m:f>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(8)</w:t>
      </w:r>
    </w:p>
    <w:p w14:paraId="0D32026C" w14:textId="208A61CC" w:rsidR="004F4F1E" w:rsidRPr="004C2126" w:rsidRDefault="004C2126" w:rsidP="004C2126">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w:r w:rsidRPr="004C2126">
        <w:rPr>
          <w:rFonts w:ascii="Times New Roman" w:eastAsia="Times New Roman" w:hAnsi="Times New Roman" w:cs="Times New Roman"/>
          <w:i/>
        </w:rPr>
        <w:t>P</w:t>
      </w:r>
      <w:r>
        <w:rPr>
          <w:rFonts w:ascii="Times New Roman" w:eastAsia="Times New Roman" w:hAnsi="Times New Roman" w:cs="Times New Roman"/>
        </w:rPr>
        <w:t xml:space="preserve"> </w:t>
      </w:r>
      <w:r w:rsidRPr="004C2126">
        <w:rPr>
          <w:rFonts w:ascii="Times New Roman" w:eastAsia="Times New Roman" w:hAnsi="Times New Roman" w:cs="Times New Roman"/>
        </w:rPr>
        <w:t>denotes the perimeter of the segmented component. Circularity characterizes the two-dimensional projected outline of a cell, while complementary phase information reflects variations in the cell’s optical thickness profile</w:t>
      </w:r>
      <w:r>
        <w:rPr>
          <w:rFonts w:ascii="Times New Roman" w:eastAsia="Times New Roman" w:hAnsi="Times New Roman" w:cs="Times New Roman"/>
        </w:rPr>
        <w:t xml:space="preserve">. </w:t>
      </w:r>
      <w:r w:rsidR="00DF47CC" w:rsidRPr="00DF47CC">
        <w:rPr>
          <w:rFonts w:ascii="Times New Roman" w:hAnsi="Times New Roman" w:cs="Times New Roman"/>
          <w:highlight w:val="yellow"/>
        </w:rPr>
        <w:t>The central optical quantity used in this study is the integrated phase over the segmented cellular domain, relative to the local background</w:t>
      </w:r>
      <w:r w:rsidRPr="00DF47CC">
        <w:rPr>
          <w:rFonts w:ascii="Times New Roman" w:hAnsi="Times New Roman" w:cs="Times New Roman"/>
          <w:highlight w:val="yellow"/>
        </w:rPr>
        <w:t>:</w:t>
      </w:r>
    </w:p>
    <w:p w14:paraId="529393F1" w14:textId="23E4B3C1" w:rsidR="004F4F1E" w:rsidRPr="005A5597" w:rsidRDefault="00000000" w:rsidP="00A02960">
      <w:pPr>
        <w:pStyle w:val="BodyText"/>
        <w:spacing w:before="120" w:after="120" w:line="360" w:lineRule="auto"/>
        <w:ind w:firstLineChars="100" w:firstLine="24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i∈Ω</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bg</m:t>
                </m:r>
              </m:sub>
            </m:sSub>
          </m:e>
        </m:nary>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sidR="005B65CD">
        <w:rPr>
          <w:rFonts w:ascii="Times New Roman" w:hAnsi="Times New Roman" w:cs="Times New Roman" w:hint="eastAsia"/>
          <w:lang w:eastAsia="ko-KR"/>
        </w:rPr>
        <w:t xml:space="preserve"> ,</w:t>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proofErr w:type="gramStart"/>
      <w:r w:rsidR="004C2126">
        <w:rPr>
          <w:rFonts w:ascii="Times New Roman" w:hAnsi="Times New Roman" w:cs="Times New Roman"/>
          <w:lang w:eastAsia="ko-KR"/>
        </w:rPr>
        <w:t xml:space="preserve">   </w:t>
      </w:r>
      <w:r w:rsidR="004F4F1E" w:rsidRPr="005A5597">
        <w:rPr>
          <w:rFonts w:ascii="Times New Roman" w:eastAsia="Times New Roman" w:hAnsi="Times New Roman" w:cs="Times New Roman"/>
        </w:rPr>
        <w:t>(</w:t>
      </w:r>
      <w:proofErr w:type="gramEnd"/>
      <w:r w:rsidR="004F4F1E" w:rsidRPr="005A5597">
        <w:rPr>
          <w:rFonts w:ascii="Times New Roman" w:eastAsia="Times New Roman" w:hAnsi="Times New Roman" w:cs="Times New Roman"/>
        </w:rPr>
        <w:t>9)</w:t>
      </w:r>
    </w:p>
    <w:p w14:paraId="029F72ED" w14:textId="1D82C8D7" w:rsidR="004F4F1E" w:rsidRDefault="004C2126" w:rsidP="002B7A64">
      <w:pPr>
        <w:pStyle w:val="FirstParagraph"/>
        <w:spacing w:before="120" w:after="120" w:line="360" w:lineRule="auto"/>
        <w:jc w:val="both"/>
        <w:rPr>
          <w:rFonts w:ascii="Times New Roman" w:hAnsi="Times New Roman" w:cs="Times New Roman"/>
          <w:lang w:eastAsia="ko-KR"/>
        </w:rPr>
      </w:pPr>
      <w:r w:rsidRPr="004C2126">
        <w:rPr>
          <w:rFonts w:ascii="Times New Roman" w:eastAsia="Times New Roman" w:hAnsi="Times New Roman" w:cs="Times New Roman"/>
        </w:rPr>
        <w:t xml:space="preserve">Here, </w:t>
      </w:r>
      <w:r w:rsidRPr="004C2126">
        <w:rPr>
          <w:rFonts w:ascii="Times New Roman" w:eastAsia="Times New Roman" w:hAnsi="Times New Roman" w:cs="Times New Roman"/>
          <w:i/>
        </w:rPr>
        <w:t>S</w:t>
      </w:r>
      <w:r w:rsidRPr="004C2126">
        <w:rPr>
          <w:rFonts w:ascii="Times New Roman" w:eastAsia="Times New Roman" w:hAnsi="Times New Roman" w:cs="Times New Roman"/>
          <w:i/>
          <w:vertAlign w:val="subscript"/>
        </w:rPr>
        <w:sym w:font="Symbol" w:char="F066"/>
      </w:r>
      <w:r>
        <w:rPr>
          <w:rFonts w:ascii="Times New Roman" w:eastAsia="Times New Roman" w:hAnsi="Times New Roman" w:cs="Times New Roman"/>
        </w:rPr>
        <w:t xml:space="preserve"> </w:t>
      </w:r>
      <w:r w:rsidRPr="004C2126">
        <w:rPr>
          <w:rFonts w:ascii="Times New Roman" w:eastAsia="Times New Roman" w:hAnsi="Times New Roman" w:cs="Times New Roman"/>
        </w:rPr>
        <w:t>represents the area-integrated quantitative phase associated with the cell, incorporating the coupled contributions of refractive-index contrast and optical thickness.</w:t>
      </w:r>
      <w:r w:rsidR="00DF47CC">
        <w:rPr>
          <w:rFonts w:ascii="Times New Roman" w:eastAsia="Times New Roman" w:hAnsi="Times New Roman" w:cs="Times New Roman"/>
        </w:rPr>
        <w:t xml:space="preserve"> </w:t>
      </w:r>
      <w:r w:rsidR="00DF47CC" w:rsidRPr="00DF47CC">
        <w:rPr>
          <w:rFonts w:ascii="Times New Roman" w:eastAsia="Times New Roman" w:hAnsi="Times New Roman" w:cs="Times New Roman"/>
          <w:highlight w:val="yellow"/>
        </w:rPr>
        <w:t xml:space="preserve">The background level </w:t>
      </w:r>
      <m:oMath>
        <m:sSub>
          <m:sSubPr>
            <m:ctrlPr>
              <w:rPr>
                <w:rFonts w:ascii="Cambria Math" w:eastAsia="Times New Roman" w:hAnsi="Cambria Math" w:cs="Times New Roman"/>
                <w:highlight w:val="yellow"/>
              </w:rPr>
            </m:ctrlPr>
          </m:sSubPr>
          <m:e>
            <m:r>
              <w:rPr>
                <w:rFonts w:ascii="Cambria Math" w:hAnsi="Cambria Math" w:cs="Times New Roman"/>
                <w:i/>
                <w:highlight w:val="yellow"/>
              </w:rPr>
              <w:sym w:font="Symbol" w:char="F066"/>
            </m:r>
          </m:e>
          <m:sub>
            <m:r>
              <w:rPr>
                <w:rFonts w:ascii="Cambria Math" w:eastAsia="Times New Roman" w:hAnsi="Cambria Math" w:cs="Times New Roman"/>
                <w:highlight w:val="yellow"/>
              </w:rPr>
              <m:t>bg</m:t>
            </m:r>
          </m:sub>
        </m:sSub>
      </m:oMath>
      <w:r w:rsidR="00DF47CC" w:rsidRPr="00DF47CC">
        <w:rPr>
          <w:rFonts w:ascii="Times New Roman" w:eastAsia="Times New Roman" w:hAnsi="Times New Roman" w:cs="Times New Roman"/>
          <w:highlight w:val="yellow"/>
        </w:rPr>
        <w:t xml:space="preserve"> is the median phase of the non-cellular pixels of the analysed mask (annotated or predicted) that lie more than 5 px from any cell</w:t>
      </w:r>
      <w:r w:rsidR="00DF47CC" w:rsidRPr="00DF47CC">
        <w:rPr>
          <w:rFonts w:ascii="Times New Roman" w:eastAsia="Times New Roman" w:hAnsi="Times New Roman" w:cs="Times New Roman"/>
        </w:rPr>
        <w:t>.</w:t>
      </w:r>
      <w:r w:rsidR="00DF47CC">
        <w:rPr>
          <w:rFonts w:ascii="Times New Roman" w:eastAsia="Times New Roman" w:hAnsi="Times New Roman" w:cs="Times New Roman"/>
        </w:rPr>
        <w:t xml:space="preserve"> </w:t>
      </w:r>
      <w:r w:rsidRPr="004C2126">
        <w:rPr>
          <w:rFonts w:ascii="Times New Roman" w:eastAsia="Times New Roman" w:hAnsi="Times New Roman" w:cs="Times New Roman"/>
        </w:rPr>
        <w:t>It serves as the primary phase-derived optical quantity whose preservation is explicitly enforced by the IPP loss.</w:t>
      </w:r>
      <w:r>
        <w:rPr>
          <w:rFonts w:ascii="Times New Roman" w:eastAsia="Times New Roman" w:hAnsi="Times New Roman" w:cs="Times New Roman"/>
        </w:rPr>
        <w:t xml:space="preserve"> </w:t>
      </w:r>
      <w:r w:rsidRPr="004C2126">
        <w:rPr>
          <w:rFonts w:ascii="Times New Roman" w:eastAsia="Times New Roman" w:hAnsi="Times New Roman" w:cs="Times New Roman"/>
        </w:rPr>
        <w:t>Under the conventional assumption that cellular refractive-index increment is approximately proportional to dry-mass concentration, cellular dry mass can be estimated from the integrated phase as</w:t>
      </w:r>
      <w:r>
        <w:rPr>
          <w:rFonts w:ascii="Times New Roman" w:eastAsia="Times New Roman" w:hAnsi="Times New Roman" w:cs="Times New Roman"/>
        </w:rPr>
        <w:t>:</w:t>
      </w:r>
    </w:p>
    <w:p w14:paraId="3A089091" w14:textId="3D5FDC73" w:rsidR="004F4F1E" w:rsidRPr="002B7A64" w:rsidRDefault="002B7A64" w:rsidP="00AA71BE">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m=</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2πα</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oMath>
      <w:r>
        <w:rPr>
          <w:rFonts w:hint="eastAsia"/>
          <w:lang w:eastAsia="ko-KR"/>
        </w:rPr>
        <w:t xml:space="preserve"> </w:t>
      </w:r>
      <w:r w:rsidRPr="002B7A64">
        <w:rPr>
          <w:rFonts w:ascii="Times New Roman" w:hAnsi="Times New Roman" w:cs="Times New Roman"/>
          <w:lang w:eastAsia="ko-KR"/>
        </w:rPr>
        <w:t>,</w:t>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A71BE">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proofErr w:type="gramStart"/>
      <w:r w:rsidR="004C2126">
        <w:rPr>
          <w:rFonts w:ascii="Times New Roman" w:hAnsi="Times New Roman" w:cs="Times New Roman"/>
          <w:lang w:eastAsia="ko-KR"/>
        </w:rPr>
        <w:t xml:space="preserve">   </w:t>
      </w:r>
      <w:r>
        <w:rPr>
          <w:rFonts w:ascii="Times New Roman" w:hAnsi="Times New Roman" w:cs="Times New Roman" w:hint="eastAsia"/>
          <w:lang w:eastAsia="ko-KR"/>
        </w:rPr>
        <w:t>(</w:t>
      </w:r>
      <w:proofErr w:type="gramEnd"/>
      <w:r>
        <w:rPr>
          <w:rFonts w:ascii="Times New Roman" w:hAnsi="Times New Roman" w:cs="Times New Roman" w:hint="eastAsia"/>
          <w:lang w:eastAsia="ko-KR"/>
        </w:rPr>
        <w:t>10)</w:t>
      </w:r>
    </w:p>
    <w:p w14:paraId="1359C6A3" w14:textId="0D5975FA" w:rsidR="0042038B" w:rsidRDefault="0042038B" w:rsidP="0042038B">
      <w:pPr>
        <w:pStyle w:val="FirstParagraph"/>
        <w:spacing w:after="0" w:line="360" w:lineRule="auto"/>
        <w:jc w:val="both"/>
        <w:rPr>
          <w:rFonts w:ascii="Times New Roman" w:eastAsia="Times New Roman" w:hAnsi="Times New Roman" w:cs="Times New Roman"/>
        </w:rPr>
      </w:pPr>
      <w:bookmarkStart w:id="11" w:name="_Hlk239455903"/>
      <w:r>
        <w:rPr>
          <w:rFonts w:ascii="Times New Roman" w:eastAsia="Times New Roman" w:hAnsi="Times New Roman" w:cs="Times New Roman"/>
        </w:rPr>
        <w:t>where</w:t>
      </w:r>
      <w:r w:rsidR="00A973C6">
        <w:rPr>
          <w:rFonts w:ascii="Times New Roman" w:eastAsia="Times New Roman" w:hAnsi="Times New Roman" w:cs="Times New Roman"/>
        </w:rPr>
        <w:t xml:space="preserve"> </w:t>
      </w:r>
      <w:bookmarkEnd w:id="11"/>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is the illumination wavelength and </w:t>
      </w:r>
      <w:r w:rsidR="0089158B" w:rsidRPr="00A973C6">
        <w:rPr>
          <w:rFonts w:ascii="Times New Roman" w:eastAsia="Times New Roman" w:hAnsi="Times New Roman" w:cs="Times New Roman"/>
          <w:i/>
        </w:rPr>
        <w:sym w:font="Symbol" w:char="F061"/>
      </w:r>
      <w:r w:rsidR="0089158B">
        <w:rPr>
          <w:rFonts w:ascii="Times New Roman" w:eastAsia="Times New Roman" w:hAnsi="Times New Roman" w:cs="Times New Roman"/>
          <w:i/>
        </w:rPr>
        <w:t xml:space="preserve"> </w:t>
      </w:r>
      <w:r w:rsidR="004C5FB9" w:rsidRPr="004C5FB9">
        <w:rPr>
          <w:rFonts w:ascii="Times New Roman" w:eastAsia="Times New Roman" w:hAnsi="Times New Roman" w:cs="Times New Roman"/>
        </w:rPr>
        <w:t xml:space="preserve">is the specific refractive increment of cellular solids. In this study, </w:t>
      </w:r>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 666 nm and </w:t>
      </w:r>
      <w:r w:rsidR="0089158B" w:rsidRPr="00A973C6">
        <w:rPr>
          <w:rFonts w:ascii="Times New Roman" w:eastAsia="Times New Roman" w:hAnsi="Times New Roman" w:cs="Times New Roman"/>
          <w:i/>
        </w:rPr>
        <w:sym w:font="Symbol" w:char="F061"/>
      </w:r>
      <w:r w:rsidR="004C5FB9" w:rsidRPr="004C5FB9">
        <w:rPr>
          <w:rFonts w:ascii="Times New Roman" w:eastAsia="Times New Roman" w:hAnsi="Times New Roman" w:cs="Times New Roman"/>
        </w:rPr>
        <w:t xml:space="preserve"> = 0.2 mL/g were used, with the latter corresponding to the specific refractive increment for </w:t>
      </w:r>
      <w:proofErr w:type="spellStart"/>
      <w:r w:rsidR="004C5FB9" w:rsidRPr="004C5FB9">
        <w:rPr>
          <w:rFonts w:ascii="Times New Roman" w:eastAsia="Times New Roman" w:hAnsi="Times New Roman" w:cs="Times New Roman"/>
        </w:rPr>
        <w:t>haemoglobin</w:t>
      </w:r>
      <w:proofErr w:type="spellEnd"/>
      <w:r w:rsidR="004C5FB9" w:rsidRPr="004C5FB9">
        <w:rPr>
          <w:rFonts w:ascii="Times New Roman" w:eastAsia="Times New Roman" w:hAnsi="Times New Roman" w:cs="Times New Roman"/>
        </w:rPr>
        <w:t>-dominated RBCs.</w:t>
      </w:r>
      <w:r w:rsidR="00DF47CC">
        <w:rPr>
          <w:rFonts w:ascii="Times New Roman" w:eastAsia="Times New Roman" w:hAnsi="Times New Roman" w:cs="Times New Roman"/>
        </w:rPr>
        <w:t xml:space="preserve"> </w:t>
      </w:r>
      <w:r w:rsidR="00DF47CC" w:rsidRPr="00A07359">
        <w:rPr>
          <w:rFonts w:ascii="Times New Roman" w:eastAsia="Times New Roman" w:hAnsi="Times New Roman" w:cs="Times New Roman"/>
          <w:highlight w:val="yellow"/>
        </w:rPr>
        <w:t xml:space="preserve">With </w:t>
      </w:r>
      <m:oMath>
        <m:r>
          <w:rPr>
            <w:rFonts w:ascii="Cambria Math" w:eastAsia="Times New Roman" w:hAnsi="Cambria Math" w:cs="Times New Roman"/>
            <w:highlight w:val="yellow"/>
          </w:rPr>
          <m:t>Δ</m:t>
        </m:r>
        <m:sSub>
          <m:sSubPr>
            <m:ctrlPr>
              <w:rPr>
                <w:rFonts w:ascii="Cambria Math" w:eastAsia="Times New Roman" w:hAnsi="Cambria Math" w:cs="Times New Roman"/>
                <w:highlight w:val="yellow"/>
              </w:rPr>
            </m:ctrlPr>
          </m:sSubPr>
          <m:e>
            <m:r>
              <w:rPr>
                <w:rFonts w:ascii="Cambria Math" w:eastAsia="Times New Roman" w:hAnsi="Cambria Math" w:cs="Times New Roman"/>
                <w:highlight w:val="yellow"/>
              </w:rPr>
              <m:t>x</m:t>
            </m:r>
          </m:e>
          <m:sub>
            <m:r>
              <m:rPr>
                <m:nor/>
              </m:rPr>
              <w:rPr>
                <w:rFonts w:ascii="Times New Roman" w:hAnsi="Times New Roman" w:cs="Times New Roman"/>
                <w:highlight w:val="yellow"/>
              </w:rPr>
              <m:t>eff</m:t>
            </m:r>
          </m:sub>
        </m:sSub>
      </m:oMath>
      <w:r w:rsidR="00DF47CC" w:rsidRPr="00A07359">
        <w:rPr>
          <w:rFonts w:ascii="Times New Roman" w:eastAsia="Times New Roman" w:hAnsi="Times New Roman" w:cs="Times New Roman"/>
          <w:highlight w:val="yellow"/>
        </w:rPr>
        <w:t xml:space="preserve"> = 0.1441 </w:t>
      </w:r>
      <m:oMath>
        <m:r>
          <w:rPr>
            <w:rFonts w:ascii="Cambria Math" w:eastAsia="Times New Roman" w:hAnsi="Cambria Math" w:cs="Times New Roman"/>
            <w:highlight w:val="yellow"/>
          </w:rPr>
          <m:t>μ</m:t>
        </m:r>
      </m:oMath>
      <w:r w:rsidR="00DF47CC" w:rsidRPr="00A07359">
        <w:rPr>
          <w:rFonts w:ascii="Times New Roman" w:eastAsia="Times New Roman" w:hAnsi="Times New Roman" w:cs="Times New Roman"/>
          <w:highlight w:val="yellow"/>
        </w:rPr>
        <w:t xml:space="preserve">m, one radian per pixel corresponds to 0.0110 pg. The dry-mass values are phase-derived estimates computed from these physical constants alone; </w:t>
      </w:r>
      <w:r w:rsidR="00AD3570" w:rsidRPr="00AD3570">
        <w:rPr>
          <w:rFonts w:ascii="Times New Roman" w:eastAsia="Times New Roman" w:hAnsi="Times New Roman" w:cs="Times New Roman"/>
          <w:highlight w:val="yellow"/>
        </w:rPr>
        <w:t xml:space="preserve">no calibration to a reference mean corpuscular </w:t>
      </w:r>
      <w:proofErr w:type="spellStart"/>
      <w:r w:rsidR="00AD3570" w:rsidRPr="00AD3570">
        <w:rPr>
          <w:rFonts w:ascii="Times New Roman" w:eastAsia="Times New Roman" w:hAnsi="Times New Roman" w:cs="Times New Roman"/>
          <w:highlight w:val="yellow"/>
        </w:rPr>
        <w:t>haemoglobin</w:t>
      </w:r>
      <w:proofErr w:type="spellEnd"/>
      <w:r w:rsidR="00AD3570" w:rsidRPr="00AD3570">
        <w:rPr>
          <w:rFonts w:ascii="Times New Roman" w:eastAsia="Times New Roman" w:hAnsi="Times New Roman" w:cs="Times New Roman"/>
          <w:highlight w:val="yellow"/>
        </w:rPr>
        <w:t xml:space="preserve"> (MCH) value is applied, and the estimates were not validated against an independent measurement of cell mass. Because the zero level of the delivered maps could not be established independently (Section 2.2), dry mass is referenced to the background of each </w:t>
      </w:r>
      <w:proofErr w:type="spellStart"/>
      <w:r w:rsidR="00AD3570" w:rsidRPr="00AD3570">
        <w:rPr>
          <w:rFonts w:ascii="Times New Roman" w:eastAsia="Times New Roman" w:hAnsi="Times New Roman" w:cs="Times New Roman"/>
          <w:highlight w:val="yellow"/>
        </w:rPr>
        <w:t>analysed</w:t>
      </w:r>
      <w:proofErr w:type="spellEnd"/>
      <w:r w:rsidR="00AD3570" w:rsidRPr="00AD3570">
        <w:rPr>
          <w:rFonts w:ascii="Times New Roman" w:eastAsia="Times New Roman" w:hAnsi="Times New Roman" w:cs="Times New Roman"/>
          <w:highlight w:val="yellow"/>
        </w:rPr>
        <w:t xml:space="preserve"> mask, and absolute values in pg should be read with this limitation. The background level is </w:t>
      </w:r>
      <w:r w:rsidR="00AD3570" w:rsidRPr="00AD3570">
        <w:rPr>
          <w:rFonts w:ascii="Times New Roman" w:eastAsia="Times New Roman" w:hAnsi="Times New Roman" w:cs="Times New Roman"/>
          <w:highlight w:val="yellow"/>
        </w:rPr>
        <w:lastRenderedPageBreak/>
        <w:t>estimated separately for the annotated and for the predicted mask, so the comparison of predicted with annotation-derived dry mass includes the effect of this estimate.</w:t>
      </w:r>
      <w:r w:rsidR="00AD3570">
        <w:rPr>
          <w:rFonts w:ascii="Times New Roman" w:eastAsia="Times New Roman" w:hAnsi="Times New Roman" w:cs="Times New Roman"/>
        </w:rPr>
        <w:t xml:space="preserve"> </w:t>
      </w:r>
      <w:r w:rsidR="004F4F1E" w:rsidRPr="002B7A64">
        <w:rPr>
          <w:rFonts w:ascii="Times New Roman" w:eastAsia="Times New Roman" w:hAnsi="Times New Roman" w:cs="Times New Roman"/>
        </w:rPr>
        <w:t>Equations </w:t>
      </w:r>
      <w:r w:rsidRPr="0042038B">
        <w:rPr>
          <w:rFonts w:ascii="Times New Roman" w:eastAsia="Times New Roman" w:hAnsi="Times New Roman" w:cs="Times New Roman"/>
        </w:rPr>
        <w:t>(9) and (10) establish the physical motivation for optical-mass preservation in the proposed segmentation framework: errors in the predicted measurement boundary alter the integrated phase and therefore propagate directly into dry-mass estimates. The proposed loss consequently optimizes segmentation not only for geometric agreement but also for preservation of the phase-integrated information required for quantitative biophysical analysis.</w:t>
      </w:r>
    </w:p>
    <w:p w14:paraId="522D6E83" w14:textId="1469A5A3" w:rsidR="00C50E29" w:rsidRPr="0014464D" w:rsidRDefault="00A07359" w:rsidP="00D300E9">
      <w:pPr>
        <w:pStyle w:val="FirstParagraph"/>
        <w:spacing w:before="0" w:after="0" w:line="360" w:lineRule="auto"/>
        <w:jc w:val="both"/>
        <w:rPr>
          <w:rFonts w:ascii="Times New Roman" w:eastAsia="Times New Roman" w:hAnsi="Times New Roman" w:cs="Times New Roman"/>
        </w:rPr>
      </w:pPr>
      <w:bookmarkStart w:id="12" w:name="experiments"/>
      <w:bookmarkEnd w:id="2"/>
      <w:r w:rsidRPr="00A07359">
        <w:rPr>
          <w:rFonts w:ascii="Times New Roman" w:eastAsia="Times New Roman" w:hAnsi="Times New Roman" w:cs="Times New Roman"/>
          <w:highlight w:val="yellow"/>
        </w:rPr>
        <w:t xml:space="preserve">Per-cell measurements are obtained from 4-connected components of the class-agnostic foreground (annotated or predicted) on the native 768 × 768 grid, and each component is assigned the class that covers most of its pixels. Components with a projected area outside 15–200 </w:t>
      </w:r>
      <m:oMath>
        <m:r>
          <w:rPr>
            <w:rFonts w:ascii="Cambria Math" w:eastAsia="Times New Roman" w:hAnsi="Cambria Math" w:cs="Times New Roman"/>
            <w:highlight w:val="yellow"/>
          </w:rPr>
          <m:t>μ</m:t>
        </m:r>
      </m:oMath>
      <w:r w:rsidRPr="00A07359">
        <w:rPr>
          <w:rFonts w:ascii="Times New Roman" w:eastAsia="Times New Roman" w:hAnsi="Times New Roman" w:cs="Times New Roman"/>
          <w:highlight w:val="yellow"/>
        </w:rPr>
        <w:t>m², and components that touch an unannotated region, are excluded, which removes isolated pixel artifacts, cells cut by the annotated field, and large multi-cell clusters. The same filter is applied to the annotation and to the prediction.</w:t>
      </w:r>
      <w:r w:rsidR="00AD3570">
        <w:rPr>
          <w:rFonts w:ascii="Times New Roman" w:eastAsia="Times New Roman" w:hAnsi="Times New Roman" w:cs="Times New Roman"/>
          <w:highlight w:val="yellow"/>
        </w:rPr>
        <w:t xml:space="preserve"> </w:t>
      </w:r>
      <w:r w:rsidR="00AD3570" w:rsidRPr="00AD3570">
        <w:rPr>
          <w:rFonts w:ascii="Times New Roman" w:eastAsia="Times New Roman" w:hAnsi="Times New Roman" w:cs="Times New Roman"/>
          <w:highlight w:val="yellow"/>
        </w:rPr>
        <w:t>No instance separation is applied, so touching cells in a prediction merge into one component; the number of predicted components is therefore not a cell count.</w:t>
      </w:r>
      <w:r w:rsidRPr="00A07359">
        <w:rPr>
          <w:rFonts w:ascii="Times New Roman" w:eastAsia="Times New Roman" w:hAnsi="Times New Roman" w:cs="Times New Roman"/>
          <w:highlight w:val="yellow"/>
        </w:rPr>
        <w:t xml:space="preserve"> The perimeter is calculated with the Crofton estimator, which reduces sensitivity to pixelation.</w:t>
      </w:r>
      <w:r w:rsidR="00AD3570" w:rsidRPr="00AD3570">
        <w:t xml:space="preserve"> </w:t>
      </w:r>
      <w:r w:rsidR="00AD3570" w:rsidRPr="00AD3570">
        <w:rPr>
          <w:rFonts w:ascii="Times New Roman" w:eastAsia="Times New Roman" w:hAnsi="Times New Roman" w:cs="Times New Roman"/>
          <w:highlight w:val="yellow"/>
        </w:rPr>
        <w:t xml:space="preserve">Cells flagged as phase-wrapped (Section 2.2) are excluded from Table 7, Fig. 8 and the agreement and storage-trend statistics (Section 3.6); the component-count and component-fate analysis in </w:t>
      </w:r>
      <w:r w:rsidR="00AD3570" w:rsidRPr="00AD3570">
        <w:rPr>
          <w:rFonts w:ascii="Times New Roman" w:eastAsia="Times New Roman" w:hAnsi="Times New Roman" w:cs="Times New Roman"/>
          <w:highlight w:val="yellow"/>
        </w:rPr>
        <w:t xml:space="preserve">Fig. S-6</w:t>
      </w:r>
      <w:r w:rsidR="00AD3570" w:rsidRPr="00AD3570">
        <w:rPr>
          <w:rFonts w:ascii="Times New Roman" w:eastAsia="Times New Roman" w:hAnsi="Times New Roman" w:cs="Times New Roman"/>
          <w:highlight w:val="yellow"/>
        </w:rPr>
        <w:t xml:space="preserve"> includes wrapped components.</w:t>
      </w:r>
      <w:r w:rsidR="00AD3570">
        <w:rPr>
          <w:rFonts w:ascii="Times New Roman" w:eastAsia="Times New Roman" w:hAnsi="Times New Roman" w:cs="Times New Roman"/>
        </w:rPr>
        <w:t xml:space="preserve"> </w:t>
      </w:r>
      <w:r w:rsidRPr="00A07359">
        <w:rPr>
          <w:rFonts w:ascii="Times New Roman" w:eastAsia="Times New Roman" w:hAnsi="Times New Roman" w:cs="Times New Roman"/>
          <w:highlight w:val="yellow"/>
        </w:rPr>
        <w:t>The segmentation loss and the global integrated-phase error use the background-referenced phase of Section 2.2. The per-cell integrated-phase error of Section 3.3.2 additionally subtracts a least-squares background plane.</w:t>
      </w:r>
    </w:p>
    <w:p w14:paraId="6D9DFBF6" w14:textId="7DDD30CE" w:rsidR="00D76F6F" w:rsidRDefault="00C50E29" w:rsidP="00D76F6F">
      <w:pPr>
        <w:pStyle w:val="FirstParagraph"/>
        <w:numPr>
          <w:ilvl w:val="0"/>
          <w:numId w:val="12"/>
        </w:numPr>
        <w:spacing w:before="240" w:after="120" w:line="360" w:lineRule="auto"/>
        <w:jc w:val="both"/>
        <w:rPr>
          <w:rFonts w:ascii="Times New Roman" w:eastAsia="Times New Roman" w:hAnsi="Times New Roman" w:cs="Times New Roman"/>
          <w:b/>
          <w:bCs/>
        </w:rPr>
      </w:pPr>
      <w:bookmarkStart w:id="13" w:name="_Hlk238748634"/>
      <w:r w:rsidRPr="00C50E29">
        <w:rPr>
          <w:rFonts w:ascii="Times New Roman" w:eastAsia="Times New Roman" w:hAnsi="Times New Roman" w:cs="Times New Roman"/>
          <w:b/>
          <w:bCs/>
        </w:rPr>
        <w:t>Experiments</w:t>
      </w:r>
      <w:bookmarkStart w:id="14" w:name="dataset-and-imaging-configuration"/>
      <w:bookmarkEnd w:id="12"/>
    </w:p>
    <w:p w14:paraId="637E2F4D" w14:textId="5E0D5381" w:rsidR="00C50E29" w:rsidRPr="00D76F6F" w:rsidRDefault="00D76F6F" w:rsidP="00D76F6F">
      <w:pPr>
        <w:pStyle w:val="BodyText"/>
        <w:numPr>
          <w:ilvl w:val="1"/>
          <w:numId w:val="12"/>
        </w:numPr>
      </w:pPr>
      <w:r w:rsidRPr="00C50E29">
        <w:rPr>
          <w:rFonts w:ascii="Times New Roman" w:eastAsia="Times New Roman" w:hAnsi="Times New Roman" w:cs="Times New Roman"/>
          <w:b/>
          <w:bCs/>
        </w:rPr>
        <w:t>Dataset and Imaging Configuration</w:t>
      </w:r>
      <w:bookmarkEnd w:id="14"/>
    </w:p>
    <w:p w14:paraId="5F484C9B" w14:textId="7D6DC682" w:rsidR="00871676" w:rsidRDefault="00C50E29" w:rsidP="001138E8">
      <w:pPr>
        <w:pStyle w:val="FirstParagraph"/>
        <w:spacing w:after="0" w:line="360" w:lineRule="auto"/>
        <w:jc w:val="both"/>
        <w:rPr>
          <w:rFonts w:ascii="Times New Roman" w:hAnsi="Times New Roman" w:cs="Times New Roman"/>
          <w:lang w:eastAsia="ko-KR"/>
        </w:rPr>
      </w:pPr>
      <w:r w:rsidRPr="00C50E29">
        <w:rPr>
          <w:rFonts w:ascii="Times New Roman" w:eastAsia="Times New Roman" w:hAnsi="Times New Roman" w:cs="Times New Roman"/>
        </w:rPr>
        <w:t>The</w:t>
      </w:r>
      <w:r w:rsidR="000034F0">
        <w:rPr>
          <w:rFonts w:ascii="Times New Roman" w:eastAsia="Times New Roman" w:hAnsi="Times New Roman" w:cs="Times New Roman"/>
        </w:rPr>
        <w:t xml:space="preserve"> </w:t>
      </w:r>
      <w:r w:rsidR="000034F0" w:rsidRPr="000034F0">
        <w:rPr>
          <w:rFonts w:ascii="Times New Roman" w:eastAsia="Times New Roman" w:hAnsi="Times New Roman" w:cs="Times New Roman"/>
        </w:rPr>
        <w:t>experimental evaluation was designed to assess three core aspects of the proposed framework: (1) multi-class segmentation accuracy across different RBC morphologies, (2) preservation of quantitative phase information and optical-mass-related measurements, and (3) computational efficiency of the lightweight segmentation architectures.</w:t>
      </w:r>
      <w:r w:rsidR="000034F0">
        <w:rPr>
          <w:rFonts w:ascii="Times New Roman" w:hAnsi="Times New Roman" w:cs="Times New Roman" w:hint="eastAsia"/>
          <w:lang w:eastAsia="ko-KR"/>
        </w:rPr>
        <w:t xml:space="preserve"> </w:t>
      </w:r>
      <w:r w:rsidR="000034F0" w:rsidRPr="000034F0">
        <w:rPr>
          <w:rFonts w:ascii="Times New Roman" w:eastAsia="Times New Roman" w:hAnsi="Times New Roman" w:cs="Times New Roman"/>
        </w:rPr>
        <w:t xml:space="preserve">The framework was evaluated using a dataset of single-channel quantitative phase images acquired with a DHM system during long-term blood storage experiments </w:t>
      </w:r>
      <w:r w:rsidR="00936CC6" w:rsidRPr="00442E2D">
        <w:rPr>
          <w:rFonts w:ascii="Times New Roman" w:eastAsia="Times New Roman" w:hAnsi="Times New Roman" w:cs="Times New Roman"/>
          <w:highlight w:val="yellow"/>
        </w:rPr>
        <w:t>[26</w:t>
      </w:r>
      <w:r w:rsidR="0040451B" w:rsidRPr="00442E2D">
        <w:rPr>
          <w:rFonts w:ascii="Times New Roman" w:eastAsia="Times New Roman" w:hAnsi="Times New Roman" w:cs="Times New Roman"/>
          <w:highlight w:val="yellow"/>
        </w:rPr>
        <w:t>, 44</w:t>
      </w:r>
      <w:r w:rsidR="00936CC6" w:rsidRPr="00442E2D">
        <w:rPr>
          <w:rFonts w:ascii="Times New Roman" w:eastAsia="Times New Roman" w:hAnsi="Times New Roman" w:cs="Times New Roman"/>
          <w:highlight w:val="yellow"/>
        </w:rPr>
        <w:t>]</w:t>
      </w:r>
      <w:r w:rsidR="000034F0" w:rsidRPr="00442E2D">
        <w:rPr>
          <w:rFonts w:ascii="Times New Roman" w:eastAsia="Times New Roman" w:hAnsi="Times New Roman" w:cs="Times New Roman"/>
          <w:highlight w:val="yellow"/>
        </w:rPr>
        <w:t>.</w:t>
      </w:r>
      <w:r w:rsidR="000034F0" w:rsidRPr="000034F0">
        <w:rPr>
          <w:rFonts w:ascii="Times New Roman" w:eastAsia="Times New Roman" w:hAnsi="Times New Roman" w:cs="Times New Roman"/>
        </w:rPr>
        <w:t xml:space="preserve"> </w:t>
      </w:r>
      <w:r w:rsidR="005D679D" w:rsidRPr="00B04C4C">
        <w:rPr>
          <w:rFonts w:ascii="Times New Roman" w:eastAsia="Times New Roman" w:hAnsi="Times New Roman" w:cs="Times New Roman"/>
          <w:highlight w:val="yellow"/>
        </w:rPr>
        <w:t>Blood samples (2 mL each) were collected from three healthy donors under a protocol approved by the Institutional Review Board of DGIST (Approval No. DGIST-180713-BR-012-01), with the same samples imaged repeatedly over the storage period</w:t>
      </w:r>
      <w:r w:rsidR="005D679D" w:rsidRPr="005D679D">
        <w:rPr>
          <w:rFonts w:ascii="Times New Roman" w:eastAsia="Times New Roman" w:hAnsi="Times New Roman" w:cs="Times New Roman"/>
        </w:rPr>
        <w:t>.</w:t>
      </w:r>
      <w:r w:rsidR="005D679D">
        <w:rPr>
          <w:rFonts w:ascii="Times New Roman" w:eastAsia="Times New Roman" w:hAnsi="Times New Roman" w:cs="Times New Roman"/>
        </w:rPr>
        <w:t xml:space="preserve"> </w:t>
      </w:r>
      <w:r w:rsidR="000034F0" w:rsidRPr="000034F0">
        <w:rPr>
          <w:rFonts w:ascii="Times New Roman" w:eastAsia="Times New Roman" w:hAnsi="Times New Roman" w:cs="Times New Roman"/>
        </w:rPr>
        <w:t xml:space="preserve">The quantitative phase maps were numerically reconstructed from off-axis holograms and represent the phase delay associated with the optical path difference introduced by the RBCs. </w:t>
      </w:r>
      <w:bookmarkStart w:id="15" w:name="training-configuration"/>
      <w:r w:rsidR="008A22A5" w:rsidRPr="008A22A5">
        <w:rPr>
          <w:rFonts w:ascii="Times New Roman" w:eastAsia="Times New Roman" w:hAnsi="Times New Roman" w:cs="Times New Roman"/>
          <w:highlight w:val="yellow"/>
        </w:rPr>
        <w:t xml:space="preserve">The annotated dataset consists of 322 images with five-class masks (256 training and 66 validation images), of which 248 have floating-point phase maps and are used in this study: 182 training and 66 validation images (Section 2.2). The 66 validation images contain six images at each of eleven storage time points over 47 days (days 0, 5, 8, </w:t>
      </w:r>
      <w:r w:rsidR="008A22A5" w:rsidRPr="008A22A5">
        <w:rPr>
          <w:rFonts w:ascii="Times New Roman" w:eastAsia="Times New Roman" w:hAnsi="Times New Roman" w:cs="Times New Roman"/>
          <w:highlight w:val="yellow"/>
        </w:rPr>
        <w:lastRenderedPageBreak/>
        <w:t xml:space="preserve">12, 15, 19, 23, 27, 30, 37, and 47). Of the 182 training images, 37 carry a storage-day label (days 5 to 47) and 145 do not. The ground-truth semantic masks contain five classes: background, discocyte, spherocyte, echinocyte, and stomatocyte. Cells were manually annotated and classified by an expert biologist using representative example morphologies as classification criteria, and the cells were segmented into multi-label masks. Laterally touching cells and multi-cell clusters are most evident </w:t>
      </w:r>
      <w:proofErr w:type="gramStart"/>
      <w:r w:rsidR="008A22A5" w:rsidRPr="008A22A5">
        <w:rPr>
          <w:rFonts w:ascii="Times New Roman" w:eastAsia="Times New Roman" w:hAnsi="Times New Roman" w:cs="Times New Roman"/>
          <w:highlight w:val="yellow"/>
        </w:rPr>
        <w:t>at</w:t>
      </w:r>
      <w:proofErr w:type="gramEnd"/>
      <w:r w:rsidR="008A22A5" w:rsidRPr="008A22A5">
        <w:rPr>
          <w:rFonts w:ascii="Times New Roman" w:eastAsia="Times New Roman" w:hAnsi="Times New Roman" w:cs="Times New Roman"/>
          <w:highlight w:val="yellow"/>
        </w:rPr>
        <w:t xml:space="preserve"> day 15, where </w:t>
      </w:r>
      <w:r w:rsidR="008A22A5" w:rsidRPr="008A22A5">
        <w:rPr>
          <w:rFonts w:ascii="Times New Roman" w:eastAsia="Times New Roman" w:hAnsi="Times New Roman" w:cs="Times New Roman"/>
          <w:highlight w:val="yellow"/>
        </w:rPr>
        <w:t xml:space="preserve">the foreground occupies about half of the annotated field (mean fraction 0.48 of the annotated pixels in the six day-15 images, range 0.40 to 0.54);</w:t>
      </w:r>
      <w:r w:rsidR="008A22A5" w:rsidRPr="008A22A5">
        <w:rPr>
          <w:rFonts w:ascii="Times New Roman" w:eastAsia="Times New Roman" w:hAnsi="Times New Roman" w:cs="Times New Roman"/>
          <w:highlight w:val="yellow"/>
        </w:rPr>
        <w:t xml:space="preserve"> they are discussed in Section 4.8. With the three lossless rotations of each training image, the training set comprises 728 views; the validation images are not rotated</w:t>
      </w:r>
      <w:r w:rsidR="004550E5" w:rsidRPr="008A22A5">
        <w:rPr>
          <w:rFonts w:ascii="Times New Roman" w:hAnsi="Times New Roman" w:cs="Times New Roman"/>
          <w:highlight w:val="yellow"/>
          <w:lang w:eastAsia="ko-KR"/>
        </w:rPr>
        <w:t>.</w:t>
      </w:r>
      <w:r w:rsidR="00871676">
        <w:rPr>
          <w:rFonts w:ascii="Times New Roman" w:hAnsi="Times New Roman" w:cs="Times New Roman"/>
          <w:lang w:eastAsia="ko-KR"/>
        </w:rPr>
        <w:t xml:space="preserve"> </w:t>
      </w:r>
    </w:p>
    <w:p w14:paraId="260937CB" w14:textId="08B2A487" w:rsidR="00C50E29" w:rsidRDefault="008A22A5" w:rsidP="001138E8">
      <w:pPr>
        <w:pStyle w:val="FirstParagraph"/>
        <w:spacing w:after="0" w:line="360" w:lineRule="auto"/>
        <w:jc w:val="both"/>
        <w:rPr>
          <w:rFonts w:ascii="Times New Roman" w:hAnsi="Times New Roman" w:cs="Times New Roman"/>
          <w:highlight w:val="yellow"/>
          <w:lang w:eastAsia="ko-KR"/>
        </w:rPr>
      </w:pPr>
      <w:r w:rsidRPr="008A22A5">
        <w:rPr>
          <w:rFonts w:ascii="Times New Roman" w:hAnsi="Times New Roman" w:cs="Times New Roman"/>
          <w:highlight w:val="yellow"/>
          <w:lang w:eastAsia="ko-KR"/>
        </w:rPr>
        <w:t xml:space="preserve">Holograms were recorded with an off-axis transmission digital holographic microscope based on a Mach-Zehnder interferometer [26, 44], as shown in Fig. 2. The light source was a 666 nm laser diode, and the effective pixel size at the sample is 0.1441 µm. The object wave was reconstructed numerically: the </w:t>
      </w:r>
      <w:proofErr w:type="gramStart"/>
      <w:r w:rsidRPr="008A22A5">
        <w:rPr>
          <w:rFonts w:ascii="Times New Roman" w:hAnsi="Times New Roman" w:cs="Times New Roman"/>
          <w:highlight w:val="yellow"/>
          <w:lang w:eastAsia="ko-KR"/>
        </w:rPr>
        <w:t>+1 diffraction</w:t>
      </w:r>
      <w:proofErr w:type="gramEnd"/>
      <w:r w:rsidRPr="008A22A5">
        <w:rPr>
          <w:rFonts w:ascii="Times New Roman" w:hAnsi="Times New Roman" w:cs="Times New Roman"/>
          <w:highlight w:val="yellow"/>
          <w:lang w:eastAsia="ko-KR"/>
        </w:rPr>
        <w:t xml:space="preserve"> order was isolated by spatial filtering in the Fourier domain to remove the zero order and twin image, and the phase was recovered using a Fresnel-approximation numerical diffraction calculation. The resulting phase maps are provided as 768 × 768 floating-point arrays in radians (Section 2.2). Phase unwrapping is not applied; the treatment of phase wrapping is described in Section 2.2.</w:t>
      </w:r>
    </w:p>
    <w:p w14:paraId="12BF42A6" w14:textId="5BD5698B" w:rsidR="00ED27CE" w:rsidRPr="00B04C4C" w:rsidRDefault="000F1E19" w:rsidP="000F1E19">
      <w:pPr>
        <w:pStyle w:val="BodyText"/>
        <w:rPr>
          <w:highlight w:val="yellow"/>
          <w:lang w:eastAsia="ko-KR"/>
        </w:rPr>
      </w:pPr>
      <w:r>
        <w:rPr>
          <w:noProof/>
        </w:rPr>
        <w:drawing>
          <wp:inline distT="0" distB="0" distL="0" distR="0" wp14:anchorId="2A57F25F" wp14:editId="4550C4BA">
            <wp:extent cx="6638290" cy="2597785"/>
            <wp:effectExtent l="0" t="0" r="0" b="0"/>
            <wp:docPr id="1577256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600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638290" cy="2597785"/>
                    </a:xfrm>
                    <a:prstGeom prst="rect">
                      <a:avLst/>
                    </a:prstGeom>
                  </pic:spPr>
                </pic:pic>
              </a:graphicData>
            </a:graphic>
          </wp:inline>
        </w:drawing>
      </w:r>
    </w:p>
    <w:p w14:paraId="4ABB58EB" w14:textId="78288CC9" w:rsidR="00DA6753" w:rsidRPr="00DA6753" w:rsidRDefault="00DA6753" w:rsidP="00DA6753">
      <w:pPr>
        <w:pStyle w:val="BodyText"/>
        <w:spacing w:before="0" w:after="0"/>
        <w:jc w:val="both"/>
        <w:rPr>
          <w:rFonts w:ascii="Times New Roman" w:hAnsi="Times New Roman" w:cs="Times New Roman"/>
          <w:sz w:val="22"/>
          <w:szCs w:val="22"/>
        </w:rPr>
      </w:pPr>
      <w:r w:rsidRPr="00B04C4C">
        <w:rPr>
          <w:rFonts w:ascii="Times New Roman" w:eastAsia="Times New Roman" w:hAnsi="Times New Roman" w:cs="Times New Roman"/>
          <w:b/>
          <w:bCs/>
          <w:color w:val="000000"/>
          <w:sz w:val="22"/>
          <w:szCs w:val="22"/>
          <w:highlight w:val="yellow"/>
        </w:rPr>
        <w:t>Fig. 2</w:t>
      </w:r>
      <w:r w:rsidRPr="00B04C4C">
        <w:rPr>
          <w:rFonts w:ascii="Times New Roman" w:eastAsia="Times New Roman" w:hAnsi="Times New Roman" w:cs="Times New Roman"/>
          <w:sz w:val="22"/>
          <w:szCs w:val="22"/>
          <w:highlight w:val="yellow"/>
        </w:rPr>
        <w:t xml:space="preserve"> </w:t>
      </w:r>
      <w:r w:rsidR="00ED27CE" w:rsidRPr="00B04C4C">
        <w:rPr>
          <w:rFonts w:ascii="Times New Roman" w:eastAsia="Times New Roman" w:hAnsi="Times New Roman" w:cs="Times New Roman"/>
          <w:sz w:val="22"/>
          <w:szCs w:val="22"/>
          <w:highlight w:val="yellow"/>
        </w:rPr>
        <w:t>Schematic of the off-axis transmission Mach-Zehnder DHM setup used to acquire the RBC dataset. BS1/BS2, beam splitters; M1/M2, mirrors. Schematic redrawn for this manuscript; not to scale.</w:t>
      </w:r>
    </w:p>
    <w:p w14:paraId="6AD8CBB7" w14:textId="115C8226" w:rsidR="00C50E29" w:rsidRPr="00C50E29" w:rsidRDefault="00C50E29" w:rsidP="00D76F6F">
      <w:pPr>
        <w:pStyle w:val="FirstParagraph"/>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Training Configuration</w:t>
      </w:r>
      <w:bookmarkEnd w:id="15"/>
    </w:p>
    <w:p w14:paraId="4D2C53D8" w14:textId="5D634BB5" w:rsidR="008A22A5" w:rsidRPr="008A22A5" w:rsidRDefault="008A22A5" w:rsidP="008A22A5">
      <w:pPr>
        <w:pStyle w:val="FirstParagraph"/>
        <w:spacing w:after="0" w:line="360" w:lineRule="auto"/>
        <w:jc w:val="both"/>
        <w:rPr>
          <w:rFonts w:ascii="Times New Roman" w:eastAsia="Times New Roman" w:hAnsi="Times New Roman" w:cs="Times New Roman"/>
          <w:highlight w:val="yellow"/>
        </w:rPr>
      </w:pPr>
      <w:r w:rsidRPr="008A22A5">
        <w:rPr>
          <w:rFonts w:ascii="Times New Roman" w:eastAsia="Times New Roman" w:hAnsi="Times New Roman" w:cs="Times New Roman"/>
          <w:highlight w:val="yellow"/>
        </w:rPr>
        <w:t xml:space="preserve">All networks were optimized with </w:t>
      </w:r>
      <w:proofErr w:type="spellStart"/>
      <w:r w:rsidRPr="008A22A5">
        <w:rPr>
          <w:rFonts w:ascii="Times New Roman" w:eastAsia="Times New Roman" w:hAnsi="Times New Roman" w:cs="Times New Roman"/>
          <w:highlight w:val="yellow"/>
        </w:rPr>
        <w:t>AdamW</w:t>
      </w:r>
      <w:proofErr w:type="spellEnd"/>
      <w:r w:rsidRPr="008A22A5">
        <w:rPr>
          <w:rFonts w:ascii="Times New Roman" w:eastAsia="Times New Roman" w:hAnsi="Times New Roman" w:cs="Times New Roman"/>
          <w:highlight w:val="yellow"/>
        </w:rPr>
        <w:t xml:space="preserve"> and a cosine-annealing learning-rate schedule over 50 epochs, without warm-up or gradient clipping</w:t>
      </w:r>
      <w:r w:rsidR="00E169D8" w:rsidRPr="008A22A5">
        <w:rPr>
          <w:rFonts w:ascii="Times New Roman" w:eastAsia="Times New Roman" w:hAnsi="Times New Roman" w:cs="Times New Roman"/>
          <w:highlight w:val="yellow"/>
        </w:rPr>
        <w:t xml:space="preserve">. </w:t>
      </w:r>
      <w:bookmarkStart w:id="16" w:name="evaluation-metrics"/>
      <w:proofErr w:type="gramStart"/>
      <w:r w:rsidRPr="008A22A5">
        <w:rPr>
          <w:rFonts w:ascii="Times New Roman" w:eastAsia="Times New Roman" w:hAnsi="Times New Roman" w:cs="Times New Roman"/>
          <w:highlight w:val="yellow"/>
        </w:rPr>
        <w:t xml:space="preserve">The</w:t>
      </w:r>
      <w:proofErr w:type="gramEnd"/>
      <w:r w:rsidRPr="008A22A5">
        <w:rPr>
          <w:rFonts w:ascii="Times New Roman" w:eastAsia="Times New Roman" w:hAnsi="Times New Roman" w:cs="Times New Roman"/>
          <w:highlight w:val="yellow"/>
        </w:rPr>
        <w:t xml:space="preserve"> </w:t>
      </w:r>
      <w:proofErr w:type="gramStart"/>
      <w:r w:rsidRPr="008A22A5">
        <w:rPr>
          <w:rFonts w:ascii="Times New Roman" w:eastAsia="Times New Roman" w:hAnsi="Times New Roman" w:cs="Times New Roman"/>
          <w:highlight w:val="yellow"/>
        </w:rPr>
        <w:t>forward</w:t>
      </w:r>
      <w:proofErr w:type="gramEnd"/>
      <w:r w:rsidRPr="008A22A5">
        <w:rPr>
          <w:rFonts w:ascii="Times New Roman" w:eastAsia="Times New Roman" w:hAnsi="Times New Roman" w:cs="Times New Roman"/>
          <w:highlight w:val="yellow"/>
        </w:rPr>
        <w:t xml:space="preserve"> pass used </w:t>
      </w:r>
      <w:proofErr w:type="gramStart"/>
      <w:r w:rsidRPr="008A22A5">
        <w:rPr>
          <w:rFonts w:ascii="Times New Roman" w:eastAsia="Times New Roman" w:hAnsi="Times New Roman" w:cs="Times New Roman"/>
          <w:highlight w:val="yellow"/>
        </w:rPr>
        <w:t>mixed-precision</w:t>
      </w:r>
      <w:proofErr w:type="gramEnd"/>
      <w:r w:rsidRPr="008A22A5">
        <w:rPr>
          <w:rFonts w:ascii="Times New Roman" w:eastAsia="Times New Roman" w:hAnsi="Times New Roman" w:cs="Times New Roman"/>
          <w:highlight w:val="yellow"/>
        </w:rPr>
        <w:t xml:space="preserve"> (FP16) </w:t>
      </w:r>
      <w:proofErr w:type="spellStart"/>
      <w:r w:rsidRPr="008A22A5">
        <w:rPr>
          <w:rFonts w:ascii="Times New Roman" w:eastAsia="Times New Roman" w:hAnsi="Times New Roman" w:cs="Times New Roman"/>
          <w:highlight w:val="yellow"/>
        </w:rPr>
        <w:t>autocast</w:t>
      </w:r>
      <w:proofErr w:type="spellEnd"/>
      <w:r w:rsidRPr="008A22A5">
        <w:rPr>
          <w:rFonts w:ascii="Times New Roman" w:eastAsia="Times New Roman" w:hAnsi="Times New Roman" w:cs="Times New Roman"/>
          <w:highlight w:val="yellow"/>
        </w:rPr>
        <w:t xml:space="preserve"> to reduce memory consumption, whereas the loss terms were evaluated in single precision (Section 2.5). Training images were presented in shuffled order with the rotation augmentation of Section 2.2. No class-balanced </w:t>
      </w:r>
      <w:r w:rsidRPr="008A22A5">
        <w:rPr>
          <w:rFonts w:ascii="Times New Roman" w:eastAsia="Times New Roman" w:hAnsi="Times New Roman" w:cs="Times New Roman"/>
          <w:highlight w:val="yellow"/>
        </w:rPr>
        <w:lastRenderedPageBreak/>
        <w:t>sampling was used; class imbalance among the morphology classes was addressed only by the class weights of the Multi-Class Dice Loss (Section 2.5.1).</w:t>
      </w:r>
    </w:p>
    <w:p w14:paraId="31DF16CB" w14:textId="389950D9" w:rsidR="00C50E29" w:rsidRPr="00E169D8" w:rsidRDefault="008A22A5" w:rsidP="008A22A5">
      <w:pPr>
        <w:pStyle w:val="FirstParagraph"/>
        <w:spacing w:after="0" w:line="360" w:lineRule="auto"/>
        <w:jc w:val="both"/>
        <w:rPr>
          <w:rFonts w:ascii="Times New Roman" w:hAnsi="Times New Roman" w:cs="Times New Roman"/>
          <w:lang w:eastAsia="ko-KR"/>
        </w:rPr>
      </w:pPr>
      <w:r w:rsidRPr="008A22A5">
        <w:rPr>
          <w:rFonts w:ascii="Times New Roman" w:eastAsia="Times New Roman" w:hAnsi="Times New Roman" w:cs="Times New Roman"/>
          <w:highlight w:val="yellow"/>
        </w:rPr>
        <w:t>The architectures were trained with their own settings, which were not harmonized: the learning rate was 5 × 10⁻</w:t>
      </w:r>
      <w:r w:rsidRPr="008A22A5">
        <w:rPr>
          <w:rFonts w:ascii="Times New Roman" w:eastAsia="Times New Roman" w:hAnsi="Times New Roman" w:cs="Times New Roman" w:hint="eastAsia"/>
          <w:highlight w:val="yellow"/>
        </w:rPr>
        <w:t>⁴</w:t>
      </w:r>
      <w:r w:rsidRPr="008A22A5">
        <w:rPr>
          <w:rFonts w:ascii="Times New Roman" w:eastAsia="Times New Roman" w:hAnsi="Times New Roman" w:cs="Times New Roman"/>
          <w:highlight w:val="yellow"/>
        </w:rPr>
        <w:t xml:space="preserve"> for EdgeSAM and MobileSAM and 1 × 10⁻³ for MobileNet-UNet; the batch size was 16, 8, and 16; and the input size was 256, 1024, and 256 pixels </w:t>
      </w:r>
      <w:r w:rsidRPr="008A22A5">
        <w:rPr>
          <w:rFonts w:ascii="Times New Roman" w:eastAsia="Times New Roman" w:hAnsi="Times New Roman" w:cs="Times New Roman" w:hint="eastAsia"/>
          <w:highlight w:val="yellow"/>
        </w:rPr>
        <w:t xml:space="preserve">for EdgeSAM, MobileSAM, and MobileNet-UNet, respectively. The checkpoint after the last epoch was used for every reported segmentation result. LoRA rank-sweep experiments were conducted using r </w:t>
      </w:r>
      <w:r w:rsidRPr="008A22A5">
        <w:rPr>
          <w:rFonts w:ascii="Cambria Math" w:eastAsia="Times New Roman" w:hAnsi="Cambria Math" w:cs="Cambria Math"/>
          <w:highlight w:val="yellow"/>
        </w:rPr>
        <w:t>∈</w:t>
      </w:r>
      <w:r w:rsidRPr="008A22A5">
        <w:rPr>
          <w:rFonts w:ascii="Times New Roman" w:eastAsia="Times New Roman" w:hAnsi="Times New Roman" w:cs="Times New Roman" w:hint="eastAsia"/>
          <w:highlight w:val="yellow"/>
        </w:rPr>
        <w:t xml:space="preserve"> {2, 4, 8, 16, 32}. The rank sweep and the comparison of loss</w:t>
      </w:r>
      <w:r w:rsidRPr="008A22A5">
        <w:rPr>
          <w:rFonts w:ascii="Times New Roman" w:eastAsia="Times New Roman" w:hAnsi="Times New Roman" w:cs="Times New Roman"/>
          <w:highlight w:val="yellow"/>
        </w:rPr>
        <w:t xml:space="preserve"> configurations were each trained with three random seeds (42, 43, and 44), and results are given as mean ± standard deviation over the seeds. Full fine-tuning was run for a single seed (42) with the same learning rate as the LoRA runs of the same architecture. All configurations were evaluated on the same 66-image validation split.</w:t>
      </w:r>
    </w:p>
    <w:p w14:paraId="21B0A672" w14:textId="52616E10" w:rsidR="00C50E29" w:rsidRPr="00C50E29" w:rsidRDefault="00C50E29" w:rsidP="00D76F6F">
      <w:pPr>
        <w:pStyle w:val="BodyText"/>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Evaluation Metrics</w:t>
      </w:r>
      <w:bookmarkEnd w:id="16"/>
    </w:p>
    <w:p w14:paraId="10EE1AA4" w14:textId="29B2F8AD" w:rsidR="00C50E29" w:rsidRDefault="00032C9C" w:rsidP="00C50E29">
      <w:pPr>
        <w:pStyle w:val="FirstParagraph"/>
        <w:spacing w:before="0" w:after="0" w:line="360" w:lineRule="auto"/>
        <w:jc w:val="both"/>
        <w:rPr>
          <w:rFonts w:ascii="Times New Roman" w:eastAsia="Times New Roman" w:hAnsi="Times New Roman" w:cs="Times New Roman"/>
        </w:rPr>
      </w:pPr>
      <w:r w:rsidRPr="00032C9C">
        <w:rPr>
          <w:rFonts w:ascii="Times New Roman" w:eastAsia="Times New Roman" w:hAnsi="Times New Roman" w:cs="Times New Roman"/>
        </w:rPr>
        <w:t>The proposed framework was evaluated using three complementary categories of metrics: segmentation performance, quantitative phase preservation, and computational efficiency</w:t>
      </w:r>
      <w:r w:rsidR="00C50E29" w:rsidRPr="00C50E29">
        <w:rPr>
          <w:rFonts w:ascii="Times New Roman" w:eastAsia="Times New Roman" w:hAnsi="Times New Roman" w:cs="Times New Roman"/>
        </w:rPr>
        <w:t>.</w:t>
      </w:r>
    </w:p>
    <w:p w14:paraId="49139369" w14:textId="6EBB314D" w:rsidR="00032C9C" w:rsidRPr="005B65CD" w:rsidRDefault="00032C9C"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032C9C">
        <w:rPr>
          <w:rFonts w:ascii="Times New Roman" w:eastAsia="Times New Roman" w:hAnsi="Times New Roman" w:cs="Times New Roman"/>
          <w:b/>
          <w:bCs/>
        </w:rPr>
        <w:t>Segmentation Performance</w:t>
      </w:r>
    </w:p>
    <w:p w14:paraId="7F32A4F0" w14:textId="49693E72" w:rsidR="00564465" w:rsidRDefault="00564465" w:rsidP="00564465">
      <w:pPr>
        <w:pStyle w:val="BodyText"/>
        <w:spacing w:after="0" w:line="360" w:lineRule="auto"/>
        <w:jc w:val="both"/>
        <w:rPr>
          <w:rFonts w:ascii="Times New Roman" w:eastAsia="Times New Roman" w:hAnsi="Times New Roman" w:cs="Times New Roman"/>
        </w:rPr>
      </w:pPr>
      <w:bookmarkStart w:id="17" w:name="hardware-benchmarking-protocol"/>
      <w:r w:rsidRPr="00564465">
        <w:rPr>
          <w:rFonts w:ascii="Times New Roman" w:eastAsia="Times New Roman" w:hAnsi="Times New Roman" w:cs="Times New Roman"/>
        </w:rPr>
        <w:t>Spatial agreement between predicted and ground-truth masks was evaluated using the Dice coefficient and Intersection-over-Union (IoU). Both metrics were macro-averaged exclusively over the four foreground RBC morphology classes. A morphology class that was not predicted by the model was assigned a score of zero rather than being excluded from the average. This evaluation strategy prevents the dominant background class from inflating the aggregate performance and enables failures in minority morphology classes to be directly reflected in the reported scores.</w:t>
      </w:r>
      <w:r>
        <w:rPr>
          <w:rFonts w:ascii="Times New Roman" w:hAnsi="Times New Roman" w:cs="Times New Roman" w:hint="eastAsia"/>
          <w:lang w:eastAsia="ko-KR"/>
        </w:rPr>
        <w:t xml:space="preserve"> </w:t>
      </w:r>
      <w:r w:rsidRPr="00564465">
        <w:rPr>
          <w:rFonts w:ascii="Times New Roman" w:eastAsia="Times New Roman" w:hAnsi="Times New Roman" w:cs="Times New Roman"/>
        </w:rPr>
        <w:t>To additionally evaluate instance-level separation in densely distributed cellular regions, the Aggregated Jaccard Index (AJI) was calculated.</w:t>
      </w:r>
      <w:r w:rsidR="00C51525">
        <w:rPr>
          <w:rFonts w:ascii="Times New Roman" w:eastAsia="Times New Roman" w:hAnsi="Times New Roman" w:cs="Times New Roman"/>
        </w:rPr>
        <w:t xml:space="preserve"> </w:t>
      </w:r>
      <w:r w:rsidR="00C51525" w:rsidRPr="00C51525">
        <w:rPr>
          <w:rFonts w:ascii="Times New Roman" w:eastAsia="Times New Roman" w:hAnsi="Times New Roman" w:cs="Times New Roman"/>
          <w:highlight w:val="yellow"/>
        </w:rPr>
        <w:t>Dice and IoU were pooled over all validation images for each class before averaging over the four foreground classes. For AJI, instances are the connected components of the binary foreground, pooled over images. A class is considered lost in a run if its Dice is below 0.05; the number of such runs is reported with the results.</w:t>
      </w:r>
    </w:p>
    <w:p w14:paraId="67A213B0" w14:textId="32235A59" w:rsidR="00564465" w:rsidRPr="005B65CD" w:rsidRDefault="00564465"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564465">
        <w:rPr>
          <w:rFonts w:ascii="Times New Roman" w:eastAsia="Times New Roman" w:hAnsi="Times New Roman" w:cs="Times New Roman"/>
          <w:b/>
          <w:bCs/>
        </w:rPr>
        <w:t>Quantitative Phase Preservation</w:t>
      </w:r>
    </w:p>
    <w:p w14:paraId="7DAC5475" w14:textId="5D1D01CB" w:rsidR="00564465" w:rsidRDefault="00325023" w:rsidP="00325023">
      <w:pPr>
        <w:pStyle w:val="BodyText"/>
        <w:spacing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physical fidelity of the predicted measurement boundaries was evaluated using the </w:t>
      </w:r>
      <w:r w:rsidRPr="00442E2D">
        <w:rPr>
          <w:rFonts w:ascii="Times New Roman" w:eastAsia="Times New Roman" w:hAnsi="Times New Roman" w:cs="Times New Roman"/>
          <w:highlight w:val="yellow"/>
        </w:rPr>
        <w:t>IPE</w:t>
      </w:r>
      <w:r w:rsidRPr="00325023">
        <w:rPr>
          <w:rFonts w:ascii="Times New Roman" w:eastAsia="Times New Roman" w:hAnsi="Times New Roman" w:cs="Times New Roman"/>
        </w:rPr>
        <w:t>. This metric quantifies the relative difference between the phase-integrated optical quantities obtained from the predicted and ground-truth cellular regions, consistent with the integrated-phase definition in Eq. (9).</w:t>
      </w:r>
      <w:r>
        <w:rPr>
          <w:rFonts w:ascii="Times New Roman" w:hAnsi="Times New Roman" w:cs="Times New Roman" w:hint="eastAsia"/>
          <w:lang w:eastAsia="ko-KR"/>
        </w:rPr>
        <w:t xml:space="preserve"> </w:t>
      </w:r>
      <w:r w:rsidRPr="00325023">
        <w:rPr>
          <w:rFonts w:ascii="Times New Roman" w:eastAsia="Times New Roman" w:hAnsi="Times New Roman" w:cs="Times New Roman"/>
        </w:rPr>
        <w:t xml:space="preserve">For a predicted integrated phase </w:t>
      </w:r>
      <w:proofErr w:type="spellStart"/>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pred</w:t>
      </w:r>
      <w:proofErr w:type="spellEnd"/>
      <w:r w:rsidRPr="00325023">
        <w:rPr>
          <w:rFonts w:ascii="Times New Roman" w:eastAsia="Times New Roman" w:hAnsi="Times New Roman" w:cs="Times New Roman"/>
        </w:rPr>
        <w:t xml:space="preserve"> </w:t>
      </w:r>
      <w:r w:rsidR="009F3A20">
        <w:rPr>
          <w:rFonts w:ascii="Times New Roman" w:eastAsia="Times New Roman" w:hAnsi="Times New Roman" w:cs="Times New Roman"/>
        </w:rPr>
        <w:t xml:space="preserve">and </w:t>
      </w:r>
      <w:r w:rsidRPr="00325023">
        <w:rPr>
          <w:rFonts w:ascii="Times New Roman" w:eastAsia="Times New Roman" w:hAnsi="Times New Roman" w:cs="Times New Roman"/>
        </w:rPr>
        <w:t xml:space="preserve">the corresponding ground-truth value </w:t>
      </w:r>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GT</w:t>
      </w:r>
      <w:r w:rsidRPr="00325023">
        <w:rPr>
          <w:rFonts w:ascii="Times New Roman" w:eastAsia="Times New Roman" w:hAnsi="Times New Roman" w:cs="Times New Roman"/>
        </w:rPr>
        <w:t>, IPE is defined as</w:t>
      </w:r>
    </w:p>
    <w:p w14:paraId="5DAC24C1" w14:textId="011A3680" w:rsidR="00325023" w:rsidRDefault="00325023" w:rsidP="00325023">
      <w:pPr>
        <w:pStyle w:val="BodyText"/>
        <w:spacing w:after="0" w:line="360" w:lineRule="auto"/>
        <w:ind w:firstLineChars="100" w:firstLine="240"/>
        <w:jc w:val="both"/>
        <w:rPr>
          <w:rFonts w:ascii="Times New Roman" w:eastAsia="Times New Roman" w:hAnsi="Times New Roman" w:cs="Times New Roman"/>
        </w:rPr>
      </w:pPr>
      <m:oMath>
        <m:r>
          <w:rPr>
            <w:rFonts w:ascii="Cambria Math" w:hAnsi="Cambria Math" w:cs="Times New Roman"/>
          </w:rPr>
          <w:lastRenderedPageBreak/>
          <m:t>IPE(%)=</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m:rPr>
            <m:sty m:val="p"/>
          </m:rPr>
          <w:rPr>
            <w:rFonts w:ascii="Cambria Math" w:hAnsi="Cambria Math" w:cs="Times New Roman"/>
          </w:rPr>
          <w:sym w:font="Symbol" w:char="F0B4"/>
        </m:r>
        <m:r>
          <w:rPr>
            <w:rFonts w:ascii="Cambria Math" w:hAnsi="Cambria Math" w:cs="Times New Roman"/>
          </w:rPr>
          <m:t>100.</m:t>
        </m:r>
      </m:oMath>
      <w:r>
        <w:rPr>
          <w:rFonts w:ascii="Times New Roman" w:hAnsi="Times New Roman" w:cs="Times New Roman" w:hint="eastAsia"/>
          <w:lang w:eastAsia="ko-KR"/>
        </w:rPr>
        <w:t xml:space="preserve"> </w:t>
      </w:r>
      <w:r>
        <w:rPr>
          <w:rFonts w:ascii="Times New Roman" w:hAnsi="Times New Roman" w:cs="Times New Roman"/>
          <w:lang w:eastAsia="ko-KR"/>
        </w:rPr>
        <w:t xml:space="preserve">                                                                                                                      </w:t>
      </w:r>
      <w:r>
        <w:rPr>
          <w:rFonts w:ascii="Times New Roman" w:eastAsia="Times New Roman" w:hAnsi="Times New Roman" w:cs="Times New Roman"/>
        </w:rPr>
        <w:t xml:space="preserve">(11) </w:t>
      </w:r>
    </w:p>
    <w:p w14:paraId="47E0A849" w14:textId="60375707" w:rsidR="00C51525" w:rsidRPr="00C51525" w:rsidRDefault="00C51525" w:rsidP="00C51525">
      <w:pPr>
        <w:pStyle w:val="BodyText"/>
        <w:spacing w:after="0" w:line="360" w:lineRule="auto"/>
        <w:jc w:val="both"/>
        <w:rPr>
          <w:rFonts w:ascii="Times New Roman" w:eastAsia="Times New Roman" w:hAnsi="Times New Roman" w:cs="Times New Roman"/>
          <w:highlight w:val="yellow"/>
        </w:rPr>
      </w:pPr>
      <w:r w:rsidRPr="00C51525">
        <w:rPr>
          <w:rFonts w:ascii="Times New Roman" w:eastAsia="Times New Roman" w:hAnsi="Times New Roman" w:cs="Times New Roman"/>
          <w:highlight w:val="yellow"/>
        </w:rPr>
        <w:t xml:space="preserve">IPE was evaluated both globally and for individual RBC morphology classes, on the original 768 × 768 grid, using the background-referenced phase of Section 2.2. The class of each pixel is the </w:t>
      </w:r>
      <w:proofErr w:type="spellStart"/>
      <w:r w:rsidRPr="00C51525">
        <w:rPr>
          <w:rFonts w:ascii="Times New Roman" w:eastAsia="Times New Roman" w:hAnsi="Times New Roman" w:cs="Times New Roman"/>
          <w:highlight w:val="yellow"/>
        </w:rPr>
        <w:t>arg</w:t>
      </w:r>
      <w:proofErr w:type="spellEnd"/>
      <w:r w:rsidRPr="00C51525">
        <w:rPr>
          <w:rFonts w:ascii="Times New Roman" w:eastAsia="Times New Roman" w:hAnsi="Times New Roman" w:cs="Times New Roman"/>
          <w:highlight w:val="yellow"/>
        </w:rPr>
        <w:t xml:space="preserve">-max of the </w:t>
      </w:r>
      <w:proofErr w:type="spellStart"/>
      <w:r w:rsidRPr="00C51525">
        <w:rPr>
          <w:rFonts w:ascii="Times New Roman" w:eastAsia="Times New Roman" w:hAnsi="Times New Roman" w:cs="Times New Roman"/>
          <w:highlight w:val="yellow"/>
        </w:rPr>
        <w:t>upsampled</w:t>
      </w:r>
      <w:proofErr w:type="spellEnd"/>
      <w:r w:rsidRPr="00C51525">
        <w:rPr>
          <w:rFonts w:ascii="Times New Roman" w:eastAsia="Times New Roman" w:hAnsi="Times New Roman" w:cs="Times New Roman"/>
          <w:highlight w:val="yellow"/>
        </w:rPr>
        <w:t xml:space="preserve"> logits, so the evaluation uses a hard mask, whereas the loss uses the soft foreground probability. For each image,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Pr="00C51525">
        <w:rPr>
          <w:rFonts w:ascii="Times New Roman" w:eastAsia="Times New Roman" w:hAnsi="Times New Roman" w:cs="Times New Roman"/>
          <w:highlight w:val="yellow"/>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oMath>
      <w:r w:rsidRPr="00C51525">
        <w:rPr>
          <w:rFonts w:ascii="Times New Roman" w:eastAsia="Times New Roman" w:hAnsi="Times New Roman" w:cs="Times New Roman"/>
          <w:highlight w:val="yellow"/>
        </w:rPr>
        <w:t xml:space="preserve"> are accumulated by summing the phase over all annotated pixels of the relevant region (the full foreground for the global formulation, or the corresponding class mask for the class-specific IPE), and Eq. (11) is evaluated per image; the reported global IPE is the mean of these per-image values, and the class-specific IPE is the mean over the images that contain that class. Because Eq. (11) operates on</w:t>
      </w:r>
      <w:r>
        <w:rPr>
          <w:rFonts w:ascii="Times New Roman" w:eastAsia="Times New Roman" w:hAnsi="Times New Roman" w:cs="Times New Roman"/>
        </w:rPr>
        <w:t xml:space="preserve"> </w:t>
      </w: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e>
        </m:d>
      </m:oMath>
      <w:r w:rsidRPr="00C51525">
        <w:rPr>
          <w:rFonts w:ascii="Times New Roman" w:eastAsia="Times New Roman" w:hAnsi="Times New Roman" w:cs="Times New Roman"/>
          <w:highlight w:val="yellow"/>
        </w:rPr>
        <w:t xml:space="preserve">, IPE is an absolute (unsigned) error, so over- and under-estimation in different images cannot cancel in the reported mean; within one image, however, the phase is summed over all cells before the absolute value is taken, which is why a per-cell IPE is also reported. A morphology class with zero detections gives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m:t>
            </m:r>
            <m:r>
              <w:rPr>
                <w:rFonts w:ascii="Cambria Math" w:eastAsia="Times New Roman" w:hAnsi="Cambria Math" w:cs="Times New Roman"/>
              </w:rPr>
              <m:t>red</m:t>
            </m:r>
          </m:sub>
        </m:sSub>
      </m:oMath>
      <w:r w:rsidRPr="00C51525">
        <w:rPr>
          <w:rFonts w:ascii="Times New Roman" w:eastAsia="Times New Roman" w:hAnsi="Times New Roman" w:cs="Times New Roman"/>
          <w:highlight w:val="yellow"/>
        </w:rPr>
        <w:t>= 0 and therefore an IPE of exactly 100%, which is how the complete-detection-failure cases of Section 4.4 enter the average.</w:t>
      </w:r>
    </w:p>
    <w:p w14:paraId="650AFF60" w14:textId="57C7249C" w:rsidR="00325023" w:rsidRDefault="00C51525" w:rsidP="00C51525">
      <w:pPr>
        <w:pStyle w:val="BodyText"/>
        <w:spacing w:after="0" w:line="360" w:lineRule="auto"/>
        <w:jc w:val="both"/>
        <w:rPr>
          <w:rFonts w:ascii="Times New Roman" w:eastAsia="Times New Roman" w:hAnsi="Times New Roman" w:cs="Times New Roman"/>
        </w:rPr>
      </w:pPr>
      <w:r w:rsidRPr="00C51525">
        <w:rPr>
          <w:rFonts w:ascii="Times New Roman" w:eastAsia="Times New Roman" w:hAnsi="Times New Roman" w:cs="Times New Roman"/>
          <w:highlight w:val="yellow"/>
        </w:rPr>
        <w:t>In addition to the global formulation in Eq. (11), a per-cell IPE was computed on the connected components defined in Section 2.6 (projected area 15 to 200 µm²). Each ground-truth cell was matched one-to-one with a predicted cell by greedy assignment at Io</w:t>
      </w:r>
      <w:r w:rsidRPr="00C51525">
        <w:rPr>
          <w:rFonts w:ascii="Times New Roman" w:eastAsia="Times New Roman" w:hAnsi="Times New Roman" w:cs="Times New Roman" w:hint="eastAsia"/>
          <w:highlight w:val="yellow"/>
        </w:rPr>
        <w:t>U ≥ 0.5, and the relative phase-integral error was evaluated for each matched cell after subtracting a least-squares background plane from the phase. The per-cell IPE therefore refers to plane-corrected phase and is a different quantity from the global IPE</w:t>
      </w:r>
      <w:r w:rsidRPr="00C51525">
        <w:rPr>
          <w:rFonts w:ascii="Times New Roman" w:eastAsia="Times New Roman" w:hAnsi="Times New Roman" w:cs="Times New Roman"/>
          <w:highlight w:val="yellow"/>
        </w:rPr>
        <w:t xml:space="preserve">, which uses the </w:t>
      </w:r>
      <w:proofErr w:type="gramStart"/>
      <w:r w:rsidRPr="00C51525">
        <w:rPr>
          <w:rFonts w:ascii="Times New Roman" w:eastAsia="Times New Roman" w:hAnsi="Times New Roman" w:cs="Times New Roman"/>
          <w:highlight w:val="yellow"/>
        </w:rPr>
        <w:t>median</w:t>
      </w:r>
      <w:proofErr w:type="gramEnd"/>
      <w:r w:rsidRPr="00C51525">
        <w:rPr>
          <w:rFonts w:ascii="Times New Roman" w:eastAsia="Times New Roman" w:hAnsi="Times New Roman" w:cs="Times New Roman"/>
          <w:highlight w:val="yellow"/>
        </w:rPr>
        <w:t xml:space="preserve">-referenced phase. Unmatched ground-truth cells are counted as </w:t>
      </w:r>
      <w:proofErr w:type="gramStart"/>
      <w:r w:rsidRPr="00C51525">
        <w:rPr>
          <w:rFonts w:ascii="Times New Roman" w:eastAsia="Times New Roman" w:hAnsi="Times New Roman" w:cs="Times New Roman"/>
          <w:highlight w:val="yellow"/>
        </w:rPr>
        <w:t>missed</w:t>
      </w:r>
      <w:proofErr w:type="gramEnd"/>
      <w:r w:rsidRPr="00C51525">
        <w:rPr>
          <w:rFonts w:ascii="Times New Roman" w:eastAsia="Times New Roman" w:hAnsi="Times New Roman" w:cs="Times New Roman"/>
          <w:highlight w:val="yellow"/>
        </w:rPr>
        <w:t xml:space="preserve"> and are excluded from the error statistics. For the EdgeSAM configuration at r = 8, 60.9 ± 2.4% of the ground-truth cells were matched (mean ± SD over three seeds), with a per-cell median absolute IPE of 2.08 ± 0.65% and a 90th percentile of 17.3 ± 5.6%. Excluding the cells flagged as phase-wrapped (61 of 2,049 annotated cells, 3.0%; Section 2.2), these values are 2.04 ± 0.65% and 17.5 ± 5.6%.</w:t>
      </w:r>
      <w:r w:rsidR="00E87AA4">
        <w:rPr>
          <w:rFonts w:ascii="Times New Roman" w:eastAsia="Times New Roman" w:hAnsi="Times New Roman" w:cs="Times New Roman"/>
        </w:rPr>
        <w:t xml:space="preserve"> </w:t>
      </w:r>
      <w:r w:rsidR="00325023" w:rsidRPr="00325023">
        <w:rPr>
          <w:rFonts w:ascii="Times New Roman" w:eastAsia="Times New Roman" w:hAnsi="Times New Roman" w:cs="Times New Roman"/>
        </w:rPr>
        <w:t>A lower IPE indicates that the predicted segmentation boundary more accurately preserves the phase-integrated optical information associated with the cell and therefore provides a more reliable measurement domain for subsequent optical-mass and dry-mass analysis.</w:t>
      </w:r>
      <w:r w:rsidR="00325023">
        <w:rPr>
          <w:rFonts w:ascii="Times New Roman" w:hAnsi="Times New Roman" w:cs="Times New Roman" w:hint="eastAsia"/>
          <w:lang w:eastAsia="ko-KR"/>
        </w:rPr>
        <w:t xml:space="preserve"> </w:t>
      </w:r>
      <w:r w:rsidR="00325023" w:rsidRPr="00325023">
        <w:rPr>
          <w:rFonts w:ascii="Times New Roman" w:eastAsia="Times New Roman" w:hAnsi="Times New Roman" w:cs="Times New Roman"/>
        </w:rPr>
        <w:t>Boundary accuracy was additionally evaluated using the boundary F1-score with a 2-pixel tolerance. The globally pooled boundary F1-score quantifies the spatial agreement between predicted and annotated cellular contours and complements IPE by evaluating geometric boundary fidelity independently of the integrated phase quantity.</w:t>
      </w:r>
      <w:r w:rsidR="00325023">
        <w:rPr>
          <w:rFonts w:ascii="Times New Roman" w:hAnsi="Times New Roman" w:cs="Times New Roman" w:hint="eastAsia"/>
          <w:lang w:eastAsia="ko-KR"/>
        </w:rPr>
        <w:t xml:space="preserve"> </w:t>
      </w:r>
      <w:r w:rsidR="00325023" w:rsidRPr="00325023">
        <w:rPr>
          <w:rFonts w:ascii="Times New Roman" w:eastAsia="Times New Roman" w:hAnsi="Times New Roman" w:cs="Times New Roman"/>
        </w:rPr>
        <w:t>Together, boundary F1 and IPE provide complementary measures of geometric boundary accuracy and optical-mass preservation, respectively.</w:t>
      </w:r>
    </w:p>
    <w:p w14:paraId="79D0C56A" w14:textId="3BD0301D" w:rsidR="00325023" w:rsidRPr="005B65CD" w:rsidRDefault="00325023"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Efficiency</w:t>
      </w:r>
    </w:p>
    <w:p w14:paraId="23217E96" w14:textId="10F52C2F" w:rsidR="00325023" w:rsidRPr="00325023" w:rsidRDefault="00325023" w:rsidP="00325023">
      <w:pPr>
        <w:pStyle w:val="BodyText"/>
        <w:spacing w:after="0" w:line="360" w:lineRule="auto"/>
        <w:jc w:val="both"/>
        <w:rPr>
          <w:rFonts w:ascii="Times New Roman" w:hAnsi="Times New Roman" w:cs="Times New Roman"/>
          <w:lang w:eastAsia="ko-KR"/>
        </w:rPr>
      </w:pPr>
      <w:r w:rsidRPr="00325023">
        <w:rPr>
          <w:rFonts w:ascii="Times New Roman" w:eastAsia="Times New Roman" w:hAnsi="Times New Roman" w:cs="Times New Roman"/>
        </w:rPr>
        <w:lastRenderedPageBreak/>
        <w:t xml:space="preserve">Computational efficiency was </w:t>
      </w:r>
      <w:proofErr w:type="gramStart"/>
      <w:r w:rsidRPr="00325023">
        <w:rPr>
          <w:rFonts w:ascii="Times New Roman" w:eastAsia="Times New Roman" w:hAnsi="Times New Roman" w:cs="Times New Roman"/>
        </w:rPr>
        <w:t>characterized</w:t>
      </w:r>
      <w:proofErr w:type="gramEnd"/>
      <w:r w:rsidRPr="00325023">
        <w:rPr>
          <w:rFonts w:ascii="Times New Roman" w:eastAsia="Times New Roman" w:hAnsi="Times New Roman" w:cs="Times New Roman"/>
        </w:rPr>
        <w:t xml:space="preserve"> using </w:t>
      </w:r>
      <w:r w:rsidR="002C5AE4" w:rsidRPr="002C5AE4">
        <w:rPr>
          <w:rFonts w:ascii="Times New Roman" w:eastAsia="Times New Roman" w:hAnsi="Times New Roman" w:cs="Times New Roman"/>
          <w:highlight w:val="yellow"/>
        </w:rPr>
        <w:t>median forward-pass latency</w:t>
      </w:r>
      <w:r w:rsidR="002C5AE4" w:rsidRPr="002C5AE4">
        <w:rPr>
          <w:rFonts w:ascii="Times New Roman" w:eastAsia="Times New Roman" w:hAnsi="Times New Roman" w:cs="Times New Roman"/>
        </w:rPr>
        <w:t>,</w:t>
      </w:r>
      <w:r w:rsidRPr="00325023">
        <w:rPr>
          <w:rFonts w:ascii="Times New Roman" w:eastAsia="Times New Roman" w:hAnsi="Times New Roman" w:cs="Times New Roman"/>
        </w:rPr>
        <w:t xml:space="preserve"> tail latency, throughput in frames per second (FPS), trainable parameter coun</w:t>
      </w:r>
      <w:r w:rsidR="002C5AE4" w:rsidRPr="002C5AE4">
        <w:rPr>
          <w:rFonts w:ascii="Times New Roman" w:eastAsia="Times New Roman" w:hAnsi="Times New Roman" w:cs="Times New Roman"/>
        </w:rPr>
        <w:t xml:space="preserve">t, and </w:t>
      </w:r>
      <w:r w:rsidR="002C5AE4" w:rsidRPr="002C5AE4">
        <w:rPr>
          <w:rFonts w:ascii="Times New Roman" w:eastAsia="Times New Roman" w:hAnsi="Times New Roman" w:cs="Times New Roman"/>
          <w:highlight w:val="yellow"/>
        </w:rPr>
        <w:t>GPU-memory footprint</w:t>
      </w:r>
      <w:r w:rsidR="002C5AE4" w:rsidRPr="002C5AE4">
        <w:rPr>
          <w:rFonts w:ascii="Times New Roman" w:eastAsia="Times New Roman" w:hAnsi="Times New Roman" w:cs="Times New Roman"/>
        </w:rPr>
        <w:t>.</w:t>
      </w:r>
      <w:r w:rsidRPr="00325023">
        <w:rPr>
          <w:rFonts w:ascii="Times New Roman" w:eastAsia="Times New Roman" w:hAnsi="Times New Roman" w:cs="Times New Roman"/>
        </w:rPr>
        <w:t xml:space="preserve"> These metrics were used to quantify the computational requirements of each lightweight architecture </w:t>
      </w:r>
      <w:r w:rsidR="002C5AE4" w:rsidRPr="002C5AE4">
        <w:rPr>
          <w:rFonts w:ascii="Times New Roman" w:eastAsia="Times New Roman" w:hAnsi="Times New Roman" w:cs="Times New Roman"/>
          <w:highlight w:val="yellow"/>
        </w:rPr>
        <w:t>on a desktop-class GPU.</w:t>
      </w:r>
    </w:p>
    <w:p w14:paraId="305921BB" w14:textId="3FF5173D" w:rsidR="007F54E5" w:rsidRPr="007F54E5" w:rsidRDefault="00325023" w:rsidP="00D76F6F">
      <w:pPr>
        <w:pStyle w:val="BodyText"/>
        <w:numPr>
          <w:ilvl w:val="1"/>
          <w:numId w:val="12"/>
        </w:numPr>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Benchmarking</w:t>
      </w:r>
      <w:r w:rsidR="007F54E5" w:rsidRPr="007F54E5">
        <w:rPr>
          <w:rFonts w:ascii="Times New Roman" w:eastAsia="Times New Roman" w:hAnsi="Times New Roman" w:cs="Times New Roman"/>
          <w:b/>
          <w:bCs/>
        </w:rPr>
        <w:t xml:space="preserve"> Protocol</w:t>
      </w:r>
      <w:bookmarkEnd w:id="17"/>
    </w:p>
    <w:p w14:paraId="2F9B9F57" w14:textId="76655366" w:rsidR="00C7456B" w:rsidRPr="00C7456B" w:rsidRDefault="002C5AE4" w:rsidP="00C7456B">
      <w:pPr>
        <w:pStyle w:val="FirstParagraph"/>
        <w:spacing w:after="0" w:line="360" w:lineRule="auto"/>
        <w:jc w:val="both"/>
        <w:rPr>
          <w:rFonts w:ascii="Times New Roman" w:eastAsia="Times New Roman" w:hAnsi="Times New Roman" w:cs="Times New Roman"/>
          <w:highlight w:val="yellow"/>
        </w:rPr>
      </w:pPr>
      <w:r w:rsidRPr="002C5AE4">
        <w:rPr>
          <w:rFonts w:ascii="Times New Roman" w:eastAsia="Times New Roman" w:hAnsi="Times New Roman" w:cs="Times New Roman"/>
          <w:highlight w:val="yellow"/>
        </w:rPr>
        <w:t xml:space="preserve">Computational benchmarking was performed on an NVIDIA RTX A5000 GPU with strict FP32 arithmetic (TensorFloat-32 disabled) to characterize the relative inference efficiency of the evaluated lightweight architectures. Profiling was conducted independently of training to avoid interference from training-related overhead. Each model was run at batch size 1 on 16 validation phase maps that were cycled through on the GPU. For </w:t>
      </w:r>
      <w:proofErr w:type="spellStart"/>
      <w:r w:rsidRPr="002C5AE4">
        <w:rPr>
          <w:rFonts w:ascii="Times New Roman" w:eastAsia="Times New Roman" w:hAnsi="Times New Roman" w:cs="Times New Roman"/>
          <w:highlight w:val="yellow"/>
        </w:rPr>
        <w:t>PyTorch</w:t>
      </w:r>
      <w:proofErr w:type="spellEnd"/>
      <w:r w:rsidRPr="002C5AE4">
        <w:rPr>
          <w:rFonts w:ascii="Times New Roman" w:eastAsia="Times New Roman" w:hAnsi="Times New Roman" w:cs="Times New Roman"/>
          <w:highlight w:val="yellow"/>
        </w:rPr>
        <w:t xml:space="preserve">, 50 unrecorded warm-up iterations were followed by 500 individually timed, synchronized forward passes per timing pass. For ONNX Runtime, this procedure (50 warm-up and 500 timed forward passes) was applied to each of three fresh sessions per timing pass, giving 150 warm-up and 1500 timed forward passes per model and pass. Each architecture was run in native </w:t>
      </w:r>
      <w:proofErr w:type="spellStart"/>
      <w:r w:rsidRPr="002C5AE4">
        <w:rPr>
          <w:rFonts w:ascii="Times New Roman" w:eastAsia="Times New Roman" w:hAnsi="Times New Roman" w:cs="Times New Roman"/>
          <w:highlight w:val="yellow"/>
        </w:rPr>
        <w:t>PyTorch</w:t>
      </w:r>
      <w:proofErr w:type="spellEnd"/>
      <w:r w:rsidRPr="002C5AE4">
        <w:rPr>
          <w:rFonts w:ascii="Times New Roman" w:eastAsia="Times New Roman" w:hAnsi="Times New Roman" w:cs="Times New Roman"/>
          <w:highlight w:val="yellow"/>
        </w:rPr>
        <w:t xml:space="preserve"> and through static-graph execution in ONNX Runtime (ORT) with the CUDA Execution Provider; all three architectures, MobileSAM included, were exported to ONNX. ORT inputs and outputs were bound to the GPU (IO binding). Timing covers the model forward pass only, using inputs that have already been resized and z-scored and are resident on the GPU. Image loading, resizing, z-scoring, input-to-GPU transfer, and post-processing of output logits are excluded. Network input sizes are 256 × 256 </w:t>
      </w:r>
      <w:proofErr w:type="spellStart"/>
      <w:r w:rsidRPr="002C5AE4">
        <w:rPr>
          <w:rFonts w:ascii="Times New Roman" w:eastAsia="Times New Roman" w:hAnsi="Times New Roman" w:cs="Times New Roman"/>
          <w:highlight w:val="yellow"/>
        </w:rPr>
        <w:t>px</w:t>
      </w:r>
      <w:proofErr w:type="spellEnd"/>
      <w:r w:rsidRPr="002C5AE4">
        <w:rPr>
          <w:rFonts w:ascii="Times New Roman" w:eastAsia="Times New Roman" w:hAnsi="Times New Roman" w:cs="Times New Roman"/>
          <w:highlight w:val="yellow"/>
        </w:rPr>
        <w:t xml:space="preserve"> for EdgeSAM and MobileNet-UNet and 1024 × 1024 </w:t>
      </w:r>
      <w:proofErr w:type="spellStart"/>
      <w:r w:rsidRPr="002C5AE4">
        <w:rPr>
          <w:rFonts w:ascii="Times New Roman" w:eastAsia="Times New Roman" w:hAnsi="Times New Roman" w:cs="Times New Roman"/>
          <w:highlight w:val="yellow"/>
        </w:rPr>
        <w:t>px</w:t>
      </w:r>
      <w:proofErr w:type="spellEnd"/>
      <w:r w:rsidRPr="002C5AE4">
        <w:rPr>
          <w:rFonts w:ascii="Times New Roman" w:eastAsia="Times New Roman" w:hAnsi="Times New Roman" w:cs="Times New Roman"/>
          <w:highlight w:val="yellow"/>
        </w:rPr>
        <w:t xml:space="preserve"> for MobileSAM.</w:t>
      </w:r>
    </w:p>
    <w:p w14:paraId="44A6CD0C" w14:textId="0DA4E4F6" w:rsidR="00325023" w:rsidRDefault="00A06ADC" w:rsidP="00C7456B">
      <w:pPr>
        <w:pStyle w:val="FirstParagraph"/>
        <w:spacing w:after="0" w:line="360" w:lineRule="auto"/>
        <w:jc w:val="both"/>
        <w:rPr>
          <w:rFonts w:ascii="Times New Roman" w:eastAsia="Times New Roman" w:hAnsi="Times New Roman" w:cs="Times New Roman"/>
        </w:rPr>
      </w:pPr>
      <w:r w:rsidRPr="00A06ADC">
        <w:rPr>
          <w:rFonts w:ascii="Times New Roman" w:eastAsia="Times New Roman" w:hAnsi="Times New Roman" w:cs="Times New Roman"/>
          <w:highlight w:val="yellow"/>
        </w:rPr>
        <w:t xml:space="preserve">The benchmark uses the rank-8 LoRA models of seed 42 with the low-rank updates merged into the base weights. </w:t>
      </w:r>
      <w:r w:rsidRPr="00A06ADC">
        <w:rPr>
          <w:rFonts w:ascii="Times New Roman" w:eastAsia="Times New Roman" w:hAnsi="Times New Roman" w:cs="Times New Roman"/>
        </w:rPr>
        <w:t>After the merge, the LoRA matrices are deleted from the merged modules, and only rank 8 was timed</w:t>
      </w:r>
      <w:r w:rsidRPr="00A06ADC">
        <w:rPr>
          <w:rFonts w:ascii="Times New Roman" w:eastAsia="Times New Roman" w:hAnsi="Times New Roman" w:cs="Times New Roman"/>
          <w:highlight w:val="yellow"/>
        </w:rPr>
        <w:t xml:space="preserve">. The weights are the best-validation checkpoints stored for these runs (epoch 50 for EdgeSAM, 38 for MobileSAM, and 34 for MobileNet-UNet), whereas the segmentation results elsewhere use the last-epoch checkpoints; </w:t>
      </w:r>
      <w:r w:rsidRPr="00A06ADC">
        <w:rPr>
          <w:rFonts w:ascii="Times New Roman" w:eastAsia="Times New Roman" w:hAnsi="Times New Roman" w:cs="Times New Roman"/>
        </w:rPr>
        <w:t xml:space="preserve">the weight values are not expected to affect </w:t>
      </w:r>
      <w:proofErr w:type="gramStart"/>
      <w:r w:rsidRPr="00A06ADC">
        <w:rPr>
          <w:rFonts w:ascii="Times New Roman" w:eastAsia="Times New Roman" w:hAnsi="Times New Roman" w:cs="Times New Roman"/>
        </w:rPr>
        <w:t>latency.</w:t>
      </w:r>
      <w:proofErr w:type="gramEnd"/>
      <w:r w:rsidRPr="00A06ADC">
        <w:rPr>
          <w:rFonts w:ascii="Times New Roman" w:eastAsia="Times New Roman" w:hAnsi="Times New Roman" w:cs="Times New Roman"/>
          <w:highlight w:val="yellow"/>
        </w:rPr>
        <w:t xml:space="preserve"> Timing was repeated in three separate processes (timing passes), with the architecture order rotated between passes and fresh ONNX Runtime sessions, and a new ONNX export, created for each pass. Each pass used 16 validation phase maps selected according to its sampling seed (42, 43, and 44); these are timing-pass sampling seeds, not training seeds. For ONNX Runtime, the timed runs from the three fresh sessions were pooled within each timing pass before percentiles were calculated. These were repeated inference measurements of the same trained checkpoints, not independent training runs. Between passes, the sampled validation maps and the architecture order differed, and the ONNX export and sessions were recreated; the reported variation includes these sources together with run-to-run measurement variability and does not capture training variability. P50 and P99 are </w:t>
      </w:r>
      <w:r w:rsidRPr="00A06ADC">
        <w:rPr>
          <w:rFonts w:ascii="Times New Roman" w:eastAsia="Times New Roman" w:hAnsi="Times New Roman" w:cs="Times New Roman"/>
          <w:highlight w:val="yellow"/>
        </w:rPr>
        <w:lastRenderedPageBreak/>
        <w:t>reported as mean ± sample standard deviation (n − 1) across the three timing passes, FPS (1000/P50 of each pass) as the range of the three per-pass values, and the GPU-memory footprint as the maximum of the per-pass measurements. GPU-memory footprint was obtained as the baseline-subtracted device-level used memory (</w:t>
      </w:r>
      <w:proofErr w:type="spellStart"/>
      <w:r w:rsidRPr="00A06ADC">
        <w:rPr>
          <w:rFonts w:ascii="Times New Roman" w:eastAsia="Times New Roman" w:hAnsi="Times New Roman" w:cs="Times New Roman"/>
          <w:highlight w:val="yellow"/>
        </w:rPr>
        <w:t>torch.cuda.mem_get_info</w:t>
      </w:r>
      <w:proofErr w:type="spellEnd"/>
      <w:r w:rsidRPr="00A06ADC">
        <w:rPr>
          <w:rFonts w:ascii="Times New Roman" w:eastAsia="Times New Roman" w:hAnsi="Times New Roman" w:cs="Times New Roman"/>
          <w:highlight w:val="yellow"/>
        </w:rPr>
        <w:t xml:space="preserve">) </w:t>
      </w:r>
      <w:r w:rsidRPr="00A06ADC">
        <w:rPr>
          <w:rFonts w:ascii="Times New Roman" w:eastAsia="Times New Roman" w:hAnsi="Times New Roman" w:cs="Times New Roman"/>
        </w:rPr>
        <w:t xml:space="preserve">read after the timed loop (once for </w:t>
      </w:r>
      <w:proofErr w:type="spellStart"/>
      <w:r w:rsidRPr="00A06ADC">
        <w:rPr>
          <w:rFonts w:ascii="Times New Roman" w:eastAsia="Times New Roman" w:hAnsi="Times New Roman" w:cs="Times New Roman"/>
        </w:rPr>
        <w:t>PyTorch</w:t>
      </w:r>
      <w:proofErr w:type="spellEnd"/>
      <w:r w:rsidRPr="00A06ADC">
        <w:rPr>
          <w:rFonts w:ascii="Times New Roman" w:eastAsia="Times New Roman" w:hAnsi="Times New Roman" w:cs="Times New Roman"/>
        </w:rPr>
        <w:t>, and once per session for ONNX Runtime)</w:t>
      </w:r>
      <w:r w:rsidRPr="00A06ADC">
        <w:rPr>
          <w:rFonts w:ascii="Times New Roman" w:eastAsia="Times New Roman" w:hAnsi="Times New Roman" w:cs="Times New Roman"/>
          <w:highlight w:val="yellow"/>
        </w:rPr>
        <w:t>, relative to a reading taken before the model was moved to the GPU (</w:t>
      </w:r>
      <w:proofErr w:type="spellStart"/>
      <w:r w:rsidRPr="00A06ADC">
        <w:rPr>
          <w:rFonts w:ascii="Times New Roman" w:eastAsia="Times New Roman" w:hAnsi="Times New Roman" w:cs="Times New Roman"/>
          <w:highlight w:val="yellow"/>
        </w:rPr>
        <w:t>PyTorch</w:t>
      </w:r>
      <w:proofErr w:type="spellEnd"/>
      <w:r w:rsidRPr="00A06ADC">
        <w:rPr>
          <w:rFonts w:ascii="Times New Roman" w:eastAsia="Times New Roman" w:hAnsi="Times New Roman" w:cs="Times New Roman"/>
          <w:highlight w:val="yellow"/>
        </w:rPr>
        <w:t xml:space="preserve">) or before ONNX Runtime session creation and GPU input binding (ONNX Runtime). The baseline was read after the CUDA </w:t>
      </w:r>
      <w:proofErr w:type="gramStart"/>
      <w:r w:rsidRPr="00A06ADC">
        <w:rPr>
          <w:rFonts w:ascii="Times New Roman" w:eastAsia="Times New Roman" w:hAnsi="Times New Roman" w:cs="Times New Roman"/>
          <w:highlight w:val="yellow"/>
        </w:rPr>
        <w:t>context</w:t>
      </w:r>
      <w:proofErr w:type="gramEnd"/>
      <w:r w:rsidRPr="00A06ADC">
        <w:rPr>
          <w:rFonts w:ascii="Times New Roman" w:eastAsia="Times New Roman" w:hAnsi="Times New Roman" w:cs="Times New Roman"/>
          <w:highlight w:val="yellow"/>
        </w:rPr>
        <w:t xml:space="preserve"> and base CUDA libraries had been initialized; this follows from the order of operations in the code and was not checked by a separate measurement. The value is not a continuously sampled peak, is device-wide, and may include memory reserved by the </w:t>
      </w:r>
      <w:proofErr w:type="spellStart"/>
      <w:r w:rsidRPr="00A06ADC">
        <w:rPr>
          <w:rFonts w:ascii="Times New Roman" w:eastAsia="Times New Roman" w:hAnsi="Times New Roman" w:cs="Times New Roman"/>
          <w:highlight w:val="yellow"/>
        </w:rPr>
        <w:t>PyTorch</w:t>
      </w:r>
      <w:proofErr w:type="spellEnd"/>
      <w:r w:rsidRPr="00A06ADC">
        <w:rPr>
          <w:rFonts w:ascii="Times New Roman" w:eastAsia="Times New Roman" w:hAnsi="Times New Roman" w:cs="Times New Roman"/>
          <w:highlight w:val="yellow"/>
        </w:rPr>
        <w:t xml:space="preserve"> allocator or the ONNX Runtime arena; for ONNX Runtime, the largest reading across the three fresh sessions was used for each pass. Numerical equivalence between the ONNX and </w:t>
      </w:r>
      <w:proofErr w:type="spellStart"/>
      <w:r w:rsidRPr="00A06ADC">
        <w:rPr>
          <w:rFonts w:ascii="Times New Roman" w:eastAsia="Times New Roman" w:hAnsi="Times New Roman" w:cs="Times New Roman"/>
          <w:highlight w:val="yellow"/>
        </w:rPr>
        <w:t>PyTorch</w:t>
      </w:r>
      <w:proofErr w:type="spellEnd"/>
      <w:r w:rsidRPr="00A06ADC">
        <w:rPr>
          <w:rFonts w:ascii="Times New Roman" w:eastAsia="Times New Roman" w:hAnsi="Times New Roman" w:cs="Times New Roman"/>
          <w:highlight w:val="yellow"/>
        </w:rPr>
        <w:t xml:space="preserve"> models was verified on all 66 validation images, with acceptance criteria of at least 99.9% agreement of the </w:t>
      </w:r>
      <w:proofErr w:type="spellStart"/>
      <w:r w:rsidRPr="00A06ADC">
        <w:rPr>
          <w:rFonts w:ascii="Times New Roman" w:eastAsia="Times New Roman" w:hAnsi="Times New Roman" w:cs="Times New Roman"/>
          <w:highlight w:val="yellow"/>
        </w:rPr>
        <w:t>arg</w:t>
      </w:r>
      <w:proofErr w:type="spellEnd"/>
      <w:r w:rsidRPr="00A06ADC">
        <w:rPr>
          <w:rFonts w:ascii="Times New Roman" w:eastAsia="Times New Roman" w:hAnsi="Times New Roman" w:cs="Times New Roman"/>
          <w:highlight w:val="yellow"/>
        </w:rPr>
        <w:t xml:space="preserve">-max labels, a change in mean Dice of at most 0.001, and a per-image relative difference in total dry mass relative to the </w:t>
      </w:r>
      <w:proofErr w:type="spellStart"/>
      <w:r w:rsidRPr="00A06ADC">
        <w:rPr>
          <w:rFonts w:ascii="Times New Roman" w:eastAsia="Times New Roman" w:hAnsi="Times New Roman" w:cs="Times New Roman"/>
          <w:highlight w:val="yellow"/>
        </w:rPr>
        <w:t>PyTorch</w:t>
      </w:r>
      <w:proofErr w:type="spellEnd"/>
      <w:r w:rsidRPr="00A06ADC">
        <w:rPr>
          <w:rFonts w:ascii="Times New Roman" w:eastAsia="Times New Roman" w:hAnsi="Times New Roman" w:cs="Times New Roman"/>
          <w:highlight w:val="yellow"/>
        </w:rPr>
        <w:t xml:space="preserve"> prediction of at most 0.1% on average and 0.5% at the 99th percentile; all three architectures met these criteria.</w:t>
      </w:r>
    </w:p>
    <w:p w14:paraId="40D327A5" w14:textId="6F7F3E8D" w:rsidR="007F54E5" w:rsidRPr="00325023" w:rsidRDefault="00325023" w:rsidP="00325023">
      <w:pPr>
        <w:pStyle w:val="FirstParagraph"/>
        <w:spacing w:before="0"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purpose of this experiment was to establish the relative computational efficiency of the candidate architectures under a controlled GPU environment rather than to demonstrate actual embedded deployment. </w:t>
      </w:r>
      <w:r w:rsidR="002C5AE4" w:rsidRPr="002C5AE4">
        <w:rPr>
          <w:rFonts w:ascii="Times New Roman" w:eastAsia="Times New Roman" w:hAnsi="Times New Roman" w:cs="Times New Roman"/>
          <w:highlight w:val="yellow"/>
        </w:rPr>
        <w:t>The resulting forward-pass latency, throughput, GPU-memory footprint, and parameter measurements therefore characterize the computational requirements of the evaluated models on a desktop-class GPU.</w:t>
      </w:r>
      <w:r>
        <w:rPr>
          <w:rFonts w:ascii="Times New Roman" w:hAnsi="Times New Roman" w:cs="Times New Roman" w:hint="eastAsia"/>
          <w:lang w:eastAsia="ko-KR"/>
        </w:rPr>
        <w:t xml:space="preserve"> </w:t>
      </w:r>
      <w:bookmarkStart w:id="18" w:name="ablation-studies"/>
    </w:p>
    <w:p w14:paraId="0564E501" w14:textId="3F6CF2A4" w:rsidR="007F54E5" w:rsidRPr="007F54E5" w:rsidRDefault="007F54E5" w:rsidP="00D76F6F">
      <w:pPr>
        <w:pStyle w:val="BodyText"/>
        <w:numPr>
          <w:ilvl w:val="1"/>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Ablation Studies</w:t>
      </w:r>
      <w:bookmarkEnd w:id="18"/>
    </w:p>
    <w:p w14:paraId="65D74EED" w14:textId="27D2DBBA" w:rsidR="009E2892" w:rsidRDefault="009E2892" w:rsidP="009E2892">
      <w:pPr>
        <w:pStyle w:val="FirstParagraph"/>
        <w:spacing w:before="0" w:after="0" w:line="360" w:lineRule="auto"/>
        <w:jc w:val="both"/>
        <w:rPr>
          <w:rFonts w:ascii="Times New Roman" w:hAnsi="Times New Roman" w:cs="Times New Roman"/>
        </w:rPr>
      </w:pPr>
      <w:bookmarkStart w:id="19" w:name="results"/>
      <w:bookmarkEnd w:id="13"/>
      <w:r w:rsidRPr="009E2892">
        <w:rPr>
          <w:rFonts w:ascii="Times New Roman" w:hAnsi="Times New Roman" w:cs="Times New Roman"/>
        </w:rPr>
        <w:t>Three groups of ablation experiments were designed to systematically evaluate the contribution of the major components of the proposed framework.</w:t>
      </w:r>
      <w:r>
        <w:rPr>
          <w:rFonts w:ascii="Times New Roman" w:hAnsi="Times New Roman" w:cs="Times New Roman"/>
        </w:rPr>
        <w:t xml:space="preserve"> </w:t>
      </w:r>
      <w:r w:rsidRPr="009E2892">
        <w:rPr>
          <w:rFonts w:ascii="Times New Roman" w:hAnsi="Times New Roman" w:cs="Times New Roman"/>
        </w:rPr>
        <w:t xml:space="preserve">First, a LoRA rank-sweep analysis was conducted using </w:t>
      </w:r>
      <m:oMath>
        <m:r>
          <w:rPr>
            <w:rFonts w:ascii="Cambria Math" w:hAnsi="Cambria Math" w:cs="Times New Roman"/>
          </w:rPr>
          <m:t>r∈{2,4,8,16,32}</m:t>
        </m:r>
      </m:oMath>
      <w:r w:rsidRPr="007F54E5">
        <w:rPr>
          <w:rFonts w:ascii="Times New Roman" w:eastAsia="Times New Roman" w:hAnsi="Times New Roman" w:cs="Times New Roman"/>
        </w:rPr>
        <w:t xml:space="preserve"> </w:t>
      </w:r>
      <w:r w:rsidRPr="009E2892">
        <w:rPr>
          <w:rFonts w:ascii="Times New Roman" w:hAnsi="Times New Roman" w:cs="Times New Roman"/>
        </w:rPr>
        <w:t xml:space="preserve">to characterize the relationship among adaptation capacity, segmentation accuracy, quantitative phase preservation, and parameter efficiency. </w:t>
      </w:r>
      <w:r w:rsidR="00C7456B" w:rsidRPr="00C7456B">
        <w:rPr>
          <w:rFonts w:ascii="Times New Roman" w:hAnsi="Times New Roman" w:cs="Times New Roman"/>
          <w:highlight w:val="yellow"/>
        </w:rPr>
        <w:t xml:space="preserve">In the main text, MobileSAM at </w:t>
      </w:r>
      <w:r w:rsidR="00C7456B" w:rsidRPr="00C7456B">
        <w:rPr>
          <w:rFonts w:ascii="Times New Roman" w:hAnsi="Times New Roman" w:cs="Times New Roman"/>
          <w:i/>
          <w:iCs/>
          <w:highlight w:val="yellow"/>
        </w:rPr>
        <w:t>r</w:t>
      </w:r>
      <w:r w:rsidR="00C7456B" w:rsidRPr="00C7456B">
        <w:rPr>
          <w:rFonts w:ascii="Times New Roman" w:hAnsi="Times New Roman" w:cs="Times New Roman"/>
          <w:highlight w:val="yellow"/>
        </w:rPr>
        <w:t xml:space="preserve"> = 8 and EdgeSAM at </w:t>
      </w:r>
      <w:r w:rsidR="00C7456B" w:rsidRPr="00C7456B">
        <w:rPr>
          <w:rFonts w:ascii="Times New Roman" w:hAnsi="Times New Roman" w:cs="Times New Roman"/>
          <w:i/>
          <w:iCs/>
          <w:highlight w:val="yellow"/>
        </w:rPr>
        <w:t>r</w:t>
      </w:r>
      <w:r w:rsidR="00C7456B" w:rsidRPr="00C7456B">
        <w:rPr>
          <w:rFonts w:ascii="Times New Roman" w:hAnsi="Times New Roman" w:cs="Times New Roman"/>
          <w:highlight w:val="yellow"/>
        </w:rPr>
        <w:t xml:space="preserve"> = 32 are discussed as the preferred configurations, together with the same-rank comparison at </w:t>
      </w:r>
      <w:r w:rsidR="00C7456B" w:rsidRPr="00C7456B">
        <w:rPr>
          <w:rFonts w:ascii="Times New Roman" w:hAnsi="Times New Roman" w:cs="Times New Roman"/>
          <w:i/>
          <w:iCs/>
          <w:highlight w:val="yellow"/>
        </w:rPr>
        <w:t>r</w:t>
      </w:r>
      <w:r w:rsidR="00C7456B" w:rsidRPr="00C7456B">
        <w:rPr>
          <w:rFonts w:ascii="Times New Roman" w:hAnsi="Times New Roman" w:cs="Times New Roman"/>
          <w:highlight w:val="yellow"/>
        </w:rPr>
        <w:t xml:space="preserve"> = 8; this is a presentation choice and not the output of a formal selection rule</w:t>
      </w:r>
      <w:r w:rsidR="00967181">
        <w:rPr>
          <w:rFonts w:ascii="Times New Roman" w:hAnsi="Times New Roman" w:cs="Times New Roman"/>
        </w:rPr>
        <w:t>.</w:t>
      </w:r>
      <w:r>
        <w:rPr>
          <w:rFonts w:ascii="Times New Roman" w:hAnsi="Times New Roman" w:cs="Times New Roman"/>
        </w:rPr>
        <w:t xml:space="preserve"> </w:t>
      </w:r>
      <w:r w:rsidR="00C7456B" w:rsidRPr="00C7456B">
        <w:rPr>
          <w:rFonts w:ascii="Times New Roman" w:hAnsi="Times New Roman" w:cs="Times New Roman"/>
          <w:highlight w:val="yellow"/>
        </w:rPr>
        <w:t xml:space="preserve">Second, LoRA adaptation at </w:t>
      </w:r>
      <w:r w:rsidR="00C7456B" w:rsidRPr="00C7456B">
        <w:rPr>
          <w:rFonts w:ascii="Times New Roman" w:hAnsi="Times New Roman" w:cs="Times New Roman"/>
          <w:i/>
          <w:iCs/>
          <w:highlight w:val="yellow"/>
        </w:rPr>
        <w:t>r</w:t>
      </w:r>
      <w:r w:rsidR="00C7456B" w:rsidRPr="00C7456B">
        <w:rPr>
          <w:rFonts w:ascii="Times New Roman" w:hAnsi="Times New Roman" w:cs="Times New Roman"/>
          <w:highlight w:val="yellow"/>
        </w:rPr>
        <w:t xml:space="preserve"> = 8 was compared with full fine-tuning of the corresponding network under the same objective, learning rate, and validation split. Full fine-tuning was run for a single seed, so this comparison indicates the direction of the effect and is not a statistical comparison. For MobileNet-UNet, LoRA at r = 8 already trains 71.8% of the parameters (Section 2.4), so the comparison does not contrast a small with a full set of trainable parameters for this architecture.</w:t>
      </w:r>
      <w:r w:rsidRPr="009E2892">
        <w:rPr>
          <w:rFonts w:ascii="Times New Roman" w:hAnsi="Times New Roman" w:cs="Times New Roman"/>
        </w:rPr>
        <w:t xml:space="preserve"> This experiment evaluates whether parameter-efficient adaptation can preserve segmentation performance and minority morphology classes while substantially reducing the number of trainable parameters.</w:t>
      </w:r>
      <w:r>
        <w:rPr>
          <w:rFonts w:ascii="Times New Roman" w:hAnsi="Times New Roman" w:cs="Times New Roman"/>
        </w:rPr>
        <w:t xml:space="preserve"> </w:t>
      </w:r>
      <w:r w:rsidRPr="009E2892">
        <w:rPr>
          <w:rFonts w:ascii="Times New Roman" w:hAnsi="Times New Roman" w:cs="Times New Roman"/>
        </w:rPr>
        <w:t xml:space="preserve">Third, a component-wise ablation of the Physics-Aware Phase Consistency Loss was </w:t>
      </w:r>
      <w:r w:rsidRPr="009E2892">
        <w:rPr>
          <w:rFonts w:ascii="Times New Roman" w:hAnsi="Times New Roman" w:cs="Times New Roman"/>
        </w:rPr>
        <w:lastRenderedPageBreak/>
        <w:t xml:space="preserve">performed across all three lightweight architectures. Starting from the Multi-Class Dice-only baseline, the </w:t>
      </w:r>
      <w:r w:rsidRPr="00442E2D">
        <w:rPr>
          <w:rFonts w:ascii="Times New Roman" w:hAnsi="Times New Roman" w:cs="Times New Roman"/>
          <w:highlight w:val="yellow"/>
        </w:rPr>
        <w:t>PMC</w:t>
      </w:r>
      <w:r w:rsidRPr="009E2892">
        <w:rPr>
          <w:rFonts w:ascii="Times New Roman" w:hAnsi="Times New Roman" w:cs="Times New Roman"/>
        </w:rPr>
        <w:t xml:space="preserve">, </w:t>
      </w:r>
      <w:r w:rsidRPr="00442E2D">
        <w:rPr>
          <w:rFonts w:ascii="Times New Roman" w:hAnsi="Times New Roman" w:cs="Times New Roman"/>
          <w:highlight w:val="yellow"/>
        </w:rPr>
        <w:t>BGA</w:t>
      </w:r>
      <w:r w:rsidRPr="009E2892">
        <w:rPr>
          <w:rFonts w:ascii="Times New Roman" w:hAnsi="Times New Roman" w:cs="Times New Roman"/>
        </w:rPr>
        <w:t xml:space="preserve">, and </w:t>
      </w:r>
      <w:r w:rsidRPr="00442E2D">
        <w:rPr>
          <w:rFonts w:ascii="Times New Roman" w:hAnsi="Times New Roman" w:cs="Times New Roman"/>
          <w:highlight w:val="yellow"/>
        </w:rPr>
        <w:t>IPP</w:t>
      </w:r>
      <w:r w:rsidRPr="009E2892">
        <w:rPr>
          <w:rFonts w:ascii="Times New Roman" w:hAnsi="Times New Roman" w:cs="Times New Roman"/>
        </w:rPr>
        <w:t xml:space="preserve"> terms were progressively introduced. The resulting models were compared </w:t>
      </w:r>
      <w:proofErr w:type="gramStart"/>
      <w:r w:rsidRPr="009E2892">
        <w:rPr>
          <w:rFonts w:ascii="Times New Roman" w:hAnsi="Times New Roman" w:cs="Times New Roman"/>
        </w:rPr>
        <w:t>using</w:t>
      </w:r>
      <w:proofErr w:type="gramEnd"/>
      <w:r w:rsidRPr="009E2892">
        <w:rPr>
          <w:rFonts w:ascii="Times New Roman" w:hAnsi="Times New Roman" w:cs="Times New Roman"/>
        </w:rPr>
        <w:t xml:space="preserve"> segmentation metrics, boundary F1-score, and </w:t>
      </w:r>
      <w:r w:rsidR="0050050F" w:rsidRPr="00442E2D">
        <w:rPr>
          <w:rFonts w:ascii="Times New Roman" w:hAnsi="Times New Roman" w:cs="Times New Roman"/>
          <w:highlight w:val="yellow"/>
        </w:rPr>
        <w:t>IPE</w:t>
      </w:r>
      <w:r w:rsidRPr="009E2892">
        <w:rPr>
          <w:rFonts w:ascii="Times New Roman" w:hAnsi="Times New Roman" w:cs="Times New Roman"/>
        </w:rPr>
        <w:t>.</w:t>
      </w:r>
      <w:r>
        <w:rPr>
          <w:rFonts w:ascii="Times New Roman" w:hAnsi="Times New Roman" w:cs="Times New Roman"/>
        </w:rPr>
        <w:t xml:space="preserve"> </w:t>
      </w:r>
      <w:r w:rsidR="00C7456B" w:rsidRPr="00C7456B">
        <w:rPr>
          <w:rFonts w:ascii="Times New Roman" w:hAnsi="Times New Roman" w:cs="Times New Roman"/>
          <w:highlight w:val="yellow"/>
        </w:rPr>
        <w:t>Each configuration was trained with three seeds. The ablation tests whether adding the physics-aware terms changes segmentation accuracy and integrated-phase preservation relative to the Dice-only baselin</w:t>
      </w:r>
      <w:r w:rsidR="00C7456B" w:rsidRPr="00C7456B">
        <w:rPr>
          <w:rFonts w:ascii="Times New Roman" w:hAnsi="Times New Roman" w:cs="Times New Roman"/>
          <w:highlight w:val="yellow"/>
        </w:rPr>
        <w:t>e</w:t>
      </w:r>
      <w:r w:rsidR="00DA2DE9" w:rsidRPr="00C7456B">
        <w:rPr>
          <w:rFonts w:ascii="Times New Roman" w:hAnsi="Times New Roman" w:cs="Times New Roman"/>
          <w:highlight w:val="yellow"/>
        </w:rPr>
        <w:t>.</w:t>
      </w:r>
    </w:p>
    <w:p w14:paraId="3A8A520B" w14:textId="1C6D8151" w:rsidR="00D300E9" w:rsidRPr="002B7A64" w:rsidRDefault="00D300E9" w:rsidP="00D76F6F">
      <w:pPr>
        <w:pStyle w:val="BodyText"/>
        <w:numPr>
          <w:ilvl w:val="1"/>
          <w:numId w:val="12"/>
        </w:numPr>
        <w:spacing w:before="240" w:after="120" w:line="360" w:lineRule="auto"/>
        <w:jc w:val="both"/>
        <w:rPr>
          <w:rFonts w:ascii="Times New Roman" w:hAnsi="Times New Roman" w:cs="Times New Roman"/>
          <w:b/>
          <w:bCs/>
        </w:rPr>
      </w:pPr>
      <w:r w:rsidRPr="002B7A64">
        <w:rPr>
          <w:rFonts w:ascii="Times New Roman" w:eastAsia="Times New Roman" w:hAnsi="Times New Roman" w:cs="Times New Roman"/>
          <w:b/>
          <w:bCs/>
        </w:rPr>
        <w:t>Statistical Analysis</w:t>
      </w:r>
    </w:p>
    <w:p w14:paraId="43B0A74E" w14:textId="5AA7F4E2" w:rsidR="00D300E9" w:rsidRPr="00D300E9" w:rsidRDefault="00D300E9" w:rsidP="00D300E9">
      <w:pPr>
        <w:pStyle w:val="BodyText"/>
        <w:spacing w:before="0" w:after="0" w:line="360" w:lineRule="auto"/>
        <w:jc w:val="both"/>
      </w:pPr>
      <w:r w:rsidRPr="00D300E9">
        <w:rPr>
          <w:rFonts w:ascii="Times New Roman" w:eastAsia="Times New Roman" w:hAnsi="Times New Roman" w:cs="Times New Roman"/>
        </w:rPr>
        <w:t xml:space="preserve">Statistical analyses were performed to evaluate storage-associated changes in RBC morphology and phase-derived quantitative measurements. Because cells segmented from the same QPI share common acquisition conditions, individual cells were not treated as statistically independent observations. The image was therefore used as the unit of analysis, with each image represented by the </w:t>
      </w:r>
      <w:proofErr w:type="gramStart"/>
      <w:r w:rsidRPr="00D300E9">
        <w:rPr>
          <w:rFonts w:ascii="Times New Roman" w:eastAsia="Times New Roman" w:hAnsi="Times New Roman" w:cs="Times New Roman"/>
        </w:rPr>
        <w:t>median</w:t>
      </w:r>
      <w:proofErr w:type="gramEnd"/>
      <w:r w:rsidRPr="00D300E9">
        <w:rPr>
          <w:rFonts w:ascii="Times New Roman" w:eastAsia="Times New Roman" w:hAnsi="Times New Roman" w:cs="Times New Roman"/>
        </w:rPr>
        <w:t xml:space="preserve"> of its detected cells. Cell-level distributions were reported as descriptive summaries. Monotonic associations between quantitative measurements and storage duration were evaluated using Spearman rank correlation. </w:t>
      </w:r>
      <w:r w:rsidR="00AD3570" w:rsidRPr="00AD3570">
        <w:rPr>
          <w:rFonts w:ascii="Times New Roman" w:eastAsia="Times New Roman" w:hAnsi="Times New Roman" w:cs="Times New Roman"/>
          <w:highlight w:val="yellow"/>
        </w:rPr>
        <w:t xml:space="preserve">The early-to-late change of </w:t>
      </w:r>
      <w:proofErr w:type="gramStart"/>
      <w:r w:rsidR="00AD3570" w:rsidRPr="00AD3570">
        <w:rPr>
          <w:rFonts w:ascii="Times New Roman" w:eastAsia="Times New Roman" w:hAnsi="Times New Roman" w:cs="Times New Roman"/>
          <w:highlight w:val="yellow"/>
        </w:rPr>
        <w:t>a quantity</w:t>
      </w:r>
      <w:proofErr w:type="gramEnd"/>
      <w:r w:rsidR="00AD3570" w:rsidRPr="00AD3570">
        <w:rPr>
          <w:rFonts w:ascii="Times New Roman" w:eastAsia="Times New Roman" w:hAnsi="Times New Roman" w:cs="Times New Roman"/>
          <w:highlight w:val="yellow"/>
        </w:rPr>
        <w:t xml:space="preserve"> was calculated as the relative change of the median of the per-image medians between the early storage period (days 0 to 8; 18 images) and the late storage period (days 37 to 47; 12 images). This is a pooled comparison of the two periods and differs from the daily values </w:t>
      </w:r>
      <w:proofErr w:type="spellStart"/>
      <w:r w:rsidR="00AD3570" w:rsidRPr="00AD3570">
        <w:rPr>
          <w:rFonts w:ascii="Times New Roman" w:eastAsia="Times New Roman" w:hAnsi="Times New Roman" w:cs="Times New Roman"/>
          <w:highlight w:val="yellow"/>
        </w:rPr>
        <w:t>normalised</w:t>
      </w:r>
      <w:proofErr w:type="spellEnd"/>
      <w:r w:rsidR="00AD3570" w:rsidRPr="00AD3570">
        <w:rPr>
          <w:rFonts w:ascii="Times New Roman" w:eastAsia="Times New Roman" w:hAnsi="Times New Roman" w:cs="Times New Roman"/>
          <w:highlight w:val="yellow"/>
        </w:rPr>
        <w:t xml:space="preserve"> to day 0 that are shown in Fig. 8b.</w:t>
      </w:r>
      <w:r w:rsidRPr="00D300E9">
        <w:rPr>
          <w:rFonts w:ascii="Times New Roman" w:eastAsia="Times New Roman" w:hAnsi="Times New Roman" w:cs="Times New Roman"/>
        </w:rPr>
        <w:t xml:space="preserve"> </w:t>
      </w:r>
      <w:r w:rsidR="000632FB" w:rsidRPr="005508F7">
        <w:rPr>
          <w:rFonts w:ascii="Times New Roman" w:eastAsia="Times New Roman" w:hAnsi="Times New Roman" w:cs="Times New Roman"/>
          <w:highlight w:val="yellow"/>
        </w:rPr>
        <w:t xml:space="preserve">Agreement between measurements derived from predicted and manually annotated boundaries was assessed using Pearson correlation of the per-image medians, </w:t>
      </w:r>
      <w:r w:rsidR="004C2ACD" w:rsidRPr="005508F7">
        <w:rPr>
          <w:rFonts w:ascii="Times New Roman" w:eastAsia="Times New Roman" w:hAnsi="Times New Roman" w:cs="Times New Roman"/>
          <w:highlight w:val="yellow"/>
        </w:rPr>
        <w:t xml:space="preserve">Lin’s concordance correlation coefficient (CCC) </w:t>
      </w:r>
      <w:r w:rsidR="00936CC6">
        <w:rPr>
          <w:rFonts w:ascii="Times New Roman" w:eastAsia="Times New Roman" w:hAnsi="Times New Roman" w:cs="Times New Roman"/>
          <w:highlight w:val="yellow"/>
        </w:rPr>
        <w:t>[45]</w:t>
      </w:r>
      <w:r w:rsidR="004C2ACD" w:rsidRPr="005508F7">
        <w:rPr>
          <w:rFonts w:ascii="Times New Roman" w:eastAsia="Times New Roman" w:hAnsi="Times New Roman" w:cs="Times New Roman"/>
          <w:highlight w:val="yellow"/>
        </w:rPr>
        <w:t xml:space="preserve">, the median absolute relative error (MdARE), and Bland-Altman bias </w:t>
      </w:r>
      <w:r w:rsidR="00936CC6">
        <w:rPr>
          <w:rFonts w:ascii="Times New Roman" w:eastAsia="Times New Roman" w:hAnsi="Times New Roman" w:cs="Times New Roman"/>
          <w:highlight w:val="yellow"/>
        </w:rPr>
        <w:t>[46]</w:t>
      </w:r>
      <w:r w:rsidR="004C2ACD" w:rsidRPr="005508F7">
        <w:rPr>
          <w:rFonts w:ascii="Times New Roman" w:eastAsia="Times New Roman" w:hAnsi="Times New Roman" w:cs="Times New Roman"/>
          <w:highlight w:val="yellow"/>
        </w:rPr>
        <w:t>. MdARE was computed as the median, across images, of the absolute difference between predicted-mask and annotation-mask dry mass divided by the annotation-mask dry mass, using per-image median dry-mass values. Bland-Altman bias is the mean predicted-minus-annotation difference in pg.</w:t>
      </w:r>
      <w:r w:rsidR="00C7456B">
        <w:t xml:space="preserve"> </w:t>
      </w:r>
      <w:r w:rsidR="00C7456B" w:rsidRPr="00C7456B">
        <w:rPr>
          <w:rFonts w:ascii="Times New Roman" w:eastAsia="Times New Roman" w:hAnsi="Times New Roman" w:cs="Times New Roman"/>
          <w:highlight w:val="yellow"/>
        </w:rPr>
        <w:t xml:space="preserve">Segmentation and integrated-phase metrics are reported as mean ± standard deviation over three training seeds. Differences between configurations of the same architecture are paired by seed, with 95% t-intervals over the three seed differences; with three seeds these intervals are wide and indicate the direction of an effect rather than a precise magnitude. Because the six images of a date come from the same samples (three donors imaged repeatedly; the assignment of images to donors is not documented), images are not independent observations. Storage trends were therefore additionally assessed as an exploratory sensitivity analysis with the 11 acquisition dates (one per storage day, six images each) as clusters. The test statistic was the image-level Spearman correlation between the per-image median and storage day. Its two-sided permutation p-value was obtained by permuting the storage-day labels across the 11 dates as whole blocks (10,000 permutations). 95% percentile intervals were obtained from 2,000 bootstrap resamples of the dates, and the range of the image-level correlation after leaving out each date in turn was also calculated. With 11 clusters and an unknown donor structure, this date-clustered analysis is approximate. For EdgeSAM r32, each agreement and trend statistic was computed separately for each of the three training seeds (42, 43, 44) and is reported as mean ± SD (n − 1) over the three per-seed values; p-values are listed per seed and are not averaged; nothing is pooled over seeds. The agreement analysis excludes cells flagged as phase-wrapped (Section 2.2).</w:t>
      </w:r>
    </w:p>
    <w:p w14:paraId="6A7C359B" w14:textId="20F2284C" w:rsidR="007F54E5" w:rsidRPr="007F54E5" w:rsidRDefault="007F54E5" w:rsidP="00D76F6F">
      <w:pPr>
        <w:pStyle w:val="FirstParagraph"/>
        <w:numPr>
          <w:ilvl w:val="0"/>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Results</w:t>
      </w:r>
      <w:bookmarkEnd w:id="19"/>
    </w:p>
    <w:p w14:paraId="09D14AE7" w14:textId="20539A86" w:rsidR="00FF3AC4" w:rsidRDefault="007F54E5" w:rsidP="00FF3AC4">
      <w:pPr>
        <w:pStyle w:val="BodyText"/>
        <w:spacing w:before="0" w:after="0" w:line="360" w:lineRule="auto"/>
        <w:jc w:val="both"/>
        <w:rPr>
          <w:rFonts w:ascii="Times New Roman" w:hAnsi="Times New Roman" w:cs="Times New Roman"/>
          <w:lang w:eastAsia="ko-KR"/>
        </w:rPr>
      </w:pPr>
      <w:r w:rsidRPr="007F54E5">
        <w:rPr>
          <w:rFonts w:ascii="Times New Roman" w:eastAsia="Times New Roman" w:hAnsi="Times New Roman" w:cs="Times New Roman"/>
        </w:rPr>
        <w:t>The</w:t>
      </w:r>
      <w:r w:rsidR="00B23615" w:rsidRPr="00B23615">
        <w:rPr>
          <w:rFonts w:ascii="Times New Roman" w:eastAsia="Times New Roman" w:hAnsi="Times New Roman" w:cs="Times New Roman"/>
        </w:rPr>
        <w:t xml:space="preserve"> proposed lightweight, physics-aware segmentation framework was evaluated using the DHM dataset to assess three principal aspects: multi-class segmentation performance, preservation of phase-integrated optical information for quantitative cell analysis, and computational efficiency. </w:t>
      </w:r>
      <w:proofErr w:type="gramStart"/>
      <w:r w:rsidR="00B23615" w:rsidRPr="00B23615">
        <w:rPr>
          <w:rFonts w:ascii="Times New Roman" w:eastAsia="Times New Roman" w:hAnsi="Times New Roman" w:cs="Times New Roman"/>
        </w:rPr>
        <w:t>Particular emphasis</w:t>
      </w:r>
      <w:proofErr w:type="gramEnd"/>
      <w:r w:rsidR="00B23615" w:rsidRPr="00B23615">
        <w:rPr>
          <w:rFonts w:ascii="Times New Roman" w:eastAsia="Times New Roman" w:hAnsi="Times New Roman" w:cs="Times New Roman"/>
        </w:rPr>
        <w:t xml:space="preserve"> was placed on determining whether accurate segmentation boundaries could simultaneously support reliable optical-mass-related measurements across different RBC morphologies</w:t>
      </w:r>
      <w:r w:rsidRPr="007F54E5">
        <w:rPr>
          <w:rFonts w:ascii="Times New Roman" w:eastAsia="Times New Roman" w:hAnsi="Times New Roman" w:cs="Times New Roman"/>
        </w:rPr>
        <w:t>.</w:t>
      </w:r>
      <w:bookmarkStart w:id="20" w:name="segmentation-accuracy-comparison"/>
    </w:p>
    <w:p w14:paraId="3F07BB74" w14:textId="46F41156" w:rsidR="00FF3AC4" w:rsidRPr="00FF3AC4" w:rsidRDefault="00FF3AC4" w:rsidP="00D76F6F">
      <w:pPr>
        <w:pStyle w:val="BodyText"/>
        <w:numPr>
          <w:ilvl w:val="1"/>
          <w:numId w:val="12"/>
        </w:numPr>
        <w:spacing w:before="240" w:after="120" w:line="360" w:lineRule="auto"/>
        <w:jc w:val="both"/>
        <w:rPr>
          <w:rFonts w:ascii="Times New Roman" w:hAnsi="Times New Roman" w:cs="Times New Roman"/>
          <w:b/>
          <w:bCs/>
          <w:lang w:eastAsia="ko-KR"/>
        </w:rPr>
      </w:pPr>
      <w:r w:rsidRPr="00FF3AC4">
        <w:rPr>
          <w:rFonts w:ascii="Times New Roman" w:eastAsia="Times New Roman" w:hAnsi="Times New Roman" w:cs="Times New Roman"/>
          <w:b/>
          <w:bCs/>
        </w:rPr>
        <w:lastRenderedPageBreak/>
        <w:t>Segmentation Accuracy Comparison</w:t>
      </w:r>
      <w:bookmarkEnd w:id="20"/>
    </w:p>
    <w:p w14:paraId="1BDC60E2" w14:textId="7CEEECAD" w:rsidR="00FF3AC4" w:rsidRPr="00B23615" w:rsidRDefault="00B23615" w:rsidP="00B23615">
      <w:pPr>
        <w:pStyle w:val="FirstParagraph"/>
        <w:spacing w:after="0" w:line="360" w:lineRule="auto"/>
        <w:jc w:val="both"/>
        <w:rPr>
          <w:rFonts w:ascii="Times New Roman" w:eastAsia="Times New Roman" w:hAnsi="Times New Roman" w:cs="Times New Roman"/>
        </w:rPr>
      </w:pPr>
      <w:r w:rsidRPr="00B23615">
        <w:rPr>
          <w:rFonts w:ascii="Times New Roman" w:eastAsia="Times New Roman" w:hAnsi="Times New Roman" w:cs="Times New Roman"/>
        </w:rPr>
        <w:t xml:space="preserve">Three lightweight architectures—EdgeSAM, MobileSAM, and MobileNet-UNet—were first evaluated to identify a suitable model for quantitative holographic cell segmentation. LoRA was applied to adapt </w:t>
      </w:r>
      <w:proofErr w:type="gramStart"/>
      <w:r w:rsidRPr="00B23615">
        <w:rPr>
          <w:rFonts w:ascii="Times New Roman" w:eastAsia="Times New Roman" w:hAnsi="Times New Roman" w:cs="Times New Roman"/>
        </w:rPr>
        <w:t>the pretrained</w:t>
      </w:r>
      <w:proofErr w:type="gramEnd"/>
      <w:r w:rsidRPr="00B23615">
        <w:rPr>
          <w:rFonts w:ascii="Times New Roman" w:eastAsia="Times New Roman" w:hAnsi="Times New Roman" w:cs="Times New Roman"/>
        </w:rPr>
        <w:t xml:space="preserve"> architectures to the distinct characteristics of single-channel QPI phase maps. The models were evaluated in terms of multi-class segmentation accuracy, instance separation, boundary fidelity, and trainable parameter efficiency.</w:t>
      </w:r>
      <w:r>
        <w:rPr>
          <w:rFonts w:ascii="Times New Roman" w:hAnsi="Times New Roman" w:cs="Times New Roman" w:hint="eastAsia"/>
          <w:lang w:eastAsia="ko-KR"/>
        </w:rPr>
        <w:t xml:space="preserve"> </w:t>
      </w:r>
      <w:r w:rsidRPr="00B23615">
        <w:rPr>
          <w:rFonts w:ascii="Times New Roman" w:eastAsia="Times New Roman" w:hAnsi="Times New Roman" w:cs="Times New Roman"/>
          <w:highlight w:val="yellow"/>
        </w:rPr>
        <w:t xml:space="preserve">As summarized in Table 1 (mean ± SD over three training seeds), the three architectures exhibited substantially different performance characteristics, indicating that no single aggregate segmentation metric was sufficient for model selection. MobileSAM achieved the highest mean Dice score (0.810 ± 0.006) and retained all four annotated classes in every seed, but showed relatively poor instance separation, with an AJI of 0.262 ± 0.017; its Boundary F1 (0.802 ± 0.011) was comparable to that of MobileNet-UNet (0.814 ± 0.003). Qualitative inspection further showed that adjacent cells in densely populated regions were frequently merged into single components.</w:t>
      </w:r>
    </w:p>
    <w:p w14:paraId="707D90D2" w14:textId="5C20CF78" w:rsidR="00FF3AC4" w:rsidRPr="007F54E5" w:rsidRDefault="0045740E" w:rsidP="00B23615">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 xml:space="preserve">TABLE 1</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highlight w:val="yellow"/>
        </w:rPr>
        <w:t xml:space="preserve">Segmentation performance of the three architectures at LoRA rank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(same-rank comparison) and of EdgeSAM at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32, all with the full physics-aware objective. Values are mean ± SD over three training seeds (42, 43, 44). Mean Dice is macro-averaged over the four foreground classes. Dice is given for spherocytes (mask value 2), echinocytes (mask value 3), and stomatocytes (mask value 4). A class counts as lost in a seed when its Dice is below 0.05; the column “Seeds with a lost class” gives the number of such seeds.</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88"/>
        <w:gridCol w:w="772"/>
        <w:gridCol w:w="944"/>
        <w:gridCol w:w="944"/>
        <w:gridCol w:w="944"/>
        <w:gridCol w:w="944"/>
        <w:gridCol w:w="944"/>
        <w:gridCol w:w="944"/>
        <w:gridCol w:w="944"/>
        <w:gridCol w:w="686"/>
      </w:tblGrid>
      <w:tr>
        <w:trPr>
          <w:tblHeader/>
          <w:cantSplit/>
        </w:trPr>
        <w:tc>
          <w:tcPr>
            <w:tcW w:w="688"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Architecture</w:t>
            </w:r>
          </w:p>
        </w:tc>
        <w:tc>
          <w:tcPr>
            <w:tcW w:w="412"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Rank</w:t>
            </w:r>
          </w:p>
        </w:tc>
        <w:tc>
          <w:tcPr>
            <w:tcW w:w="50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Mean Dice</w:t>
            </w:r>
          </w:p>
        </w:tc>
        <w:tc>
          <w:tcPr>
            <w:tcW w:w="50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AJI</w:t>
            </w:r>
          </w:p>
        </w:tc>
        <w:tc>
          <w:tcPr>
            <w:tcW w:w="50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Boundary F1</w:t>
            </w:r>
          </w:p>
        </w:tc>
        <w:tc>
          <w:tcPr>
            <w:tcW w:w="50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spherocyte (2)</w:t>
            </w:r>
          </w:p>
        </w:tc>
        <w:tc>
          <w:tcPr>
            <w:tcW w:w="50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echinocyte (3)</w:t>
            </w:r>
          </w:p>
        </w:tc>
        <w:tc>
          <w:tcPr>
            <w:tcW w:w="50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stomatocyte (4)</w:t>
            </w:r>
          </w:p>
        </w:tc>
        <w:tc>
          <w:tcPr>
            <w:tcW w:w="50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Seeds with a lost class</w:t>
            </w:r>
          </w:p>
        </w:tc>
        <w:tc>
          <w:tcPr>
            <w:tcW w:w="366"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Params</w:t>
            </w:r>
          </w:p>
        </w:tc>
      </w:tr>
      <w:tr>
        <w:trPr>
          <w:cantSplit/>
        </w:trPr>
        <w:tc>
          <w:tcPr>
            <w:tcW w:w="68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MobileNet-UNet</w:t>
            </w:r>
          </w:p>
        </w:tc>
        <w:tc>
          <w:tcPr>
            <w:tcW w:w="41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8</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0.412 ± 0.004</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0.551 ± 0.053</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0.814 ± 0.003</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 ± 0.000</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0.756 ± 0.015</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 ± 0.000</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3/3</w:t>
            </w:r>
          </w:p>
        </w:tc>
        <w:tc>
          <w:tcPr>
            <w:tcW w:w="36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5.58M</w:t>
            </w:r>
          </w:p>
        </w:tc>
      </w:tr>
      <w:tr>
        <w:trPr>
          <w:cantSplit/>
        </w:trPr>
        <w:tc>
          <w:tcPr>
            <w:tcW w:w="68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MobileSAM</w:t>
            </w:r>
          </w:p>
        </w:tc>
        <w:tc>
          <w:tcPr>
            <w:tcW w:w="41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8</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0.810 ± 0.006</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0.262 ± 0.017</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0.802 ± 0.011</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0.851 ± 0.004</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0.760 ± 0.006</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0.708 ± 0.020</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c>
          <w:tcPr>
            <w:tcW w:w="36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0.67M</w:t>
            </w:r>
          </w:p>
        </w:tc>
      </w:tr>
      <w:tr>
        <w:trPr>
          <w:cantSplit/>
        </w:trPr>
        <w:tc>
          <w:tcPr>
            <w:tcW w:w="68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EdgeSAM</w:t>
            </w:r>
          </w:p>
        </w:tc>
        <w:tc>
          <w:tcPr>
            <w:tcW w:w="41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8</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0.647 ± 0.114</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0.249 ± 0.043</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0.608 ± 0.009</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0.513 ± 0.444</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0.628 ± 0.006</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0.563 ± 0.019</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1/3 (seed 44)</w:t>
            </w:r>
          </w:p>
        </w:tc>
        <w:tc>
          <w:tcPr>
            <w:tcW w:w="36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0.53M</w:t>
            </w:r>
          </w:p>
        </w:tc>
      </w:tr>
      <w:tr>
        <w:trPr>
          <w:cantSplit/>
        </w:trPr>
        <w:tc>
          <w:tcPr>
            <w:tcW w:w="68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EdgeSAM</w:t>
            </w:r>
          </w:p>
        </w:tc>
        <w:tc>
          <w:tcPr>
            <w:tcW w:w="41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32</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0.738 ± 0.006</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0.335 ± 0.020</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0.642 ± 0.005</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0.789 ± 0.005</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0.655 ± 0.010</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0.614 ± 0.019</w:t>
            </w:r>
          </w:p>
        </w:tc>
        <w:tc>
          <w:tcPr>
            <w:tcW w:w="50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c>
          <w:tcPr>
            <w:tcW w:w="36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1.47M</w:t>
            </w:r>
          </w:p>
        </w:tc>
      </w:tr>
    </w:tbl>
    <w:p w14:paraId="182ABCCC" w14:textId="77777777" w:rsidR="007F54E5" w:rsidRPr="00FF3AC4" w:rsidRDefault="007F54E5" w:rsidP="007F54E5">
      <w:pPr>
        <w:pStyle w:val="BodyText"/>
        <w:spacing w:before="0" w:after="0" w:line="360" w:lineRule="auto"/>
        <w:jc w:val="both"/>
        <w:rPr>
          <w:rFonts w:ascii="Times New Roman" w:hAnsi="Times New Roman" w:cs="Times New Roman"/>
          <w:lang w:eastAsia="ko-KR"/>
        </w:rPr>
      </w:pPr>
    </w:p>
    <w:p w14:paraId="500F0DD8" w14:textId="38BA7BC9" w:rsidR="007F54E5" w:rsidRDefault="00FF3AC4" w:rsidP="00D5529B">
      <w:pPr>
        <w:pStyle w:val="BodyText"/>
        <w:spacing w:before="0" w:after="0" w:line="360" w:lineRule="auto"/>
        <w:jc w:val="center"/>
        <w:rPr>
          <w:rFonts w:ascii="Times New Roman" w:hAnsi="Times New Roman" w:cs="Times New Roman"/>
          <w:lang w:eastAsia="ko-KR"/>
        </w:rPr>
      </w:pPr>
      <w:r w:rsidRPr="001B0710">
        <w:rPr>
          <w:rFonts w:ascii="Times New Roman" w:eastAsia="Times New Roman" w:hAnsi="Times New Roman" w:cs="Times New Roman"/>
          <w:noProof/>
          <w:sz w:val="19"/>
        </w:rPr>
        <w:drawing>
          <wp:inline distT="0" distB="0" distL="0" distR="0" wp14:anchorId="652BAAEE" wp14:editId="39736FC8">
            <wp:extent cx="5852160" cy="5227307"/>
            <wp:effectExtent l="0" t="0" r="1905" b="6350"/>
            <wp:docPr id="206813466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per_class_dice.png"/>
                    <pic:cNvPicPr>
                      <a:picLocks noChangeAspect="1" noChangeArrowheads="1"/>
                    </pic:cNvPicPr>
                  </pic:nvPicPr>
                  <pic:blipFill>
                    <a:blip r:embed="rId12"/>
                    <a:stretch>
                      <a:fillRect/>
                    </a:stretch>
                  </pic:blipFill>
                  <pic:spPr bwMode="auto">
                    <a:xfrm>
                      <a:off x="0" y="0"/>
                      <a:ext cx="5852160" cy="5227307"/>
                    </a:xfrm>
                    <a:prstGeom prst="rect">
                      <a:avLst/>
                    </a:prstGeom>
                    <a:noFill/>
                    <a:ln w="9525">
                      <a:noFill/>
                      <a:headEnd/>
                      <a:tailEnd/>
                    </a:ln>
                  </pic:spPr>
                </pic:pic>
              </a:graphicData>
            </a:graphic>
          </wp:inline>
        </w:drawing>
      </w:r>
    </w:p>
    <w:p w14:paraId="5C647679" w14:textId="1E5E6D08" w:rsidR="00FF3AC4" w:rsidRPr="00A15B8E" w:rsidRDefault="0045740E" w:rsidP="00A15B8E">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rPr>
        <w:t xml:space="preserve">Fig. 3</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highlight w:val="yellow"/>
        </w:rPr>
        <w:t xml:space="preserve">Per-class Dice scores (mask values: 1 = discocyte, 2 = spherocyte, 3 = echinocyte, 4 = stomatocyte) for MobileNet-UNet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MobileSAM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EdgeSAM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and EdgeSAM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32). Bars are means over three training seeds and dots are the individual seeds. Red crosses mark a class that was lost (Dice &lt; 0.05) in a seed.</w:t>
      </w:r>
    </w:p>
    <w:p w14:paraId="5AADAD47" w14:textId="0DE0E820" w:rsidR="00A15B8E" w:rsidRDefault="00A15B8E" w:rsidP="00A15B8E">
      <w:pPr>
        <w:pStyle w:val="BodyText"/>
        <w:spacing w:after="0" w:line="360" w:lineRule="auto"/>
        <w:jc w:val="both"/>
        <w:rPr>
          <w:rFonts w:ascii="Times New Roman" w:eastAsia="Times New Roman" w:hAnsi="Times New Roman" w:cs="Times New Roman"/>
        </w:rPr>
      </w:pPr>
      <w:r w:rsidRPr="00A15B8E">
        <w:rPr>
          <w:rFonts w:ascii="Times New Roman" w:eastAsia="Times New Roman" w:hAnsi="Times New Roman" w:cs="Times New Roman"/>
          <w:highlight w:val="yellow"/>
        </w:rPr>
        <w:t xml:space="preserve">The per-class Dice scores shown in Fig. 3 and Table 1 reveal substantial differences in morphology-specific segmentation performance. In all three seeds, MobileNet-UNet lost two of the four annotated classes (spherocytes and stomatocytes, mask values 2 and 4; Dice 0.000), despite a Boundary F1 of 0.814 ± 0.003 and the highest AJI of the configurations compared (0.551 ± 0.053). MobileSAM (</w:t>
      </w:r>
      <w:r w:rsidRPr="00A15B8E">
        <w:rPr>
          <w:rFonts w:ascii="Times New Roman" w:eastAsia="Times New Roman" w:hAnsi="Times New Roman" w:cs="Times New Roman"/>
          <w:i/>
          <w:iCs/>
          <w:highlight w:val="yellow"/>
        </w:rPr>
        <w:t xml:space="preserve">r</w:t>
      </w:r>
      <w:r w:rsidRPr="00A15B8E">
        <w:rPr>
          <w:rFonts w:ascii="Times New Roman" w:eastAsia="Times New Roman" w:hAnsi="Times New Roman" w:cs="Times New Roman"/>
          <w:highlight w:val="yellow"/>
        </w:rPr>
        <w:t xml:space="preserve"> = 8) retained all four classes in every seed (Dice 0.923, 0.851, 0.760, and 0.708 for discocytes, spherocytes, echinocytes, and stomatocytes, respectively). EdgeSAM at </w:t>
      </w:r>
      <w:r w:rsidRPr="00A15B8E">
        <w:rPr>
          <w:rFonts w:ascii="Times New Roman" w:eastAsia="Times New Roman" w:hAnsi="Times New Roman" w:cs="Times New Roman"/>
          <w:i/>
          <w:iCs/>
          <w:highlight w:val="yellow"/>
        </w:rPr>
        <w:t xml:space="preserve">r</w:t>
      </w:r>
      <w:r w:rsidRPr="00A15B8E">
        <w:rPr>
          <w:rFonts w:ascii="Times New Roman" w:eastAsia="Times New Roman" w:hAnsi="Times New Roman" w:cs="Times New Roman"/>
          <w:highlight w:val="yellow"/>
        </w:rPr>
        <w:t xml:space="preserve"> = 8 lost spherocytes (mask value 2) in one of three seeds (seed 44; mean Dice over seeds 0.647 ± 0.114), whereas EdgeSAM at </w:t>
      </w:r>
      <w:r w:rsidRPr="00A15B8E">
        <w:rPr>
          <w:rFonts w:ascii="Times New Roman" w:eastAsia="Times New Roman" w:hAnsi="Times New Roman" w:cs="Times New Roman"/>
          <w:i/>
          <w:iCs/>
          <w:highlight w:val="yellow"/>
        </w:rPr>
        <w:t xml:space="preserve">r</w:t>
      </w:r>
      <w:r w:rsidRPr="00A15B8E">
        <w:rPr>
          <w:rFonts w:ascii="Times New Roman" w:eastAsia="Times New Roman" w:hAnsi="Times New Roman" w:cs="Times New Roman"/>
          <w:highlight w:val="yellow"/>
        </w:rPr>
        <w:t xml:space="preserve"> = 32 retained all four classes in every seed (mean Dice 0.738 ± 0.006; AJI 0.335 ± 0.020; Dice 0.895, 0.789, 0.655, and 0.614 for discocytes, spherocytes, echinocytes, and stomatocytes, respectively). These results demonstrate that aggregate boundary and instance metrics alone can obscure complete segmentation failure for a minority morphology class, and that failures of this kind can depend on the training seed.</w:t>
      </w:r>
      <w:proofErr w:type="spellStart"/>
      <w:proofErr w:type="spellEnd"/>
      <w:proofErr w:type="gramStart"/>
      <w:proofErr w:type="gramEnd"/>
      <w:proofErr w:type="gramStart"/>
      <w:proofErr w:type="gramEnd"/>
      <w:proofErr w:type="spellStart"/>
      <w:proofErr w:type="spellEnd"/>
      <w:r>
        <w:rPr>
          <w:rFonts w:ascii="Times New Roman" w:hAnsi="Times New Roman" w:cs="Times New Roman" w:hint="eastAsia"/>
          <w:lang w:eastAsia="ko-KR"/>
        </w:rPr>
        <w:t xml:space="preserve"> </w:t>
      </w:r>
      <w:r w:rsidRPr="00A15B8E">
        <w:rPr>
          <w:rFonts w:ascii="Times New Roman" w:eastAsia="Times New Roman" w:hAnsi="Times New Roman" w:cs="Times New Roman"/>
        </w:rPr>
        <w:t>For quantitative holographic cell analysis, balanced segmentation performance is important because the predicted cellular boundary defines the spatial measurement domain over which the quantitative phase is subsequently integrated. Reliable quantitative analysis therefore requires not only high region overlap but also complete morphology coverage, accurate boundary localization, and adequate separation of individual cells. A model that completely misses a particular morphology or merges adjacent cells cannot provide reliable per-cell phase-integrated measurements, even when its aggregate segmentation metrics appear favorable.</w:t>
      </w:r>
    </w:p>
    <w:p w14:paraId="22D867D1" w14:textId="48D0A5F3" w:rsidR="009B1A24" w:rsidRPr="00A15B8E" w:rsidRDefault="00A15B8E" w:rsidP="009B1A24">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Among the compared configurations,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gave the highest mean Dice and retained every class in every seed, with 0.67 M trainable parameters, but its instance separation was limited (AJI 0.262 ± 0.017). EdgeSAM required fewer trainable parameters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(0.53 M) but was less stable across seeds;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(1.47 M trainable parameters) it retained every class in every seed and its AJI (0.335 ± 0.020) was higher than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and higher than that of MobileSAM, at a lower Dice and Boundary F1 than MobileSAM. For EdgeSAM, the paired difference between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and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over the three seeds was +0.091 in Dice (95% interval −0.196 to +0.379, not separable from zero) and +0.086 in AJI (95% interval +0.026 to +0.146). MobileNet-UNet, despite its high nominal Boundary F1 and AJI, lost two morphology classes in every seed.</w:t>
      </w:r>
    </w:p>
    <w:p w14:paraId="38DCE1C0" w14:textId="454D763B" w:rsidR="00A15B8E" w:rsidRDefault="003A4D9B" w:rsidP="00721352">
      <w:pPr>
        <w:pStyle w:val="BodyText"/>
        <w:spacing w:after="0" w:line="360" w:lineRule="auto"/>
        <w:jc w:val="both"/>
        <w:rPr>
          <w:rFonts w:ascii="Times New Roman" w:hAnsi="Times New Roman" w:cs="Times New Roman"/>
          <w:lang w:eastAsia="ko-KR"/>
        </w:rPr>
      </w:pPr>
      <w:r>
        <w:rPr>
          <w:rFonts w:ascii="Times New Roman" w:hAnsi="Times New Roman" w:cs="Times New Roman"/>
          <w:highlight w:val="yellow"/>
          <w:lang w:eastAsia="ko-KR"/>
        </w:rPr>
        <w:t xml:space="preserve">The aggregate comparison across criteria is shown in Fig. S-2; because it does not encode morphology-class coverage, the high Boundary F1 and AJI of MobileNet-UNet must be read together with its loss of two classes in every seed (Fig. 3). No configuration was best on all criteria: MobileSAM (</w:t>
      </w:r>
      <w:r>
        <w:rPr>
          <w:rFonts w:ascii="Times New Roman" w:hAnsi="Times New Roman" w:cs="Times New Roman"/>
          <w:i/>
          <w:iCs/>
          <w:highlight w:val="yellow"/>
          <w:lang w:eastAsia="ko-KR"/>
        </w:rPr>
        <w:t xml:space="preserve">r</w:t>
      </w:r>
      <w:r>
        <w:rPr>
          <w:rFonts w:ascii="Times New Roman" w:hAnsi="Times New Roman" w:cs="Times New Roman"/>
          <w:highlight w:val="yellow"/>
          <w:lang w:eastAsia="ko-KR"/>
        </w:rPr>
        <w:t xml:space="preserve"> = 8) provided the highest mean Dice and no lost class but limited instance separation, whereas EdgeSAM (</w:t>
      </w:r>
      <w:r>
        <w:rPr>
          <w:rFonts w:ascii="Times New Roman" w:hAnsi="Times New Roman" w:cs="Times New Roman"/>
          <w:i/>
          <w:iCs/>
          <w:highlight w:val="yellow"/>
          <w:lang w:eastAsia="ko-KR"/>
        </w:rPr>
        <w:t xml:space="preserve">r</w:t>
      </w:r>
      <w:r>
        <w:rPr>
          <w:rFonts w:ascii="Times New Roman" w:hAnsi="Times New Roman" w:cs="Times New Roman"/>
          <w:highlight w:val="yellow"/>
          <w:lang w:eastAsia="ko-KR"/>
        </w:rPr>
        <w:t xml:space="preserve"> = 32) retained all classes with a higher AJI than MobileSAM at a lower Dice. EdgeSAM at </w:t>
      </w:r>
      <w:r>
        <w:rPr>
          <w:rFonts w:ascii="Times New Roman" w:hAnsi="Times New Roman" w:cs="Times New Roman"/>
          <w:i/>
          <w:iCs/>
          <w:highlight w:val="yellow"/>
          <w:lang w:eastAsia="ko-KR"/>
        </w:rPr>
        <w:t xml:space="preserve">r</w:t>
      </w:r>
      <w:r>
        <w:rPr>
          <w:rFonts w:ascii="Times New Roman" w:hAnsi="Times New Roman" w:cs="Times New Roman"/>
          <w:highlight w:val="yellow"/>
          <w:lang w:eastAsia="ko-KR"/>
        </w:rPr>
        <w:t xml:space="preserve"> = 32 is used as the primary configuration for the subsequent quantitative phase preservation, physics-aware loss, and storage analyses, and MobileSAM at </w:t>
      </w:r>
      <w:r>
        <w:rPr>
          <w:rFonts w:ascii="Times New Roman" w:hAnsi="Times New Roman" w:cs="Times New Roman"/>
          <w:i/>
          <w:iCs/>
          <w:highlight w:val="yellow"/>
          <w:lang w:eastAsia="ko-KR"/>
        </w:rPr>
        <w:t xml:space="preserve">r</w:t>
      </w:r>
      <w:r>
        <w:rPr>
          <w:rFonts w:ascii="Times New Roman" w:hAnsi="Times New Roman" w:cs="Times New Roman"/>
          <w:highlight w:val="yellow"/>
          <w:lang w:eastAsia="ko-KR"/>
        </w:rPr>
        <w:t xml:space="preserve"> = 8 serves as a sensitivity comparison; this is a presentation choice, not the outcome of a selection rule applied to the validation data. Because the segmentation masks serve as measurement domains for preserving phase-integrated optical information and supporting subsequent optical-mass and dry-mass analysis, class coverage and instance separation are considered together with Dice.</w:t>
      </w:r>
    </w:p>
    <w:p w14:paraId="49086A3C" w14:textId="25110255" w:rsidR="00EE5DB7" w:rsidRDefault="00EE5DB7" w:rsidP="00721352">
      <w:pPr>
        <w:pStyle w:val="BodyText"/>
        <w:spacing w:after="0" w:line="360" w:lineRule="auto"/>
        <w:jc w:val="both"/>
        <w:rPr>
          <w:rFonts w:ascii="Times New Roman" w:hAnsi="Times New Roman" w:cs="Times New Roman"/>
          <w:lang w:eastAsia="ko-KR"/>
        </w:rPr>
      </w:pPr>
      <w:r w:rsidRPr="007F3B34">
        <w:rPr>
          <w:rFonts w:ascii="Times New Roman" w:hAnsi="Times New Roman" w:cs="Times New Roman"/>
          <w:highlight w:val="yellow"/>
          <w:lang w:eastAsia="ko-KR"/>
        </w:rPr>
        <w:t xml:space="preserve">The effect of LoRA rank on EdgeSAM was examined in a sweep over </w:t>
      </w:r>
      <w:r w:rsidRPr="007F3B34">
        <w:rPr>
          <w:rFonts w:ascii="Times New Roman" w:hAnsi="Times New Roman" w:cs="Times New Roman"/>
          <w:i/>
          <w:iCs/>
          <w:highlight w:val="yellow"/>
          <w:lang w:eastAsia="ko-KR"/>
        </w:rPr>
        <w:t xml:space="preserve">r</w:t>
      </w:r>
      <w:r w:rsidRPr="007F3B34">
        <w:rPr>
          <w:rFonts w:ascii="Times New Roman" w:hAnsi="Times New Roman" w:cs="Times New Roman"/>
          <w:highlight w:val="yellow"/>
          <w:lang w:eastAsia="ko-KR"/>
        </w:rPr>
        <w:t xml:space="preserve"> = 2, 4, 8, 16, and 32 (Table S-1, Fig. S-1; means over three training seeds). EdgeSAM at </w:t>
      </w:r>
      <w:r w:rsidRPr="007F3B34">
        <w:rPr>
          <w:rFonts w:ascii="Times New Roman" w:hAnsi="Times New Roman" w:cs="Times New Roman"/>
          <w:i/>
          <w:iCs/>
          <w:highlight w:val="yellow"/>
          <w:lang w:eastAsia="ko-KR"/>
        </w:rPr>
        <w:t xml:space="preserve">r</w:t>
      </w:r>
      <w:r w:rsidRPr="007F3B34">
        <w:rPr>
          <w:rFonts w:ascii="Times New Roman" w:hAnsi="Times New Roman" w:cs="Times New Roman"/>
          <w:highlight w:val="yellow"/>
          <w:lang w:eastAsia="ko-KR"/>
        </w:rPr>
        <w:t xml:space="preserve"> = 32 gave the highest Dice, AJI, and boundary F1 and the lowest IPE of the five ranks and is the primary EdgeSAM configuration in Section 4.8, </w:t>
      </w:r>
      <w:r w:rsidRPr="007F3B34">
        <w:rPr>
          <w:rFonts w:ascii="Times New Roman" w:hAnsi="Times New Roman" w:cs="Times New Roman"/>
          <w:highlight w:val="yellow"/>
          <w:lang w:eastAsia="ko-KR"/>
        </w:rPr>
        <w:t xml:space="preserve">whereas the same-rank comparison at </w:t>
      </w:r>
      <w:r w:rsidRPr="007F3B34">
        <w:rPr>
          <w:rFonts w:ascii="Times New Roman" w:hAnsi="Times New Roman" w:cs="Times New Roman"/>
          <w:i/>
          <w:iCs/>
          <w:highlight w:val="yellow"/>
          <w:lang w:eastAsia="ko-KR"/>
        </w:rPr>
        <w:t xml:space="preserve">r</w:t>
      </w:r>
      <w:r w:rsidRPr="007F3B34">
        <w:rPr>
          <w:rFonts w:ascii="Times New Roman" w:hAnsi="Times New Roman" w:cs="Times New Roman"/>
          <w:highlight w:val="yellow"/>
          <w:lang w:eastAsia="ko-KR"/>
        </w:rPr>
        <w:t xml:space="preserve"> = 8 is reported in Tables 1 to 5 (Tables 1, 3, 4, and 5 also list EdgeSAM at </w:t>
      </w:r>
      <w:r w:rsidRPr="007F3B34">
        <w:rPr>
          <w:rFonts w:ascii="Times New Roman" w:hAnsi="Times New Roman" w:cs="Times New Roman"/>
          <w:i/>
          <w:iCs/>
          <w:highlight w:val="yellow"/>
          <w:lang w:eastAsia="ko-KR"/>
        </w:rPr>
        <w:t xml:space="preserve">r</w:t>
      </w:r>
      <w:r w:rsidRPr="007F3B34">
        <w:rPr>
          <w:rFonts w:ascii="Times New Roman" w:hAnsi="Times New Roman" w:cs="Times New Roman"/>
          <w:highlight w:val="yellow"/>
          <w:lang w:eastAsia="ko-KR"/>
        </w:rPr>
        <w:t xml:space="preserve"> = 32) and Section 4.7</w:t>
      </w:r>
      <w:r w:rsidRPr="007F3B34">
        <w:rPr>
          <w:rFonts w:ascii="Times New Roman" w:hAnsi="Times New Roman" w:cs="Times New Roman"/>
          <w:highlight w:val="yellow"/>
          <w:lang w:eastAsia="ko-KR"/>
        </w:rPr>
        <w:t xml:space="preserve">.</w:t>
      </w:r>
    </w:p>
    <w:p w14:paraId="77B4C2A2" w14:textId="4DEC390B" w:rsidR="00213136" w:rsidRPr="004F2CCF" w:rsidRDefault="00213136" w:rsidP="00D76F6F">
      <w:pPr>
        <w:pStyle w:val="BodyText"/>
        <w:numPr>
          <w:ilvl w:val="1"/>
          <w:numId w:val="12"/>
        </w:numPr>
        <w:spacing w:before="240" w:after="120" w:line="360" w:lineRule="auto"/>
        <w:jc w:val="both"/>
        <w:rPr>
          <w:rFonts w:ascii="Times New Roman" w:hAnsi="Times New Roman" w:cs="Times New Roman"/>
          <w:b/>
          <w:bCs/>
        </w:rPr>
      </w:pPr>
      <w:bookmarkStart w:id="21" w:name="Xa49ead95e8b5592fdf72e6f12db68b8f8517749"/>
      <w:r w:rsidRPr="004F2CCF">
        <w:rPr>
          <w:rFonts w:ascii="Times New Roman" w:eastAsia="Times New Roman" w:hAnsi="Times New Roman" w:cs="Times New Roman"/>
          <w:b/>
          <w:bCs/>
        </w:rPr>
        <w:t>Parameter-Efficient Adaptation versus Full Fine-Tuning</w:t>
      </w:r>
      <w:bookmarkEnd w:id="21"/>
    </w:p>
    <w:p w14:paraId="118BE377" w14:textId="19659D3B" w:rsidR="008409C4" w:rsidRDefault="00213136" w:rsidP="008409C4">
      <w:pPr>
        <w:pStyle w:val="FirstParagraph"/>
        <w:spacing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 xml:space="preserve">To evaluate the effectiveness of parameter-efficient adaptation, LoRA at rank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was compared with full fine-tuning for all three architectures under the same evaluation conditions. Full fine-tuning was run once (seed 42), so Table 2 compares it with the LoRA run of the same seed and, for context, with the three-seed LoRA mean ± SD. For EdgeSAM, full fine-tuning gave a mean Dice of 0.559 compared with 0.706 for LoRA with the same seed (0.647 ± 0.114 over three seeds) and lost spherocytes (mask value 2; Dice 0.000), while the global IPE increased from 3.13% to 8.31%. For MobileSAM, full fine-tuning retained only discocytes (mean Dice 0.217, versus 0.810 ± 0.006 with LoRA), and for MobileNet-UNet it did not resolve the loss of spherocytes and stomatocytes (mean Dice 0.418; LoRA 0.412 ± 0.004).</w:t>
      </w:r>
    </w:p>
    <w:p w14:paraId="09DD54A0" w14:textId="0B42B173" w:rsidR="004F2CCF" w:rsidRPr="008409C4" w:rsidRDefault="003653C9" w:rsidP="008409C4">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Fig. 4 compares the per-class Dice of LoRA (mean and individual seeds) with that of the single full fine-tuning run. Despite using substantially fewer trainable parameters, LoRA retained all four classes of MobileSAM in every seed, whereas full fine-tuning retained only discocytes; for EdgeSAM, the full fine-tuning run lost spherocytes, which LoRA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also lost in seed 44. These results indicate that increasing the number of trainable parameters did not improve adaptation to QPI phase images in this comparison, and constraining adaptation to low-rank updates is consistent with retaining useful pretrained representations. Because full fine-tuning was run once per architecture, this comparison cannot separate the effect of the adaptation method from that of the training seed, and for EdgeSAM the difference from LoRA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is therefore not conclusive.</w:t>
      </w:r>
    </w:p>
    <w:p w14:paraId="3DF33892" w14:textId="717338B7" w:rsidR="004F2CCF" w:rsidRPr="008409C4" w:rsidRDefault="0045740E" w:rsidP="008409C4">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 xml:space="preserve">TABLE 2</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highlight w:val="yellow"/>
        </w:rPr>
        <w:t xml:space="preserve">Comparison of LoRA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and full fine-tuning across the three architectures. LoRA is shown as the mean ± SD over three seeds and as the seed-42 run; full fine-tuning was run once (seed 42), so the seed-42 LoRA row is the like-for-like comparison. Dice is given for spherocytes (mask value 2), echinocytes (mask value 3), and stomatocytes (mask value 4), and IPE denotes the global Integrated-Phase Error. All models used the full physics-aware objective and were evaluated on the same validation split.</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129"/>
        <w:gridCol w:w="1371"/>
        <w:gridCol w:w="1048"/>
        <w:gridCol w:w="887"/>
        <w:gridCol w:w="806"/>
        <w:gridCol w:w="806"/>
        <w:gridCol w:w="645"/>
        <w:gridCol w:w="887"/>
        <w:gridCol w:w="887"/>
        <w:gridCol w:w="887"/>
      </w:tblGrid>
      <w:tr>
        <w:trPr>
          <w:tblHeader/>
          <w:cantSplit/>
        </w:trPr>
        <w:tc>
          <w:tcPr>
            <w:tcW w:w="603"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Architecture</w:t>
            </w:r>
          </w:p>
        </w:tc>
        <w:tc>
          <w:tcPr>
            <w:tcW w:w="732"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Method</w:t>
            </w:r>
          </w:p>
        </w:tc>
        <w:tc>
          <w:tcPr>
            <w:tcW w:w="560"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Trainable params</w:t>
            </w:r>
          </w:p>
        </w:tc>
        <w:tc>
          <w:tcPr>
            <w:tcW w:w="47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Mean Dice</w:t>
            </w:r>
          </w:p>
        </w:tc>
        <w:tc>
          <w:tcPr>
            <w:tcW w:w="431"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BF1</w:t>
            </w:r>
          </w:p>
        </w:tc>
        <w:tc>
          <w:tcPr>
            <w:tcW w:w="431"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AJI</w:t>
            </w:r>
          </w:p>
        </w:tc>
        <w:tc>
          <w:tcPr>
            <w:tcW w:w="34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IPE (%)</w:t>
            </w:r>
          </w:p>
        </w:tc>
        <w:tc>
          <w:tcPr>
            <w:tcW w:w="47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spherocyte (2)</w:t>
            </w:r>
          </w:p>
        </w:tc>
        <w:tc>
          <w:tcPr>
            <w:tcW w:w="47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echinocyte (3)</w:t>
            </w:r>
          </w:p>
        </w:tc>
        <w:tc>
          <w:tcPr>
            <w:tcW w:w="474"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stomatocyte (4)</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EdgeSAM</w:t>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LoRA, 3-seed mean</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0.53M (8.9%)</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0.647 ± 0.114</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0.608 ± 0.009</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0.249 ± 0.043</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3.81 ± 1.82</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0.513 ± 0.444</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0.628 ± 0.006</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0.563 ± 0.019</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LoRA, seed 42</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0.53M (8.9%)</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0.706</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0.615</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0.224</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3.13</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0.765</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0.621</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0.545</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fine-tuning, seed 42</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5.69M (100.0%)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0.559</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0.635</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0.278</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8.31</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0.681</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0.665</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MobileSAM</w:t>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LoRA, 3-seed mean</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0.67M (10.0%)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0.810 ± 0.006</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0.802 ± 0.011</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0.262 ± 0.017</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1.32 ± 0.09</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0.851 ± 0.004</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0.760 ± 0.006</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0.708 ± 0.020</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LoRA, seed 42</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0.67M (10.0%)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0.810</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0.792</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0.243</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1.42</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0.855</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0.763</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0.700</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fine-tuning, seed 42</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6.66M (100.0%)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0.217</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0.808</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0.448</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2.16</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MobileNet-UNet</w:t>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LoRA, 3-seed mean</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5.58M (71.8%)</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0.412 ± 0.004</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0.814 ± 0.003</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0.551 ± 0.053</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2.60 ± 0.07</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 ± 0.000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0.756 ± 0.015</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 ± 0.000</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LoRA, seed 42</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5.58M (71.8%)</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0.412</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0.816</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0.603</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2.52</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0.757</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w:t>
            </w:r>
          </w:p>
        </w:tc>
      </w:tr>
      <w:tr>
        <w:trPr>
          <w:cantSplit/>
        </w:trPr>
        <w:tc>
          <w:tcPr>
            <w:tcW w:w="603"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732"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fine-tuning, seed 42</w:t>
            </w:r>
          </w:p>
        </w:tc>
        <w:tc>
          <w:tcPr>
            <w:tcW w:w="56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7.62M (100.0%)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0.418</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0.825</w:t>
            </w:r>
          </w:p>
        </w:tc>
        <w:tc>
          <w:tcPr>
            <w:tcW w:w="43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0.642</w:t>
            </w:r>
          </w:p>
        </w:tc>
        <w:tc>
          <w:tcPr>
            <w:tcW w:w="34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2.17</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0.778</w:t>
            </w:r>
          </w:p>
        </w:tc>
        <w:tc>
          <w:tcPr>
            <w:tcW w:w="47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0.000</w:t>
            </w:r>
          </w:p>
        </w:tc>
      </w:tr>
    </w:tbl>
    <w:p w14:paraId="7AEE463B" w14:textId="77777777" w:rsidR="004F2CCF" w:rsidRDefault="004F2CCF" w:rsidP="008409C4">
      <w:pPr>
        <w:pStyle w:val="BodyText"/>
        <w:spacing w:before="0" w:after="0"/>
        <w:rPr>
          <w:lang w:eastAsia="ko-KR"/>
        </w:rPr>
      </w:pPr>
    </w:p>
    <w:p w14:paraId="09A0FD3E" w14:textId="77777777" w:rsidR="0052122C" w:rsidRDefault="0052122C" w:rsidP="0052122C">
      <w:pPr>
        <w:pStyle w:val="BodyText"/>
        <w:spacing w:after="40"/>
        <w:jc w:val="center"/>
        <w:rPr>
          <w:rFonts w:ascii="Times New Roman" w:eastAsia="Times New Roman" w:hAnsi="Times New Roman" w:cs="Times New Roman"/>
          <w:sz w:val="19"/>
          <w:szCs w:val="19"/>
        </w:rPr>
      </w:pPr>
      <w:r>
        <w:rPr>
          <w:rFonts w:ascii="Times New Roman" w:eastAsia="Times New Roman" w:hAnsi="Times New Roman" w:cs="Times New Roman"/>
          <w:noProof/>
          <w:sz w:val="19"/>
        </w:rPr>
        <w:drawing>
          <wp:inline distT="0" distB="0" distL="0" distR="0" wp14:anchorId="61416FF1" wp14:editId="34B7EFB3">
            <wp:extent cx="5852160" cy="2638963"/>
            <wp:effectExtent l="0" t="0" r="2540" b="7620"/>
            <wp:docPr id="3649056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lora_vs_full_finetune.png"/>
                    <pic:cNvPicPr>
                      <a:picLocks noChangeAspect="1" noChangeArrowheads="1"/>
                    </pic:cNvPicPr>
                  </pic:nvPicPr>
                  <pic:blipFill>
                    <a:blip r:embed="rId13"/>
                    <a:stretch>
                      <a:fillRect/>
                    </a:stretch>
                  </pic:blipFill>
                  <pic:spPr bwMode="auto">
                    <a:xfrm>
                      <a:off x="0" y="0"/>
                      <a:ext cx="5852160" cy="2638963"/>
                    </a:xfrm>
                    <a:prstGeom prst="rect">
                      <a:avLst/>
                    </a:prstGeom>
                    <a:noFill/>
                    <a:ln w="9525">
                      <a:noFill/>
                      <a:headEnd/>
                      <a:tailEnd/>
                    </a:ln>
                  </pic:spPr>
                </pic:pic>
              </a:graphicData>
            </a:graphic>
          </wp:inline>
        </w:drawing>
      </w:r>
    </w:p>
    <w:p w14:paraId="1989BC96" w14:textId="200B4F9A" w:rsidR="00A70F3F" w:rsidRPr="008409C4" w:rsidRDefault="0045740E" w:rsidP="008409C4">
      <w:pPr>
        <w:pStyle w:val="BodyText"/>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rPr>
        <w:t xml:space="preserve">Fig. 4</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highlight w:val="yellow"/>
        </w:rPr>
        <w:t xml:space="preserve">Per-class Dice scores (mask values: 1 = discocyte, 2 = spherocyte, 3 = echinocyte, 4 = stomatocyte) for LoRA (</w:t>
      </w:r>
      <w:r>
        <w:rPr>
          <w:rFonts w:ascii="Times New Roman" w:eastAsia="Times New Roman" w:hAnsi="Times New Roman" w:cs="Times New Roman"/>
          <w:i/>
          <w:iCs/>
          <w:color w:val="000000"/>
          <w:sz w:val="22"/>
          <w:szCs w:val="22"/>
          <w:highlight w:val="yellow"/>
        </w:rPr>
        <w:t xml:space="preserve">r</w:t>
      </w:r>
      <w:r>
        <w:rPr>
          <w:rFonts w:ascii="Times New Roman" w:eastAsia="Times New Roman" w:hAnsi="Times New Roman" w:cs="Times New Roman"/>
          <w:color w:val="000000"/>
          <w:sz w:val="22"/>
          <w:szCs w:val="22"/>
          <w:highlight w:val="yellow"/>
        </w:rPr>
        <w:t xml:space="preserve"> = 8; bars are means over three seeds and dots are the individual seeds) and for full fine-tuning (hatched bars; single run, seed 42) across the three lightweight architectures. Zero-height bars indicate that the class was not detected; red crosses mark a class that was lost (Dice &lt; 0.05) in a seed.</w:t>
      </w:r>
    </w:p>
    <w:p w14:paraId="3C84A3B0" w14:textId="31BD5900" w:rsidR="00A70F3F" w:rsidRPr="00A70F3F" w:rsidRDefault="00A70F3F" w:rsidP="00D76F6F">
      <w:pPr>
        <w:pStyle w:val="BodyText"/>
        <w:numPr>
          <w:ilvl w:val="1"/>
          <w:numId w:val="12"/>
        </w:numPr>
        <w:spacing w:before="240" w:after="120" w:line="360" w:lineRule="auto"/>
        <w:jc w:val="both"/>
        <w:rPr>
          <w:rFonts w:ascii="Times New Roman" w:hAnsi="Times New Roman" w:cs="Times New Roman"/>
          <w:b/>
          <w:bCs/>
          <w:lang w:eastAsia="ko-KR"/>
        </w:rPr>
      </w:pPr>
      <w:r w:rsidRPr="00A70F3F">
        <w:rPr>
          <w:rFonts w:ascii="Times New Roman" w:eastAsia="Times New Roman" w:hAnsi="Times New Roman" w:cs="Times New Roman"/>
          <w:b/>
          <w:bCs/>
        </w:rPr>
        <w:t>Physics-Aware Loss Ablation</w:t>
      </w:r>
      <w:bookmarkEnd w:id="22"/>
    </w:p>
    <w:p w14:paraId="1B8DFEF8" w14:textId="16E80849" w:rsidR="005D679D" w:rsidRPr="005D679D" w:rsidRDefault="00A70F3F" w:rsidP="005D679D">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To evaluate the contribution of each physics-aware constraint, a component-wise ablation was performed across all three architectures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and for EdgeSAM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Four configurations were compared: (i) Multi-Class Dice loss alone, (ii) Dice with PMC, (iii) Dice with PMC and BGA, and (iv) the full objective incorporating IPP. Table 3 summarizes the global segmentation and integrated-phase metrics as mean ± SD over three training seeds, while Table 4 provides the corresponding morphology-specific results for EdgeSAM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and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The full-objective rows of Table 3 are the same runs as the corresponding rows of Tables 1 and 5 and of Table S-1.</w:t>
      </w:r>
      <w:r>
        <w:rPr>
          <w:rFonts w:ascii="Times New Roman" w:eastAsia="Times New Roman" w:hAnsi="Times New Roman" w:cs="Times New Roman"/>
          <w:highlight w:val="yellow"/>
        </w:rPr>
        <w:t xml:space="preserve"> The ablation at all five LoRA ranks is given in Table S-2 of the Supplementary Information. Over the 45 paired comparisons (three architectures, five ranks, three seeds), the full objective gave a lower global IPE than Dice alone in 42 (EdgeSAM 15, MobileSAM 14, MobileNet-UNet 13) and a lower global IPE than Dice with PMC and BGA in 36 (10, 13, and 13). These counts do not separate the effect of the objective from training instability, because the Dice-only configuration lost a class in 6 of 15 EdgeSAM runs, 3 of 15 MobileSAM runs, and 13 of 15 MobileNet-UNet runs.</w:t>
      </w:r>
    </w:p>
    <w:p w14:paraId="321260B4" w14:textId="59595408" w:rsidR="00C543FC" w:rsidRPr="00C543FC" w:rsidRDefault="0045740E" w:rsidP="00BB311C">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 xml:space="preserve">TABLE 3</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highlight w:val="yellow"/>
        </w:rPr>
        <w:t xml:space="preserve">Component-wise ablation of the physics-aware loss at LoRA rank </w:t>
      </w:r>
      <w:r>
        <w:rPr>
          <w:rFonts w:ascii="Times New Roman" w:eastAsia="Times New Roman" w:hAnsi="Times New Roman" w:cs="Times New Roman"/>
          <w:i/>
          <w:iCs/>
          <w:color w:val="000000"/>
          <w:sz w:val="22"/>
          <w:szCs w:val="22"/>
          <w:highlight w:val="yellow"/>
        </w:rPr>
        <w:t xml:space="preserve">r</w:t>
      </w:r>
      <w:r>
        <w:rPr>
          <w:rFonts w:ascii="Times New Roman" w:eastAsia="Times New Roman" w:hAnsi="Times New Roman" w:cs="Times New Roman"/>
          <w:color w:val="000000"/>
          <w:sz w:val="22"/>
          <w:szCs w:val="22"/>
          <w:highlight w:val="yellow"/>
        </w:rPr>
        <w:t xml:space="preserve"> = 8 for the three architectures and at </w:t>
      </w:r>
      <w:r>
        <w:rPr>
          <w:rFonts w:ascii="Times New Roman" w:eastAsia="Times New Roman" w:hAnsi="Times New Roman" w:cs="Times New Roman"/>
          <w:i/>
          <w:iCs/>
          <w:color w:val="000000"/>
          <w:sz w:val="22"/>
          <w:szCs w:val="22"/>
          <w:highlight w:val="yellow"/>
        </w:rPr>
        <w:t xml:space="preserve">r</w:t>
      </w:r>
      <w:r>
        <w:rPr>
          <w:rFonts w:ascii="Times New Roman" w:eastAsia="Times New Roman" w:hAnsi="Times New Roman" w:cs="Times New Roman"/>
          <w:color w:val="000000"/>
          <w:sz w:val="22"/>
          <w:szCs w:val="22"/>
          <w:highlight w:val="yellow"/>
        </w:rPr>
        <w:t xml:space="preserve"> = 32 for EdgeSAM. Values are mean ± SD over three training seeds (42, 43, 44). Each row adds a constraint to the preceding one, and the full objective additionally includes IPP. IPE denotes the global Integrated-Phase Error (%, lower is better). The last column gives the number of seeds in which a class was lost (Dice &lt; 0.05).</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343"/>
        <w:gridCol w:w="806"/>
        <w:gridCol w:w="1701"/>
        <w:gridCol w:w="1030"/>
        <w:gridCol w:w="1030"/>
        <w:gridCol w:w="1030"/>
        <w:gridCol w:w="1164"/>
        <w:gridCol w:w="1253"/>
      </w:tblGrid>
      <w:tr>
        <w:trPr>
          <w:tblHeader/>
          <w:cantSplit/>
        </w:trPr>
        <w:tc>
          <w:tcPr>
            <w:tcW w:w="717"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Architecture</w:t>
            </w:r>
          </w:p>
        </w:tc>
        <w:tc>
          <w:tcPr>
            <w:tcW w:w="430"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Rank</w:t>
            </w:r>
          </w:p>
        </w:tc>
        <w:tc>
          <w:tcPr>
            <w:tcW w:w="909"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Loss configuration</w:t>
            </w:r>
          </w:p>
        </w:tc>
        <w:tc>
          <w:tcPr>
            <w:tcW w:w="550"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w:t>
            </w:r>
          </w:p>
        </w:tc>
        <w:tc>
          <w:tcPr>
            <w:tcW w:w="550"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BF1</w:t>
            </w:r>
          </w:p>
        </w:tc>
        <w:tc>
          <w:tcPr>
            <w:tcW w:w="550"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AJI</w:t>
            </w:r>
          </w:p>
        </w:tc>
        <w:tc>
          <w:tcPr>
            <w:tcW w:w="622"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IPE (%)</w:t>
            </w:r>
          </w:p>
        </w:tc>
        <w:tc>
          <w:tcPr>
            <w:tcW w:w="669"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Seeds with a lost class</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EdgeSAM</w:t>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8</w:t>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only</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0.624 ± 0.095</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0.496 ± 0.209</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0.334 ± 0.052</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10.82 ± 5.39</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1/3 (seed 43)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0.672 ± 0.109</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0.621 ± 0.031</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0.386 ± 0.033</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7.97 ± 6.80</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1/3 (seed 44)</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 + BGA</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0.735 ± 0.010</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0.628 ± 0.013</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0.390 ± 0.046</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4.25 ± 1.07</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objective (+ IPP)</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0.647 ± 0.114</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0.608 ± 0.009</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0.249 ± 0.043</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3.81 ± 1.82</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1/3 (seed 44)</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EdgeSAM</w:t>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32</w:t>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only</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0.619 ± 0.109</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0.519 ± 0.212</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0.329 ± 0.015</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11.20 ± 6.46</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2/3 (seed 43, 44)</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0.680 ± 0.113</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0.638 ± 0.027</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0.388 ± 0.059</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7.45 ± 7.17</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1/3 (seed 44)</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 + BGA</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0.746 ± 0.006</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0.643 ± 0.011</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0.406 ± 0.034</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3.64 ± 0.82</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objective (+ IPP)</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0.738 ± 0.006</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0.642 ± 0.005</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0.335 ± 0.020</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3.02 ± 0.84</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MobileSAM</w:t>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8</w:t>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only</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0.811 ± 0.005</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0.808 ± 0.012</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0.248 ± 0.022</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1.53 ± 0.27</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0.813 ± 0.009</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0.805 ± 0.002</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0.242 ± 0.035</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1.60 ± 0.24</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 + BGA</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0.813 ± 0.005</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0.806 ± 0.004</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0.259 ± 0.034</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1.48 ± 0.11</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objective (+ IPP)</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0.810 ± 0.006</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0.802 ± 0.011</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0.262 ± 0.017</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1.32 ± 0.09</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MobileNet-UNet</w:t>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8</w:t>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only</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0.485 ± 0.294</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0.814 ± 0.054</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0.623 ± 0.111</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15.48 ± 12.73</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2/3 (seed 42, 44)</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0.414 ± 0.181</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0.782 ± 0.022</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0.585 ± 0.071</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19.79 ± 6.71</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3/3</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 + BGA</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0.544 ± 0.292</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0.812 ± 0.052</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0.602 ± 0.125</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13.96 ± 12.46</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2/3 (seed 42, 44)</w:t>
            </w:r>
          </w:p>
        </w:tc>
      </w:tr>
      <w:tr>
        <w:trPr>
          <w:cantSplit/>
        </w:trPr>
        <w:tc>
          <w:tcPr>
            <w:tcW w:w="71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
            </w:r>
          </w:p>
        </w:tc>
        <w:tc>
          <w:tcPr>
            <w:tcW w:w="43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909"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objective (+ IPP)</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0.412 ± 0.004</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0.814 ± 0.003</w:t>
            </w:r>
          </w:p>
        </w:tc>
        <w:tc>
          <w:tcPr>
            <w:tcW w:w="550"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0.551 ± 0.053</w:t>
            </w:r>
          </w:p>
        </w:tc>
        <w:tc>
          <w:tcPr>
            <w:tcW w:w="622"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2.60 ± 0.07</w:t>
            </w:r>
          </w:p>
        </w:tc>
        <w:tc>
          <w:tcPr>
            <w:tcW w:w="669"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3/3</w:t>
            </w:r>
          </w:p>
        </w:tc>
      </w:tr>
    </w:tbl>
    <w:p w14:paraId="4DBC7462" w14:textId="77777777" w:rsidR="00C543FC" w:rsidRPr="00C543FC" w:rsidRDefault="00C543FC" w:rsidP="00C543FC">
      <w:pPr>
        <w:pStyle w:val="BodyText"/>
        <w:spacing w:before="0" w:after="0" w:line="360" w:lineRule="auto"/>
        <w:rPr>
          <w:rFonts w:ascii="Times New Roman" w:hAnsi="Times New Roman" w:cs="Times New Roman"/>
          <w:iCs/>
          <w:sz w:val="22"/>
          <w:szCs w:val="22"/>
          <w:lang w:eastAsia="ko-KR"/>
        </w:rPr>
      </w:pPr>
    </w:p>
    <w:p w14:paraId="62F8378B" w14:textId="73FF8EA6" w:rsidR="00C543FC" w:rsidRPr="00C543FC" w:rsidRDefault="0045740E" w:rsidP="004E74A3">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color w:val="000000"/>
          <w:sz w:val="22"/>
          <w:szCs w:val="22"/>
        </w:rPr>
        <w:t xml:space="preserve">TABLE 4</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highlight w:val="yellow"/>
        </w:rPr>
        <w:t xml:space="preserve">Per-class IPE (%) and Dice for the loss configurations of Table 3 for EdgeSAM at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and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32 (means over three seeds, including seeds in which a class was lost). Classes are discocyte (mask value 1), spherocyte (2), echinocyte (3), and stomatocyte (4). Where a class was lost in a seed (Table 3, last column), the corresponding mean is lowered accordingly; in every such case the lost class was the spherocyte.</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752"/>
        <w:gridCol w:w="1587"/>
        <w:gridCol w:w="919"/>
        <w:gridCol w:w="835"/>
        <w:gridCol w:w="835"/>
        <w:gridCol w:w="919"/>
        <w:gridCol w:w="919"/>
        <w:gridCol w:w="835"/>
        <w:gridCol w:w="835"/>
        <w:gridCol w:w="919"/>
      </w:tblGrid>
      <w:tr>
        <w:trPr>
          <w:tblHeader/>
          <w:cantSplit/>
        </w:trPr>
        <w:tc>
          <w:tcPr>
            <w:tcW w:w="401"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Rank</w:t>
            </w:r>
          </w:p>
        </w:tc>
        <w:tc>
          <w:tcPr>
            <w:tcW w:w="848"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Loss configuration</w:t>
            </w:r>
          </w:p>
        </w:tc>
        <w:tc>
          <w:tcPr>
            <w:tcW w:w="491"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IPE (%), discocyte (1)</w:t>
            </w:r>
          </w:p>
        </w:tc>
        <w:tc>
          <w:tcPr>
            <w:tcW w:w="446"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IPE (%), spherocyte (2)</w:t>
            </w:r>
          </w:p>
        </w:tc>
        <w:tc>
          <w:tcPr>
            <w:tcW w:w="446"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IPE (%), echinocyte (3)</w:t>
            </w:r>
          </w:p>
        </w:tc>
        <w:tc>
          <w:tcPr>
            <w:tcW w:w="491"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IPE (%), stomatocyte (4)</w:t>
            </w:r>
          </w:p>
        </w:tc>
        <w:tc>
          <w:tcPr>
            <w:tcW w:w="491"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discocyte (1)</w:t>
            </w:r>
          </w:p>
        </w:tc>
        <w:tc>
          <w:tcPr>
            <w:tcW w:w="446"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spherocyte (2)</w:t>
            </w:r>
          </w:p>
        </w:tc>
        <w:tc>
          <w:tcPr>
            <w:tcW w:w="446"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echinocyte (3)</w:t>
            </w:r>
          </w:p>
        </w:tc>
        <w:tc>
          <w:tcPr>
            <w:tcW w:w="491" w:type="pct"/>
            <w:vAlign w:val="center"/>
          </w:tcPr>
          <w:p>
            <w:pPr>
              <w:pStyle w:val="Compact"/>
              <w:spacing w:before="0" w:after="0"/>
              <w:jc w:val="center"/>
            </w:pPr>
            <w:r>
              <w:rPr>
                <w:rFonts w:ascii="Times New Roman" w:hAnsi="Times New Roman" w:cs="Times New Roman" w:eastAsia="Times New Roman"/>
                <w:b/>
                <w:sz w:val="17"/>
                <w:szCs w:val="17"/>
                <w:highlight w:val="yellow"/>
              </w:rPr>
              <w:t xml:space="preserve">Dice, stomatocyte (4)</w:t>
            </w:r>
          </w:p>
        </w:tc>
      </w:tr>
      <w:tr>
        <w:trPr>
          <w:cantSplit/>
        </w:trPr>
        <w:tc>
          <w:tcPr>
            <w:tcW w:w="40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8</w:t>
            </w:r>
          </w:p>
        </w:tc>
        <w:tc>
          <w:tcPr>
            <w:tcW w:w="84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only</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6.5</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64.2</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28.7</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49.4</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0.893</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0.343</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0.668</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0.592</w:t>
            </w:r>
          </w:p>
        </w:tc>
      </w:tr>
      <w:tr>
        <w:trPr>
          <w:cantSplit/>
        </w:trPr>
        <w:tc>
          <w:tcPr>
            <w:tcW w:w="40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84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7.4</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49.5</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29.7</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47.1</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0.892</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0.524</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0.669</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0.601</w:t>
            </w:r>
          </w:p>
        </w:tc>
      </w:tr>
      <w:tr>
        <w:trPr>
          <w:cantSplit/>
        </w:trPr>
        <w:tc>
          <w:tcPr>
            <w:tcW w:w="40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84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 + BGA</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7.6</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22.1</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31.5</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46.7</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0.892</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0.783</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0.654</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0.612</w:t>
            </w:r>
          </w:p>
        </w:tc>
      </w:tr>
      <w:tr>
        <w:trPr>
          <w:cantSplit/>
        </w:trPr>
        <w:tc>
          <w:tcPr>
            <w:tcW w:w="40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84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objective (+ IPP)</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22.5</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51.5</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34.3</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49.6</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0.882</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0.513</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0.628</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0.563</w:t>
            </w:r>
          </w:p>
        </w:tc>
      </w:tr>
      <w:tr>
        <w:trPr>
          <w:cantSplit/>
        </w:trPr>
        <w:tc>
          <w:tcPr>
            <w:tcW w:w="40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32</w:t>
            </w:r>
          </w:p>
        </w:tc>
        <w:tc>
          <w:tcPr>
            <w:tcW w:w="84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only</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7.0</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71.2</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30.8</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43.6</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0.898</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0.272</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0.675</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0.630</w:t>
            </w:r>
          </w:p>
        </w:tc>
      </w:tr>
      <w:tr>
        <w:trPr>
          <w:cantSplit/>
        </w:trPr>
        <w:tc>
          <w:tcPr>
            <w:tcW w:w="40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84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6.5</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48.4</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28.0</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47.8</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0.896</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0.522</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0.678</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0.625</w:t>
            </w:r>
          </w:p>
        </w:tc>
      </w:tr>
      <w:tr>
        <w:trPr>
          <w:cantSplit/>
        </w:trPr>
        <w:tc>
          <w:tcPr>
            <w:tcW w:w="40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84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Dice + PMC + BGA</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6.4</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24.8</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30.4</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44.6</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0.896</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0.781</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0.678</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0.627</w:t>
            </w:r>
          </w:p>
        </w:tc>
      </w:tr>
      <w:tr>
        <w:trPr>
          <w:cantSplit/>
        </w:trPr>
        <w:tc>
          <w:tcPr>
            <w:tcW w:w="40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
            </w:r>
          </w:p>
        </w:tc>
        <w:tc>
          <w:tcPr>
            <w:tcW w:w="848"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Full objective (+ IPP)</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6.4</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24.2</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28.7</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52.2</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0.895</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0.789</w:t>
            </w:r>
          </w:p>
        </w:tc>
        <w:tc>
          <w:tcPr>
            <w:tcW w:w="44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0.655</w:t>
            </w:r>
          </w:p>
        </w:tc>
        <w:tc>
          <w:tcPr>
            <w:tcW w:w="491"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0.614</w:t>
            </w:r>
          </w:p>
        </w:tc>
      </w:tr>
    </w:tbl>
    <w:p w14:paraId="61364DF0" w14:textId="285DCE75" w:rsidR="003A166F" w:rsidRDefault="003A166F" w:rsidP="003A166F">
      <w:pPr>
        <w:pStyle w:val="BodyText"/>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For EdgeSAM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the Dice-only baseline gave a mean Dice of 0.624 ± 0.095 and a global IPE of 10.82 ± 5.39%, with spherocytes lost in one of three seeds (seed 43). Adding PMC alone gave 0.672 ± 0.109 and an IPE of 7.98 ± 6.80%, again with one lost class (seed 44), whereas adding BGA gave a mean Dice of 0.735 ± 0.010, a Boundary F1 of 0.628 ± 0.013, an IPE of 4.25 ± 1.07%, and no lost class. As illustrated in Fig. S-4, BGA promotes alignment of predicted contours with spatial phase gradients, providing a physical cue for cellular boundary localization. Table 4 shows that the mean Dice of spherocytes rose from 0.343 with Dice alone to 0.524 with PMC and 0.783 with PMC and BGA.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the Dice-only objective lost spherocytes in two of three seeds (seeds 43 and 44; Dice 0.619 ± 0.109, IPE 11.20 ± 6.46%) and PMC alone in one (seed 44; 0.680 ± 0.113, IPE 7.45 ± 7.17%), whereas Dice with PMC and BGA (0.746 ± 0.006) and the full objective (0.738 ± 0.006) lost no class in any seed.</w:t>
      </w:r>
    </w:p>
    <w:p w14:paraId="308BA79E" w14:textId="7B20E8BB" w:rsidR="00407CFA" w:rsidRPr="003A166F" w:rsidRDefault="003A166F" w:rsidP="003A166F">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The complete objective incorporating IPP gave the lowest global IPE for EdgeSAM at both ranks (3.81 ± 1.82%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and 3.02 ± 0.84%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Table 3), as compared in Fig. 5, while its Boundary F1 was not higher than that of Dice with PMC and BGA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0.642 ± 0.005 versus 0.643 ± 0.011). Relative to Dice with PMC and BGA, the paired change in IPE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was −0.63 percentage points (95% interval −0.75 to −0.51, three seeds) with a Dice change of −0.008 (−0.039 to +0.023);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the corresponding IPE change (−0.44 percentage points, −4.77 to +3.90) was not separable from zero. For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all four loss configurations gave a Dice of 0.81 and a global IPE between 1.32% and 1.60%, and the difference between the Dice-only and full objectives was small and not separable from zero with three seeds (IPE −0.21 percentage points, 95% interval −0.75 to +0.33). For MobileNet-UNet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the IPE decreased from 15.48 ± 12.73% with Dice alone to 2.60 ± 0.07% with the full objective, but classes were lost in two or three of the three seeds in every configuration and the paired difference (−12.88 percentage points, 95% interval −44.66 to +18.91) was not separable from zero. To assess whether IPP introduces a phase-dependent bias, the false-negative rate among ground-truth foreground pixels was computed within per-image quartiles of the background-corrected phase, with and without IPP (Dice with PMC and BGA versus the full objective). Misses concentrated in the lowest-phase quartile (Q1) for EdgeSAM (26.0–33.0% against at most 7.2% in Q2 to Q4) and MobileSAM (20.8–23.2% against at most 0.6%), and were 25.7–26.8% in Q1 for MobileNet-UNet. Adding IPP did not increase this low-phase bias for EdgeSAM (33.0 ± 3.2% to 26.0 ± 5.1%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32.1 ± 2.3% to 28.0 ± 2.5%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or MobileNet-UNet (26.8 ± 5.3% to 25.7 ± 1.1%) and increased it slightly for MobileSAM (20.8 ± 1.2% to 23.2 ± 0.8%). To evaluate robustness to background phase variation, synthetic constant offsets and low-order aberration-like fields (tilt, defocus-like, and astigmatism-like distortions) of increasing magnitude were added to held-out phase maps and re-evaluated. For the four configurations of Table 1, mean Dice changed by at most 0.003 for every distortion tested (EdgeSAM 0.738 without distortion and 0.738 to 0.739 with distortion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0.647 to 0.648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For constant offsets this is a property of the preprocessing, because each input image is standardized before inference, which removes a constant. The uncorrected IPE increased with offset magnitude (EdgeSAM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3.02% without offset and 3.20% at the largest offset tested;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3.81% and 4.24%), consistent with IPE being computed directly on the raw, background-uncorrected phase. For EdgeSAM, the ablation therefore indicates complementary effects: adding PMC lowered the IPE relative to Dice alone but did not remove lost classes, adding BGA removed the lost classes and lowered the IPE further, and adding IPP gave the lowest IPE at both ranks. For MobileSAM and MobileNet-UNet, no component-wise effect could be separated from seed-to-seed variation with three seeds.</w:t>
      </w:r>
    </w:p>
    <w:p w14:paraId="5397FB28" w14:textId="5BF63C25" w:rsidR="00407CFA" w:rsidRPr="00F65F13" w:rsidRDefault="00F65F13" w:rsidP="00F65F13">
      <w:pPr>
        <w:pStyle w:val="BodyText"/>
        <w:spacing w:before="0" w:after="0"/>
        <w:jc w:val="center"/>
        <w:rPr>
          <w:rFonts w:ascii="Times New Roman" w:eastAsia="Times New Roman" w:hAnsi="Times New Roman" w:cs="Times New Roman"/>
          <w:sz w:val="22"/>
          <w:szCs w:val="22"/>
        </w:rPr>
      </w:pPr>
      <w:r w:rsidRPr="00F65F13">
        <w:rPr>
          <w:rFonts w:ascii="Times New Roman" w:eastAsia="Times New Roman" w:hAnsi="Times New Roman" w:cs="Times New Roman"/>
          <w:noProof/>
          <w:sz w:val="22"/>
          <w:szCs w:val="22"/>
        </w:rPr>
        <w:drawing>
          <wp:inline distT="0" distB="0" distL="0" distR="0" wp14:anchorId="5B2873E8" wp14:editId="47773D43">
            <wp:extent cx="5852160" cy="2566687"/>
            <wp:effectExtent l="0" t="0" r="635" b="0"/>
            <wp:docPr id="4063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505" name=""/>
                    <pic:cNvPicPr/>
                  </pic:nvPicPr>
                  <pic:blipFill>
                    <a:blip r:embed="rId14"/>
                    <a:stretch>
                      <a:fillRect/>
                    </a:stretch>
                  </pic:blipFill>
                  <pic:spPr>
                    <a:xfrm>
                      <a:off x="0" y="0"/>
                      <a:ext cx="5852160" cy="2566687"/>
                    </a:xfrm>
                    <a:prstGeom prst="rect">
                      <a:avLst/>
                    </a:prstGeom>
                  </pic:spPr>
                </pic:pic>
              </a:graphicData>
            </a:graphic>
          </wp:inline>
        </w:drawing>
      </w:r>
    </w:p>
    <w:p w14:paraId="45C17945" w14:textId="2695FC30" w:rsidR="00E73EAE" w:rsidRPr="003A166F" w:rsidRDefault="0045740E" w:rsidP="004B291B">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rPr>
        <w:t xml:space="preserve">Fig. 5</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highlight w:val="yellow"/>
        </w:rPr>
        <w:t xml:space="preserve">Component-wise loss ablation at the preferred rank of each architecture (EdgeSAM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32, MobileSAM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MobileNet-UNet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Bars show mean Dice over three seeds (black dots: individual seeds), and the dashed line shows the mean global Integrated-Phase Error (IPE; right axis; grey dots: individual seeds). Red crosses mark a class that was lost (Dice &lt; 0.05) in a seed.</w:t>
      </w:r>
    </w:p>
    <w:p w14:paraId="3431EF59" w14:textId="1571B51E" w:rsidR="00407CFA" w:rsidRPr="00E73EAE" w:rsidRDefault="00907BCE" w:rsidP="00D76F6F">
      <w:pPr>
        <w:pStyle w:val="BodyText"/>
        <w:numPr>
          <w:ilvl w:val="1"/>
          <w:numId w:val="12"/>
        </w:numPr>
        <w:spacing w:before="240" w:after="120" w:line="360" w:lineRule="auto"/>
        <w:jc w:val="both"/>
        <w:rPr>
          <w:rFonts w:ascii="Times New Roman" w:hAnsi="Times New Roman" w:cs="Times New Roman"/>
          <w:b/>
          <w:bCs/>
        </w:rPr>
      </w:pPr>
      <w:bookmarkStart w:id="24" w:name="optical-quantity-preservation-analysis"/>
      <w:bookmarkEnd w:id="23"/>
      <w:r w:rsidRPr="00907BCE">
        <w:rPr>
          <w:rFonts w:ascii="Times New Roman" w:eastAsia="Times New Roman" w:hAnsi="Times New Roman" w:cs="Times New Roman"/>
          <w:b/>
          <w:bCs/>
        </w:rPr>
        <w:t xml:space="preserve">Integrated-Phase and Optical-Mass Preservation </w:t>
      </w:r>
      <w:r w:rsidR="00407CFA" w:rsidRPr="00E73EAE">
        <w:rPr>
          <w:rFonts w:ascii="Times New Roman" w:eastAsia="Times New Roman" w:hAnsi="Times New Roman" w:cs="Times New Roman"/>
          <w:b/>
          <w:bCs/>
        </w:rPr>
        <w:t>Analysis</w:t>
      </w:r>
      <w:bookmarkEnd w:id="24"/>
    </w:p>
    <w:p w14:paraId="278ECBEE" w14:textId="0674E620" w:rsidR="00E73EAE" w:rsidRPr="00481C94" w:rsidRDefault="00481C94" w:rsidP="00481C94">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The preservation of phase-integrated optical information was evaluated using the IPE. As summarized in Table 5 (mean ± SD over three seeds), the global IPE was 1.32 ± 0.09% for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2.60 ± 0.07% for MobileNet-UNet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and 3.81 ± 1.82% and 3.02 ± 0.84% for EdgeSAM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and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respectively. However, global IPE alone does not fully characterize the reliability of per-cell quantitative measurements. MobileNet-UNet lost spherocytes and stomatocytes in every seed, resulting in 100% class-specific IPE for both. MobileSAM achieved the lowest global IPE and retained all four classes in every seed, but its instance separation was limited (AJI = 0.262 ± 0.017), which can limit reliable per-cell measurements where adjacent cells are merged. EdgeSAM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retained all classes in every seed with a global IPE of 3.02 ± 0.84% and an AJI of 0.335 ± 0.020, whereas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its seed-to-seed variability was larger (SD of the global IPE 1.82 percentage points; one of three seeds lost spherocytes). These results demonstrate that reliable optical-mass preservation requires integrated-phase fidelity together with class coverage, instance separation, and stability across training seeds, and no configuration was best on all of these criteria.</w:t>
      </w:r>
    </w:p>
    <w:p w14:paraId="16AF532E" w14:textId="7C181C92" w:rsidR="007677CE" w:rsidRPr="007677CE" w:rsidRDefault="0045740E" w:rsidP="00AD3599">
      <w:pPr>
        <w:pStyle w:val="BodyText"/>
        <w:spacing w:before="0" w:after="0"/>
        <w:jc w:val="center"/>
        <w:rPr>
          <w:rFonts w:ascii="Times New Roman" w:hAnsi="Times New Roman" w:cs="Times New Roman"/>
          <w:sz w:val="22"/>
          <w:szCs w:val="22"/>
        </w:rPr>
      </w:pPr>
      <w:r>
        <w:rPr>
          <w:rFonts w:ascii="Times New Roman" w:eastAsia="Times New Roman" w:hAnsi="Times New Roman" w:cs="Times New Roman"/>
          <w:b/>
          <w:color w:val="000000"/>
          <w:sz w:val="22"/>
          <w:szCs w:val="22"/>
        </w:rPr>
        <w:t xml:space="preserve">TABLE 5</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highlight w:val="yellow"/>
        </w:rPr>
        <w:t xml:space="preserve">Integrated-phase preservation at LoRA rank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(same-rank comparison) and for EdgeSAM at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32 (mean ± SD over three seeds). Global and class-specific IPEs are given for each configuration, with classes by mask value (1 = discocyte, 2 = spherocyte, 3 = echinocyte, 4 = stomatocyte). Low global IPE alone does not ensure reliable single-cell quantitative analysis when class detection or instance separation fails.</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18"/>
        <w:gridCol w:w="850"/>
        <w:gridCol w:w="1134"/>
        <w:gridCol w:w="1229"/>
        <w:gridCol w:w="1229"/>
        <w:gridCol w:w="1229"/>
        <w:gridCol w:w="1229"/>
        <w:gridCol w:w="1040"/>
      </w:tblGrid>
      <w:tr>
        <w:trPr>
          <w:tblHeader/>
          <w:cantSplit/>
        </w:trPr>
        <w:tc>
          <w:tcPr>
            <w:tcW w:w="757" w:type="pct"/>
            <w:vAlign w:val="center"/>
          </w:tcPr>
          <w:p>
            <w:pPr>
              <w:pStyle w:val="Compact"/>
              <w:keepNext/>
              <w:spacing w:before="0" w:after="0"/>
              <w:jc w:val="center"/>
            </w:pPr>
            <w:r>
              <w:rPr>
                <w:rFonts w:ascii="Times New Roman" w:hAnsi="Times New Roman" w:cs="Times New Roman" w:eastAsia="Times New Roman"/>
                <w:b/>
                <w:sz w:val="17"/>
                <w:szCs w:val="17"/>
                <w:highlight w:val="yellow"/>
              </w:rPr>
              <w:t xml:space="preserve">Architecture</w:t>
            </w:r>
          </w:p>
        </w:tc>
        <w:tc>
          <w:tcPr>
            <w:tcW w:w="454" w:type="pct"/>
            <w:vAlign w:val="center"/>
          </w:tcPr>
          <w:p>
            <w:pPr>
              <w:pStyle w:val="Compact"/>
              <w:keepNext/>
              <w:spacing w:before="0" w:after="0"/>
              <w:jc w:val="center"/>
            </w:pPr>
            <w:r>
              <w:rPr>
                <w:rFonts w:ascii="Times New Roman" w:hAnsi="Times New Roman" w:cs="Times New Roman" w:eastAsia="Times New Roman"/>
                <w:b/>
                <w:sz w:val="17"/>
                <w:szCs w:val="17"/>
                <w:highlight w:val="yellow"/>
              </w:rPr>
              <w:t xml:space="preserve">Rank</w:t>
            </w:r>
          </w:p>
        </w:tc>
        <w:tc>
          <w:tcPr>
            <w:tcW w:w="606" w:type="pct"/>
            <w:vAlign w:val="center"/>
          </w:tcPr>
          <w:p>
            <w:pPr>
              <w:pStyle w:val="Compact"/>
              <w:keepNext/>
              <w:spacing w:before="0" w:after="0"/>
              <w:jc w:val="center"/>
            </w:pPr>
            <w:r>
              <w:rPr>
                <w:rFonts w:ascii="Times New Roman" w:hAnsi="Times New Roman" w:cs="Times New Roman" w:eastAsia="Times New Roman"/>
                <w:b/>
                <w:sz w:val="17"/>
                <w:szCs w:val="17"/>
                <w:highlight w:val="yellow"/>
              </w:rPr>
              <w:t xml:space="preserve">Global IPE (%)</w:t>
            </w:r>
          </w:p>
        </w:tc>
        <w:tc>
          <w:tcPr>
            <w:tcW w:w="656" w:type="pct"/>
            <w:vAlign w:val="center"/>
          </w:tcPr>
          <w:p>
            <w:pPr>
              <w:pStyle w:val="Compact"/>
              <w:keepNext/>
              <w:spacing w:before="0" w:after="0"/>
              <w:jc w:val="center"/>
            </w:pPr>
            <w:r>
              <w:rPr>
                <w:rFonts w:ascii="Times New Roman" w:hAnsi="Times New Roman" w:cs="Times New Roman" w:eastAsia="Times New Roman"/>
                <w:b/>
                <w:sz w:val="17"/>
                <w:szCs w:val="17"/>
                <w:highlight w:val="yellow"/>
              </w:rPr>
              <w:t xml:space="preserve">IPE (%), discocyte (1)</w:t>
            </w:r>
          </w:p>
        </w:tc>
        <w:tc>
          <w:tcPr>
            <w:tcW w:w="656" w:type="pct"/>
            <w:vAlign w:val="center"/>
          </w:tcPr>
          <w:p>
            <w:pPr>
              <w:pStyle w:val="Compact"/>
              <w:keepNext/>
              <w:spacing w:before="0" w:after="0"/>
              <w:jc w:val="center"/>
            </w:pPr>
            <w:r>
              <w:rPr>
                <w:rFonts w:ascii="Times New Roman" w:hAnsi="Times New Roman" w:cs="Times New Roman" w:eastAsia="Times New Roman"/>
                <w:b/>
                <w:sz w:val="17"/>
                <w:szCs w:val="17"/>
                <w:highlight w:val="yellow"/>
              </w:rPr>
              <w:t xml:space="preserve">IPE (%), spherocyte (2)</w:t>
            </w:r>
          </w:p>
        </w:tc>
        <w:tc>
          <w:tcPr>
            <w:tcW w:w="656" w:type="pct"/>
            <w:vAlign w:val="center"/>
          </w:tcPr>
          <w:p>
            <w:pPr>
              <w:pStyle w:val="Compact"/>
              <w:keepNext/>
              <w:spacing w:before="0" w:after="0"/>
              <w:jc w:val="center"/>
            </w:pPr>
            <w:r>
              <w:rPr>
                <w:rFonts w:ascii="Times New Roman" w:hAnsi="Times New Roman" w:cs="Times New Roman" w:eastAsia="Times New Roman"/>
                <w:b/>
                <w:sz w:val="17"/>
                <w:szCs w:val="17"/>
                <w:highlight w:val="yellow"/>
              </w:rPr>
              <w:t xml:space="preserve">IPE (%), echinocyte (3)</w:t>
            </w:r>
          </w:p>
        </w:tc>
        <w:tc>
          <w:tcPr>
            <w:tcW w:w="656" w:type="pct"/>
            <w:vAlign w:val="center"/>
          </w:tcPr>
          <w:p>
            <w:pPr>
              <w:pStyle w:val="Compact"/>
              <w:keepNext/>
              <w:spacing w:before="0" w:after="0"/>
              <w:jc w:val="center"/>
            </w:pPr>
            <w:r>
              <w:rPr>
                <w:rFonts w:ascii="Times New Roman" w:hAnsi="Times New Roman" w:cs="Times New Roman" w:eastAsia="Times New Roman"/>
                <w:b/>
                <w:sz w:val="17"/>
                <w:szCs w:val="17"/>
                <w:highlight w:val="yellow"/>
              </w:rPr>
              <w:t xml:space="preserve">IPE (%), stomatocyte (4)</w:t>
            </w:r>
          </w:p>
        </w:tc>
        <w:tc>
          <w:tcPr>
            <w:tcW w:w="555" w:type="pct"/>
            <w:vAlign w:val="center"/>
          </w:tcPr>
          <w:p>
            <w:pPr>
              <w:pStyle w:val="Compact"/>
              <w:keepNext/>
              <w:spacing w:before="0" w:after="0"/>
              <w:jc w:val="center"/>
            </w:pPr>
            <w:r>
              <w:rPr>
                <w:rFonts w:ascii="Times New Roman" w:hAnsi="Times New Roman" w:cs="Times New Roman" w:eastAsia="Times New Roman"/>
                <w:b/>
                <w:sz w:val="17"/>
                <w:szCs w:val="17"/>
                <w:highlight w:val="yellow"/>
              </w:rPr>
              <w:t xml:space="preserve">AJI</w:t>
            </w:r>
          </w:p>
        </w:tc>
      </w:tr>
      <w:tr>
        <w:trPr>
          <w:cantSplit/>
        </w:trPr>
        <w:tc>
          <w:tcPr>
            <w:tcW w:w="757" w:type="pct"/>
            <w:vAlign w:val="center"/>
          </w:tcPr>
          <w:p>
            <w:pPr>
              <w:pStyle w:val="Compact"/>
              <w:keepNext/>
              <w:spacing w:before="0" w:after="0"/>
              <w:jc w:val="left"/>
            </w:pPr>
            <w:r>
              <w:rPr>
                <w:rFonts w:ascii="Times New Roman" w:hAnsi="Times New Roman" w:cs="Times New Roman" w:eastAsia="Times New Roman"/>
                <w:sz w:val="17"/>
                <w:szCs w:val="17"/>
                <w:highlight w:val="yellow"/>
              </w:rPr>
              <w:t xml:space="preserve">MobileNet-UNet</w:t>
            </w:r>
          </w:p>
        </w:tc>
        <w:tc>
          <w:tcPr>
            <w:tcW w:w="454"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8</w:t>
            </w:r>
          </w:p>
        </w:tc>
        <w:tc>
          <w:tcPr>
            <w:tcW w:w="60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2.60 ± 0.07</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79.5 ± 4.9</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100.0 ± 0.0</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28.2 ± 3.4</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100.0 ± 0.0</w:t>
            </w:r>
          </w:p>
        </w:tc>
        <w:tc>
          <w:tcPr>
            <w:tcW w:w="555"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0.551 ± 0.053</w:t>
            </w:r>
          </w:p>
        </w:tc>
      </w:tr>
      <w:tr>
        <w:trPr>
          <w:cantSplit/>
        </w:trPr>
        <w:tc>
          <w:tcPr>
            <w:tcW w:w="757" w:type="pct"/>
            <w:vAlign w:val="center"/>
          </w:tcPr>
          <w:p>
            <w:pPr>
              <w:pStyle w:val="Compact"/>
              <w:keepNext/>
              <w:spacing w:before="0" w:after="0"/>
              <w:jc w:val="left"/>
            </w:pPr>
            <w:r>
              <w:rPr>
                <w:rFonts w:ascii="Times New Roman" w:hAnsi="Times New Roman" w:cs="Times New Roman" w:eastAsia="Times New Roman"/>
                <w:sz w:val="17"/>
                <w:szCs w:val="17"/>
                <w:highlight w:val="yellow"/>
              </w:rPr>
              <w:t xml:space="preserve">MobileSAM</w:t>
            </w:r>
          </w:p>
        </w:tc>
        <w:tc>
          <w:tcPr>
            <w:tcW w:w="454"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8</w:t>
            </w:r>
          </w:p>
        </w:tc>
        <w:tc>
          <w:tcPr>
            <w:tcW w:w="60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1.32 ± 0.09</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7.2 ± 0.6</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22.1 ± 1.2</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28.7 ± 4.2</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55.2 ± 3.4</w:t>
            </w:r>
          </w:p>
        </w:tc>
        <w:tc>
          <w:tcPr>
            <w:tcW w:w="555"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0.262 ± 0.017</w:t>
            </w:r>
          </w:p>
        </w:tc>
      </w:tr>
      <w:tr>
        <w:trPr>
          <w:cantSplit/>
        </w:trPr>
        <w:tc>
          <w:tcPr>
            <w:tcW w:w="757" w:type="pct"/>
            <w:vAlign w:val="center"/>
          </w:tcPr>
          <w:p>
            <w:pPr>
              <w:pStyle w:val="Compact"/>
              <w:keepNext/>
              <w:spacing w:before="0" w:after="0"/>
              <w:jc w:val="left"/>
            </w:pPr>
            <w:r>
              <w:rPr>
                <w:rFonts w:ascii="Times New Roman" w:hAnsi="Times New Roman" w:cs="Times New Roman" w:eastAsia="Times New Roman"/>
                <w:sz w:val="17"/>
                <w:szCs w:val="17"/>
                <w:highlight w:val="yellow"/>
              </w:rPr>
              <w:t xml:space="preserve">EdgeSAM</w:t>
            </w:r>
          </w:p>
        </w:tc>
        <w:tc>
          <w:tcPr>
            <w:tcW w:w="454"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8</w:t>
            </w:r>
          </w:p>
        </w:tc>
        <w:tc>
          <w:tcPr>
            <w:tcW w:w="60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3.81 ± 1.82</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22.5 ± 27.3</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51.5 ± 42.0</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34.3 ± 2.6</w:t>
            </w:r>
          </w:p>
        </w:tc>
        <w:tc>
          <w:tcPr>
            <w:tcW w:w="656"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49.6 ± 7.3</w:t>
            </w:r>
          </w:p>
        </w:tc>
        <w:tc>
          <w:tcPr>
            <w:tcW w:w="555" w:type="pct"/>
            <w:vAlign w:val="center"/>
          </w:tcPr>
          <w:p>
            <w:pPr>
              <w:pStyle w:val="Compact"/>
              <w:keepNext/>
              <w:spacing w:before="0" w:after="0"/>
              <w:jc w:val="center"/>
            </w:pPr>
            <w:r>
              <w:rPr>
                <w:rFonts w:ascii="Times New Roman" w:hAnsi="Times New Roman" w:cs="Times New Roman" w:eastAsia="Times New Roman"/>
                <w:sz w:val="17"/>
                <w:szCs w:val="17"/>
                <w:highlight w:val="yellow"/>
              </w:rPr>
              <w:t xml:space="preserve">0.249 ± 0.043</w:t>
            </w:r>
          </w:p>
        </w:tc>
      </w:tr>
      <w:tr>
        <w:trPr>
          <w:cantSplit/>
        </w:trPr>
        <w:tc>
          <w:tcPr>
            <w:tcW w:w="757" w:type="pct"/>
            <w:vAlign w:val="center"/>
          </w:tcPr>
          <w:p>
            <w:pPr>
              <w:pStyle w:val="Compact"/>
              <w:spacing w:before="0" w:after="0"/>
              <w:jc w:val="left"/>
            </w:pPr>
            <w:r>
              <w:rPr>
                <w:rFonts w:ascii="Times New Roman" w:hAnsi="Times New Roman" w:cs="Times New Roman" w:eastAsia="Times New Roman"/>
                <w:sz w:val="17"/>
                <w:szCs w:val="17"/>
                <w:highlight w:val="yellow"/>
              </w:rPr>
              <w:t xml:space="preserve">EdgeSAM</w:t>
            </w:r>
          </w:p>
        </w:tc>
        <w:tc>
          <w:tcPr>
            <w:tcW w:w="454"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32</w:t>
            </w:r>
          </w:p>
        </w:tc>
        <w:tc>
          <w:tcPr>
            <w:tcW w:w="60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3.02 ± 0.84</w:t>
            </w:r>
          </w:p>
        </w:tc>
        <w:tc>
          <w:tcPr>
            <w:tcW w:w="65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6.4 ± 0.3</w:t>
            </w:r>
          </w:p>
        </w:tc>
        <w:tc>
          <w:tcPr>
            <w:tcW w:w="65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24.2 ± 4.2</w:t>
            </w:r>
          </w:p>
        </w:tc>
        <w:tc>
          <w:tcPr>
            <w:tcW w:w="65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28.7 ± 0.6</w:t>
            </w:r>
          </w:p>
        </w:tc>
        <w:tc>
          <w:tcPr>
            <w:tcW w:w="656"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52.2 ± 2.7</w:t>
            </w:r>
          </w:p>
        </w:tc>
        <w:tc>
          <w:tcPr>
            <w:tcW w:w="555" w:type="pct"/>
            <w:vAlign w:val="center"/>
          </w:tcPr>
          <w:p>
            <w:pPr>
              <w:pStyle w:val="Compact"/>
              <w:spacing w:before="0" w:after="0"/>
              <w:jc w:val="center"/>
            </w:pPr>
            <w:r>
              <w:rPr>
                <w:rFonts w:ascii="Times New Roman" w:hAnsi="Times New Roman" w:cs="Times New Roman" w:eastAsia="Times New Roman"/>
                <w:sz w:val="17"/>
                <w:szCs w:val="17"/>
                <w:highlight w:val="yellow"/>
              </w:rPr>
              <w:t xml:space="preserve">0.335 ± 0.020</w:t>
            </w:r>
          </w:p>
        </w:tc>
      </w:tr>
    </w:tbl>
    <w:p w14:paraId="349C1098" w14:textId="77777777" w:rsidR="00713F6C" w:rsidRPr="00420FD3" w:rsidRDefault="00713F6C" w:rsidP="00713F6C">
      <w:pPr>
        <w:pStyle w:val="BodyText"/>
        <w:numPr>
          <w:ilvl w:val="1"/>
          <w:numId w:val="12"/>
        </w:numPr>
        <w:spacing w:before="240" w:after="120" w:line="360" w:lineRule="auto"/>
        <w:jc w:val="both"/>
        <w:rPr>
          <w:rFonts w:ascii="Times New Roman" w:hAnsi="Times New Roman" w:cs="Times New Roman"/>
          <w:b/>
          <w:bCs/>
        </w:rPr>
      </w:pPr>
      <w:r w:rsidRPr="008877D6">
        <w:rPr>
          <w:rFonts w:ascii="Times New Roman" w:eastAsia="Times New Roman" w:hAnsi="Times New Roman" w:cs="Times New Roman"/>
          <w:b/>
          <w:bCs/>
        </w:rPr>
        <w:t>Computational Efficiency Analysis</w:t>
      </w:r>
    </w:p>
    <w:p w14:paraId="4BCB2134" w14:textId="6E4A314B" w:rsidR="00407CFA" w:rsidRPr="008877D6" w:rsidRDefault="00AB260D" w:rsidP="008877D6">
      <w:pPr>
        <w:pStyle w:val="FirstParagraph"/>
        <w:spacing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Computational efficiency was evaluated on an NVIDIA RTX A5000 in strict FP32 at batch size 1, using native </w:t>
      </w:r>
      <w:proofErr w:type="spellStart"/>
      <w:r w:rsidRPr="00AB260D">
        <w:rPr>
          <w:rFonts w:ascii="Times New Roman" w:eastAsia="Times New Roman" w:hAnsi="Times New Roman" w:cs="Times New Roman"/>
          <w:highlight w:val="yellow"/>
        </w:rPr>
        <w:t>PyTorch</w:t>
      </w:r>
      <w:proofErr w:type="spellEnd"/>
      <w:r w:rsidRPr="00AB260D">
        <w:rPr>
          <w:rFonts w:ascii="Times New Roman" w:eastAsia="Times New Roman" w:hAnsi="Times New Roman" w:cs="Times New Roman"/>
          <w:highlight w:val="yellow"/>
        </w:rPr>
        <w:t xml:space="preserve"> and ONNX Runtime (ORT) with the rank-8 models (Table 6). The measurements cover the model forward pass only, with preprocessed, GPU-resident inputs at each architecture’s network input size (Section 3.4). ORT reduced the median forward-pass latency of the rank-8 EdgeSAM model from 10.64 ± 1.45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to 4.11 ± 0.43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(229.1–277.0 FPS across the three timing passes, versus 81.3–102.8 FPS with </w:t>
      </w:r>
      <w:proofErr w:type="spellStart"/>
      <w:r w:rsidRPr="00AB260D">
        <w:rPr>
          <w:rFonts w:ascii="Times New Roman" w:eastAsia="Times New Roman" w:hAnsi="Times New Roman" w:cs="Times New Roman"/>
          <w:highlight w:val="yellow"/>
        </w:rPr>
        <w:t>PyTorch</w:t>
      </w:r>
      <w:proofErr w:type="spellEnd"/>
      <w:r w:rsidRPr="00AB260D">
        <w:rPr>
          <w:rFonts w:ascii="Times New Roman" w:eastAsia="Times New Roman" w:hAnsi="Times New Roman" w:cs="Times New Roman"/>
          <w:highlight w:val="yellow"/>
        </w:rPr>
        <w:t xml:space="preserve">) and that of MobileNet-UNet from 5.66 ± 0.10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to 2.53 ± 0.19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(373.7–431.0 versus 174.7–180.4 FPS). For MobileSAM, which operates on 1024 × 1024 </w:t>
      </w:r>
      <w:proofErr w:type="spellStart"/>
      <w:r w:rsidRPr="00AB260D">
        <w:rPr>
          <w:rFonts w:ascii="Times New Roman" w:eastAsia="Times New Roman" w:hAnsi="Times New Roman" w:cs="Times New Roman"/>
          <w:highlight w:val="yellow"/>
        </w:rPr>
        <w:t>px</w:t>
      </w:r>
      <w:proofErr w:type="spellEnd"/>
      <w:r w:rsidRPr="00AB260D">
        <w:rPr>
          <w:rFonts w:ascii="Times New Roman" w:eastAsia="Times New Roman" w:hAnsi="Times New Roman" w:cs="Times New Roman"/>
          <w:highlight w:val="yellow"/>
        </w:rPr>
        <w:t xml:space="preserve"> inputs, ORT did not accelerate inference: the median latency was 25.43 ± 0.21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ORT and 20.35 ± 0.15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w:t>
      </w:r>
      <w:proofErr w:type="spellStart"/>
      <w:r w:rsidRPr="00AB260D">
        <w:rPr>
          <w:rFonts w:ascii="Times New Roman" w:eastAsia="Times New Roman" w:hAnsi="Times New Roman" w:cs="Times New Roman"/>
          <w:highlight w:val="yellow"/>
        </w:rPr>
        <w:t>PyTorch</w:t>
      </w:r>
      <w:proofErr w:type="spellEnd"/>
      <w:r w:rsidRPr="00AB260D">
        <w:rPr>
          <w:rFonts w:ascii="Times New Roman" w:eastAsia="Times New Roman" w:hAnsi="Times New Roman" w:cs="Times New Roman"/>
          <w:highlight w:val="yellow"/>
        </w:rPr>
        <w:t xml:space="preserve">. The GPU-memory footprint, a baseline-subtracted device-level reading taken after the timed loop and not a continuously sampled peak, was larger with ORT than with </w:t>
      </w:r>
      <w:proofErr w:type="spellStart"/>
      <w:r w:rsidRPr="00AB260D">
        <w:rPr>
          <w:rFonts w:ascii="Times New Roman" w:eastAsia="Times New Roman" w:hAnsi="Times New Roman" w:cs="Times New Roman"/>
          <w:highlight w:val="yellow"/>
        </w:rPr>
        <w:t>PyTorch</w:t>
      </w:r>
      <w:proofErr w:type="spellEnd"/>
      <w:r w:rsidRPr="00AB260D">
        <w:rPr>
          <w:rFonts w:ascii="Times New Roman" w:eastAsia="Times New Roman" w:hAnsi="Times New Roman" w:cs="Times New Roman"/>
          <w:highlight w:val="yellow"/>
        </w:rPr>
        <w:t xml:space="preserve"> for all three architectures (EdgeSAM 132 versus 42 MB, MobileNet-UNet 152 versus 52 MB, MobileSAM 1178 versus 358 MB). At rank 8 with the full objective, MobileNet-UNet had the lowest latency, but </w:t>
      </w:r>
      <w:r w:rsidRPr="00AB260D">
        <w:rPr>
          <w:rFonts w:ascii="Times New Roman" w:eastAsia="Times New Roman" w:hAnsi="Times New Roman" w:cs="Times New Roman"/>
          <w:highlight w:val="yellow"/>
        </w:rPr>
        <w:t xml:space="preserve">it lost two of the four annotated classes (spherocytes and stomatocytes; mask values 2 and 4) in all three seeds</w:t>
      </w:r>
      <w:r w:rsidRPr="00AB260D">
        <w:rPr>
          <w:rFonts w:ascii="Times New Roman" w:eastAsia="Times New Roman" w:hAnsi="Times New Roman" w:cs="Times New Roman"/>
          <w:highlight w:val="yellow"/>
        </w:rPr>
        <w:t xml:space="preserve">. Segmentation and phase-preservation results are reported separately in the preceding sections; the efficiency measurements refer to the rank-8 models. Because only the forward pass was timed on a desktop-class GPU, these results do not establish end-to-end processing speed or performance on embedded hardware. </w:t>
      </w:r>
      <w:r w:rsidR="0053032C" w:rsidRPr="0053032C">
        <w:rPr>
          <w:rFonts w:ascii="Times New Roman" w:eastAsia="Times New Roman" w:hAnsi="Times New Roman" w:cs="Times New Roman"/>
          <w:highlight w:val="yellow"/>
        </w:rPr>
        <w:t xml:space="preserve">Fig. S-3 relates the rank-8 </w:t>
      </w:r>
      <w:proofErr w:type="gramStart"/>
      <w:r w:rsidR="0053032C" w:rsidRPr="0053032C">
        <w:rPr>
          <w:rFonts w:ascii="Times New Roman" w:eastAsia="Times New Roman" w:hAnsi="Times New Roman" w:cs="Times New Roman"/>
          <w:highlight w:val="yellow"/>
        </w:rPr>
        <w:t>mean</w:t>
      </w:r>
      <w:proofErr w:type="gramEnd"/>
      <w:r w:rsidR="0053032C" w:rsidRPr="0053032C">
        <w:rPr>
          <w:rFonts w:ascii="Times New Roman" w:eastAsia="Times New Roman" w:hAnsi="Times New Roman" w:cs="Times New Roman"/>
          <w:highlight w:val="yellow"/>
        </w:rPr>
        <w:t xml:space="preserve"> Dice of each architecture to its FP32 forward-pass throughput; class loss is not marked in that figure.</w:t>
      </w:r>
    </w:p>
    <w:p w14:paraId="02C66C9C" w14:textId="08FB5DA6" w:rsidR="001F796A" w:rsidRDefault="0045740E" w:rsidP="00907BCE">
      <w:pPr>
        <w:pStyle w:val="BodyText"/>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TABLE 6</w:t>
      </w:r>
      <w:r w:rsidR="001F796A" w:rsidRPr="001F796A">
        <w:rPr>
          <w:rFonts w:ascii="Times New Roman" w:eastAsia="Times New Roman" w:hAnsi="Times New Roman" w:cs="Times New Roman"/>
          <w:color w:val="000000"/>
          <w:sz w:val="22"/>
          <w:szCs w:val="22"/>
        </w:rPr>
        <w:t xml:space="preserve"> </w:t>
      </w:r>
      <w:r w:rsidR="002C5AE4" w:rsidRPr="002C5AE4">
        <w:rPr>
          <w:rFonts w:ascii="Times New Roman" w:eastAsia="Times New Roman" w:hAnsi="Times New Roman" w:cs="Times New Roman"/>
          <w:sz w:val="22"/>
          <w:szCs w:val="22"/>
          <w:highlight w:val="yellow"/>
        </w:rPr>
        <w:t xml:space="preserve">Forward-pass benchmarking of the rank-8 LoRA models (weights merged) in strict FP32 on an NVIDIA RTX A5000 at batch size 1, using preprocessed, GPU-resident inputs (Section 3.4). Network input sizes were 256 × 256 </w:t>
      </w:r>
      <w:proofErr w:type="spellStart"/>
      <w:r w:rsidR="002C5AE4" w:rsidRPr="002C5AE4">
        <w:rPr>
          <w:rFonts w:ascii="Times New Roman" w:eastAsia="Times New Roman" w:hAnsi="Times New Roman" w:cs="Times New Roman"/>
          <w:sz w:val="22"/>
          <w:szCs w:val="22"/>
          <w:highlight w:val="yellow"/>
        </w:rPr>
        <w:t>px</w:t>
      </w:r>
      <w:proofErr w:type="spellEnd"/>
      <w:r w:rsidR="002C5AE4" w:rsidRPr="002C5AE4">
        <w:rPr>
          <w:rFonts w:ascii="Times New Roman" w:eastAsia="Times New Roman" w:hAnsi="Times New Roman" w:cs="Times New Roman"/>
          <w:sz w:val="22"/>
          <w:szCs w:val="22"/>
          <w:highlight w:val="yellow"/>
        </w:rPr>
        <w:t xml:space="preserve"> for EdgeSAM and MobileNet-UNet and 1024 × 1024 </w:t>
      </w:r>
      <w:proofErr w:type="spellStart"/>
      <w:r w:rsidR="002C5AE4" w:rsidRPr="002C5AE4">
        <w:rPr>
          <w:rFonts w:ascii="Times New Roman" w:eastAsia="Times New Roman" w:hAnsi="Times New Roman" w:cs="Times New Roman"/>
          <w:sz w:val="22"/>
          <w:szCs w:val="22"/>
          <w:highlight w:val="yellow"/>
        </w:rPr>
        <w:t>px</w:t>
      </w:r>
      <w:proofErr w:type="spellEnd"/>
      <w:r w:rsidR="002C5AE4" w:rsidRPr="002C5AE4">
        <w:rPr>
          <w:rFonts w:ascii="Times New Roman" w:eastAsia="Times New Roman" w:hAnsi="Times New Roman" w:cs="Times New Roman"/>
          <w:sz w:val="22"/>
          <w:szCs w:val="22"/>
          <w:highlight w:val="yellow"/>
        </w:rPr>
        <w:t xml:space="preserve"> for MobileSAM. Median (p50) and tail (p99) latency </w:t>
      </w:r>
      <w:r w:rsidR="002C5AE4" w:rsidRPr="002C5AE4">
        <w:rPr>
          <w:rFonts w:ascii="Times New Roman" w:eastAsia="Times New Roman" w:hAnsi="Times New Roman" w:cs="Times New Roman"/>
          <w:sz w:val="22"/>
          <w:szCs w:val="22"/>
          <w:highlight w:val="yellow"/>
        </w:rPr>
        <w:lastRenderedPageBreak/>
        <w:t>are mean ± SD over three timing passes. FPS is 1000/p50 of each pass, shown as the range over the passes. GPU-memory footprint is the baseline-subtracted device-level memory reading obtained after the timed loop, relative to the reading taken before the model was moved to the GPU (</w:t>
      </w:r>
      <w:proofErr w:type="spellStart"/>
      <w:r w:rsidR="002C5AE4" w:rsidRPr="002C5AE4">
        <w:rPr>
          <w:rFonts w:ascii="Times New Roman" w:eastAsia="Times New Roman" w:hAnsi="Times New Roman" w:cs="Times New Roman"/>
          <w:sz w:val="22"/>
          <w:szCs w:val="22"/>
          <w:highlight w:val="yellow"/>
        </w:rPr>
        <w:t>PyTorch</w:t>
      </w:r>
      <w:proofErr w:type="spellEnd"/>
      <w:r w:rsidR="002C5AE4" w:rsidRPr="002C5AE4">
        <w:rPr>
          <w:rFonts w:ascii="Times New Roman" w:eastAsia="Times New Roman" w:hAnsi="Times New Roman" w:cs="Times New Roman"/>
          <w:sz w:val="22"/>
          <w:szCs w:val="22"/>
          <w:highlight w:val="yellow"/>
        </w:rPr>
        <w:t xml:space="preserve">) or before the inference session was created and its input tensors were bound on the GPU (ONNX Runtime). This is not a continuously sampled peak-memory measurement. For ONNX Runtime, the largest reading across the three fresh sessions was used for each timing pass, and the table reports the maximum across the three passes (for </w:t>
      </w:r>
      <w:proofErr w:type="spellStart"/>
      <w:r w:rsidR="002C5AE4" w:rsidRPr="002C5AE4">
        <w:rPr>
          <w:rFonts w:ascii="Times New Roman" w:eastAsia="Times New Roman" w:hAnsi="Times New Roman" w:cs="Times New Roman"/>
          <w:sz w:val="22"/>
          <w:szCs w:val="22"/>
          <w:highlight w:val="yellow"/>
        </w:rPr>
        <w:t>PyTorch</w:t>
      </w:r>
      <w:proofErr w:type="spellEnd"/>
      <w:r w:rsidR="002C5AE4" w:rsidRPr="002C5AE4">
        <w:rPr>
          <w:rFonts w:ascii="Times New Roman" w:eastAsia="Times New Roman" w:hAnsi="Times New Roman" w:cs="Times New Roman"/>
          <w:sz w:val="22"/>
          <w:szCs w:val="22"/>
          <w:highlight w:val="yellow"/>
        </w:rPr>
        <w:t xml:space="preserve">, the maximum of the three per-pass readings). Because the measurement is device-wide, memory use by other GPU processes may affect the reported values. Bold: lowest </w:t>
      </w:r>
      <w:proofErr w:type="gramStart"/>
      <w:r w:rsidR="002C5AE4" w:rsidRPr="002C5AE4">
        <w:rPr>
          <w:rFonts w:ascii="Times New Roman" w:eastAsia="Times New Roman" w:hAnsi="Times New Roman" w:cs="Times New Roman"/>
          <w:sz w:val="22"/>
          <w:szCs w:val="22"/>
          <w:highlight w:val="yellow"/>
        </w:rPr>
        <w:t>mean</w:t>
      </w:r>
      <w:proofErr w:type="gramEnd"/>
      <w:r w:rsidR="002C5AE4" w:rsidRPr="002C5AE4">
        <w:rPr>
          <w:rFonts w:ascii="Times New Roman" w:eastAsia="Times New Roman" w:hAnsi="Times New Roman" w:cs="Times New Roman"/>
          <w:sz w:val="22"/>
          <w:szCs w:val="22"/>
          <w:highlight w:val="yellow"/>
        </w:rPr>
        <w:t xml:space="preserve"> p50, lowest </w:t>
      </w:r>
      <w:proofErr w:type="gramStart"/>
      <w:r w:rsidR="002C5AE4" w:rsidRPr="002C5AE4">
        <w:rPr>
          <w:rFonts w:ascii="Times New Roman" w:eastAsia="Times New Roman" w:hAnsi="Times New Roman" w:cs="Times New Roman"/>
          <w:sz w:val="22"/>
          <w:szCs w:val="22"/>
          <w:highlight w:val="yellow"/>
        </w:rPr>
        <w:t>mean</w:t>
      </w:r>
      <w:proofErr w:type="gramEnd"/>
      <w:r w:rsidR="002C5AE4" w:rsidRPr="002C5AE4">
        <w:rPr>
          <w:rFonts w:ascii="Times New Roman" w:eastAsia="Times New Roman" w:hAnsi="Times New Roman" w:cs="Times New Roman"/>
          <w:sz w:val="22"/>
          <w:szCs w:val="22"/>
          <w:highlight w:val="yellow"/>
        </w:rPr>
        <w:t xml:space="preserve"> p99, and smallest footprint.</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09"/>
        <w:gridCol w:w="1069"/>
        <w:gridCol w:w="1408"/>
        <w:gridCol w:w="1408"/>
        <w:gridCol w:w="1544"/>
        <w:gridCol w:w="3206"/>
      </w:tblGrid>
      <w:tr w:rsidR="005C63A4" w:rsidRPr="005C63A4" w14:paraId="09BBECB3" w14:textId="77777777" w:rsidTr="005C63A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866" w:type="pct"/>
            <w:vAlign w:val="center"/>
          </w:tcPr>
          <w:p w14:paraId="59B49358" w14:textId="77777777" w:rsidR="005C63A4" w:rsidRPr="005C63A4" w:rsidRDefault="005C63A4" w:rsidP="005C63A4">
            <w:pPr>
              <w:pStyle w:val="Compact"/>
              <w:spacing w:before="0" w:after="0"/>
              <w:jc w:val="center"/>
              <w:rPr>
                <w:rFonts w:ascii="Times New Roman" w:hAnsi="Times New Roman" w:cs="Times New Roman"/>
                <w:sz w:val="20"/>
                <w:szCs w:val="20"/>
                <w:highlight w:val="yellow"/>
              </w:rPr>
            </w:pPr>
            <w:r w:rsidRPr="005C63A4">
              <w:rPr>
                <w:rFonts w:ascii="Times New Roman" w:eastAsia="Times New Roman" w:hAnsi="Times New Roman" w:cs="Times New Roman"/>
                <w:sz w:val="20"/>
                <w:szCs w:val="20"/>
                <w:highlight w:val="yellow"/>
              </w:rPr>
              <w:t>Model</w:t>
            </w:r>
          </w:p>
        </w:tc>
        <w:tc>
          <w:tcPr>
            <w:tcW w:w="512" w:type="pct"/>
            <w:vAlign w:val="center"/>
          </w:tcPr>
          <w:p w14:paraId="7F857CDE" w14:textId="77777777" w:rsidR="005C63A4" w:rsidRPr="005C63A4" w:rsidRDefault="005C63A4" w:rsidP="005C63A4">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w:r w:rsidRPr="005C63A4">
              <w:rPr>
                <w:rFonts w:ascii="Times New Roman" w:eastAsia="Times New Roman" w:hAnsi="Times New Roman" w:cs="Times New Roman"/>
                <w:sz w:val="20"/>
                <w:szCs w:val="20"/>
                <w:highlight w:val="yellow"/>
              </w:rPr>
              <w:t>Runtime</w:t>
            </w:r>
          </w:p>
        </w:tc>
        <w:tc>
          <w:tcPr>
            <w:tcW w:w="674" w:type="pct"/>
            <w:vAlign w:val="center"/>
          </w:tcPr>
          <w:p w14:paraId="3F14520D" w14:textId="2F7BCB6E" w:rsidR="005C63A4" w:rsidRPr="005C63A4" w:rsidRDefault="005C63A4" w:rsidP="005C63A4">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m:oMath>
              <m:sSub>
                <m:sSubPr>
                  <m:ctrlPr>
                    <w:rPr>
                      <w:rFonts w:ascii="Cambria Math" w:hAnsi="Cambria Math" w:cs="Times New Roman"/>
                      <w:sz w:val="20"/>
                      <w:szCs w:val="20"/>
                      <w:highlight w:val="yellow"/>
                    </w:rPr>
                  </m:ctrlPr>
                </m:sSubPr>
                <m:e>
                  <m:r>
                    <m:rPr>
                      <m:sty m:val="bi"/>
                    </m:rPr>
                    <w:rPr>
                      <w:rFonts w:ascii="Cambria Math" w:hAnsi="Cambria Math" w:cs="Times New Roman"/>
                      <w:sz w:val="20"/>
                      <w:szCs w:val="20"/>
                      <w:highlight w:val="yellow"/>
                    </w:rPr>
                    <m:t>p</m:t>
                  </m:r>
                </m:e>
                <m:sub>
                  <m:r>
                    <m:rPr>
                      <m:sty m:val="bi"/>
                    </m:rPr>
                    <w:rPr>
                      <w:rFonts w:ascii="Cambria Math" w:hAnsi="Cambria Math" w:cs="Times New Roman"/>
                      <w:sz w:val="20"/>
                      <w:szCs w:val="20"/>
                      <w:highlight w:val="yellow"/>
                    </w:rPr>
                    <m:t>50</m:t>
                  </m:r>
                </m:sub>
              </m:sSub>
            </m:oMath>
            <w:r w:rsidRPr="005C63A4">
              <w:rPr>
                <w:rFonts w:ascii="Times New Roman" w:eastAsia="Times New Roman" w:hAnsi="Times New Roman" w:cs="Times New Roman"/>
                <w:sz w:val="20"/>
                <w:szCs w:val="20"/>
                <w:highlight w:val="yellow"/>
              </w:rPr>
              <w:t xml:space="preserve"> (ms) </w:t>
            </w:r>
            <m:oMath>
              <m:r>
                <m:rPr>
                  <m:sty m:val="bi"/>
                </m:rPr>
                <w:rPr>
                  <w:rFonts w:ascii="Cambria Math" w:hAnsi="Cambria Math" w:cs="Times New Roman"/>
                  <w:sz w:val="20"/>
                  <w:szCs w:val="20"/>
                  <w:highlight w:val="yellow"/>
                </w:rPr>
                <m:t>↓</m:t>
              </m:r>
            </m:oMath>
          </w:p>
        </w:tc>
        <w:tc>
          <w:tcPr>
            <w:tcW w:w="674" w:type="pct"/>
            <w:vAlign w:val="center"/>
          </w:tcPr>
          <w:p w14:paraId="099C8AE0" w14:textId="09B89E98" w:rsidR="005C63A4" w:rsidRPr="005C63A4" w:rsidRDefault="005C63A4" w:rsidP="005C63A4">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m:oMath>
              <m:sSub>
                <m:sSubPr>
                  <m:ctrlPr>
                    <w:rPr>
                      <w:rFonts w:ascii="Cambria Math" w:hAnsi="Cambria Math" w:cs="Times New Roman"/>
                      <w:sz w:val="20"/>
                      <w:szCs w:val="20"/>
                      <w:highlight w:val="yellow"/>
                    </w:rPr>
                  </m:ctrlPr>
                </m:sSubPr>
                <m:e>
                  <m:r>
                    <m:rPr>
                      <m:sty m:val="bi"/>
                    </m:rPr>
                    <w:rPr>
                      <w:rFonts w:ascii="Cambria Math" w:hAnsi="Cambria Math" w:cs="Times New Roman"/>
                      <w:sz w:val="20"/>
                      <w:szCs w:val="20"/>
                      <w:highlight w:val="yellow"/>
                    </w:rPr>
                    <m:t>p</m:t>
                  </m:r>
                </m:e>
                <m:sub>
                  <m:r>
                    <m:rPr>
                      <m:sty m:val="bi"/>
                    </m:rPr>
                    <w:rPr>
                      <w:rFonts w:ascii="Cambria Math" w:hAnsi="Cambria Math" w:cs="Times New Roman"/>
                      <w:sz w:val="20"/>
                      <w:szCs w:val="20"/>
                      <w:highlight w:val="yellow"/>
                    </w:rPr>
                    <m:t>99</m:t>
                  </m:r>
                </m:sub>
              </m:sSub>
            </m:oMath>
            <w:r w:rsidRPr="005C63A4">
              <w:rPr>
                <w:rFonts w:ascii="Times New Roman" w:eastAsia="Times New Roman" w:hAnsi="Times New Roman" w:cs="Times New Roman"/>
                <w:sz w:val="20"/>
                <w:szCs w:val="20"/>
                <w:highlight w:val="yellow"/>
              </w:rPr>
              <w:t xml:space="preserve"> (ms) </w:t>
            </w:r>
            <m:oMath>
              <m:r>
                <m:rPr>
                  <m:sty m:val="bi"/>
                </m:rPr>
                <w:rPr>
                  <w:rFonts w:ascii="Cambria Math" w:hAnsi="Cambria Math" w:cs="Times New Roman"/>
                  <w:sz w:val="20"/>
                  <w:szCs w:val="20"/>
                  <w:highlight w:val="yellow"/>
                </w:rPr>
                <m:t>↓</m:t>
              </m:r>
            </m:oMath>
          </w:p>
        </w:tc>
        <w:tc>
          <w:tcPr>
            <w:tcW w:w="739" w:type="pct"/>
            <w:vAlign w:val="center"/>
          </w:tcPr>
          <w:p w14:paraId="55887828" w14:textId="419CFDFA" w:rsidR="005C63A4" w:rsidRPr="005C63A4" w:rsidRDefault="005C63A4" w:rsidP="005C63A4">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w:r w:rsidRPr="005C63A4">
              <w:rPr>
                <w:rFonts w:ascii="Times New Roman" w:eastAsia="Times New Roman" w:hAnsi="Times New Roman" w:cs="Times New Roman"/>
                <w:sz w:val="20"/>
                <w:szCs w:val="20"/>
                <w:highlight w:val="yellow"/>
              </w:rPr>
              <w:t xml:space="preserve">FPS </w:t>
            </w:r>
            <m:oMath>
              <m:r>
                <m:rPr>
                  <m:sty m:val="bi"/>
                </m:rPr>
                <w:rPr>
                  <w:rFonts w:ascii="Cambria Math" w:hAnsi="Cambria Math" w:cs="Times New Roman"/>
                  <w:sz w:val="20"/>
                  <w:szCs w:val="20"/>
                  <w:highlight w:val="yellow"/>
                </w:rPr>
                <m:t>↑</m:t>
              </m:r>
            </m:oMath>
            <w:r w:rsidRPr="005C63A4">
              <w:rPr>
                <w:rFonts w:ascii="Times New Roman" w:eastAsia="Times New Roman" w:hAnsi="Times New Roman" w:cs="Times New Roman"/>
                <w:sz w:val="20"/>
                <w:szCs w:val="20"/>
                <w:highlight w:val="yellow"/>
              </w:rPr>
              <w:t xml:space="preserve"> (range)</w:t>
            </w:r>
          </w:p>
        </w:tc>
        <w:tc>
          <w:tcPr>
            <w:tcW w:w="1535" w:type="pct"/>
            <w:vAlign w:val="center"/>
          </w:tcPr>
          <w:p w14:paraId="6F768CFE" w14:textId="593B75A8" w:rsidR="005C63A4" w:rsidRPr="005C63A4" w:rsidRDefault="005C63A4" w:rsidP="005C63A4">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w:r w:rsidRPr="005C63A4">
              <w:rPr>
                <w:rFonts w:ascii="Times New Roman" w:eastAsia="Times New Roman" w:hAnsi="Times New Roman" w:cs="Times New Roman"/>
                <w:sz w:val="20"/>
                <w:szCs w:val="20"/>
                <w:highlight w:val="yellow"/>
              </w:rPr>
              <w:t xml:space="preserve">GPU-memory footprint (MB) </w:t>
            </w:r>
            <m:oMath>
              <m:r>
                <m:rPr>
                  <m:sty m:val="bi"/>
                </m:rPr>
                <w:rPr>
                  <w:rFonts w:ascii="Cambria Math" w:hAnsi="Cambria Math" w:cs="Times New Roman"/>
                  <w:sz w:val="20"/>
                  <w:szCs w:val="20"/>
                  <w:highlight w:val="yellow"/>
                </w:rPr>
                <m:t>↓</m:t>
              </m:r>
            </m:oMath>
          </w:p>
        </w:tc>
      </w:tr>
      <w:tr w:rsidR="005C63A4" w:rsidRPr="005C63A4" w14:paraId="7DA9003C" w14:textId="77777777" w:rsidTr="005C63A4">
        <w:trPr>
          <w:trHeight w:val="288"/>
          <w:jc w:val="center"/>
        </w:trPr>
        <w:tc>
          <w:tcPr>
            <w:cnfStyle w:val="001000000000" w:firstRow="0" w:lastRow="0" w:firstColumn="1" w:lastColumn="0" w:oddVBand="0" w:evenVBand="0" w:oddHBand="0" w:evenHBand="0" w:firstRowFirstColumn="0" w:firstRowLastColumn="0" w:lastRowFirstColumn="0" w:lastRowLastColumn="0"/>
            <w:tcW w:w="866" w:type="pct"/>
            <w:vMerge w:val="restart"/>
            <w:vAlign w:val="center"/>
          </w:tcPr>
          <w:p w14:paraId="2347A3B6" w14:textId="3B49E4F9" w:rsidR="005C63A4" w:rsidRPr="005C63A4" w:rsidRDefault="005C63A4" w:rsidP="005C63A4">
            <w:pPr>
              <w:pStyle w:val="Compact"/>
              <w:spacing w:before="0" w:after="0"/>
              <w:jc w:val="center"/>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EdgeSAM</w:t>
            </w:r>
          </w:p>
        </w:tc>
        <w:tc>
          <w:tcPr>
            <w:tcW w:w="512" w:type="pct"/>
            <w:vAlign w:val="center"/>
          </w:tcPr>
          <w:p w14:paraId="0E604C52" w14:textId="68B40B56"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proofErr w:type="spellStart"/>
            <w:r w:rsidRPr="005C63A4">
              <w:rPr>
                <w:rFonts w:ascii="Times New Roman" w:hAnsi="Times New Roman" w:cs="Times New Roman"/>
                <w:sz w:val="20"/>
                <w:szCs w:val="20"/>
                <w:highlight w:val="yellow"/>
              </w:rPr>
              <w:t>PyTorch</w:t>
            </w:r>
            <w:proofErr w:type="spellEnd"/>
          </w:p>
        </w:tc>
        <w:tc>
          <w:tcPr>
            <w:tcW w:w="674" w:type="pct"/>
            <w:vAlign w:val="center"/>
          </w:tcPr>
          <w:p w14:paraId="1F5C990B" w14:textId="3337F1C7"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 xml:space="preserve">10.64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1.45</w:t>
            </w:r>
          </w:p>
        </w:tc>
        <w:tc>
          <w:tcPr>
            <w:tcW w:w="674" w:type="pct"/>
            <w:vAlign w:val="center"/>
          </w:tcPr>
          <w:p w14:paraId="3E67F7C3" w14:textId="5EAA4775"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 xml:space="preserve">12.97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 xml:space="preserve"> 1.53</w:t>
            </w:r>
          </w:p>
        </w:tc>
        <w:tc>
          <w:tcPr>
            <w:tcW w:w="739" w:type="pct"/>
            <w:vAlign w:val="center"/>
          </w:tcPr>
          <w:p w14:paraId="3598D998" w14:textId="469E20BE"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81.3–102.8</w:t>
            </w:r>
          </w:p>
        </w:tc>
        <w:tc>
          <w:tcPr>
            <w:tcW w:w="1535" w:type="pct"/>
            <w:vAlign w:val="center"/>
          </w:tcPr>
          <w:p w14:paraId="43E06952" w14:textId="3B5AE1DB"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highlight w:val="yellow"/>
              </w:rPr>
            </w:pPr>
            <w:r w:rsidRPr="005C63A4">
              <w:rPr>
                <w:rFonts w:ascii="Times New Roman" w:hAnsi="Times New Roman" w:cs="Times New Roman"/>
                <w:b/>
                <w:bCs/>
                <w:sz w:val="20"/>
                <w:szCs w:val="20"/>
                <w:highlight w:val="yellow"/>
              </w:rPr>
              <w:t>42</w:t>
            </w:r>
          </w:p>
        </w:tc>
      </w:tr>
      <w:tr w:rsidR="005C63A4" w:rsidRPr="005C63A4" w14:paraId="53F01FD2" w14:textId="77777777" w:rsidTr="005C63A4">
        <w:trPr>
          <w:trHeight w:val="288"/>
          <w:jc w:val="center"/>
        </w:trPr>
        <w:tc>
          <w:tcPr>
            <w:cnfStyle w:val="001000000000" w:firstRow="0" w:lastRow="0" w:firstColumn="1" w:lastColumn="0" w:oddVBand="0" w:evenVBand="0" w:oddHBand="0" w:evenHBand="0" w:firstRowFirstColumn="0" w:firstRowLastColumn="0" w:lastRowFirstColumn="0" w:lastRowLastColumn="0"/>
            <w:tcW w:w="866" w:type="pct"/>
            <w:vMerge/>
            <w:vAlign w:val="center"/>
          </w:tcPr>
          <w:p w14:paraId="4D7E3FB0" w14:textId="41C54F1D" w:rsidR="005C63A4" w:rsidRPr="005C63A4" w:rsidRDefault="005C63A4" w:rsidP="005C63A4">
            <w:pPr>
              <w:pStyle w:val="Compact"/>
              <w:spacing w:before="0" w:after="0"/>
              <w:jc w:val="center"/>
              <w:rPr>
                <w:rFonts w:ascii="Times New Roman" w:eastAsia="Times New Roman" w:hAnsi="Times New Roman" w:cs="Times New Roman"/>
                <w:sz w:val="20"/>
                <w:szCs w:val="20"/>
                <w:highlight w:val="yellow"/>
              </w:rPr>
            </w:pPr>
          </w:p>
        </w:tc>
        <w:tc>
          <w:tcPr>
            <w:tcW w:w="512" w:type="pct"/>
            <w:vAlign w:val="center"/>
          </w:tcPr>
          <w:p w14:paraId="7F5E2743" w14:textId="4B525A5F"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ONNX</w:t>
            </w:r>
          </w:p>
        </w:tc>
        <w:tc>
          <w:tcPr>
            <w:tcW w:w="674" w:type="pct"/>
            <w:vAlign w:val="center"/>
          </w:tcPr>
          <w:p w14:paraId="5A153DDC" w14:textId="2C849420"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 xml:space="preserve">4.11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 xml:space="preserve"> 0.43</w:t>
            </w:r>
          </w:p>
        </w:tc>
        <w:tc>
          <w:tcPr>
            <w:tcW w:w="674" w:type="pct"/>
            <w:vAlign w:val="center"/>
          </w:tcPr>
          <w:p w14:paraId="7BF2F8F6" w14:textId="3A943F7B"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 xml:space="preserve">5.58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 xml:space="preserve"> 0.31</w:t>
            </w:r>
          </w:p>
        </w:tc>
        <w:tc>
          <w:tcPr>
            <w:tcW w:w="739" w:type="pct"/>
            <w:vAlign w:val="center"/>
          </w:tcPr>
          <w:p w14:paraId="3345DF9E" w14:textId="1771C3D8"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229.1–277.0</w:t>
            </w:r>
          </w:p>
        </w:tc>
        <w:tc>
          <w:tcPr>
            <w:tcW w:w="1535" w:type="pct"/>
            <w:vAlign w:val="center"/>
          </w:tcPr>
          <w:p w14:paraId="1AA079C1" w14:textId="0272ECC5"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132</w:t>
            </w:r>
          </w:p>
        </w:tc>
      </w:tr>
      <w:tr w:rsidR="005C63A4" w:rsidRPr="005C63A4" w14:paraId="07969BD9" w14:textId="77777777" w:rsidTr="005C63A4">
        <w:trPr>
          <w:trHeight w:val="288"/>
          <w:jc w:val="center"/>
        </w:trPr>
        <w:tc>
          <w:tcPr>
            <w:cnfStyle w:val="001000000000" w:firstRow="0" w:lastRow="0" w:firstColumn="1" w:lastColumn="0" w:oddVBand="0" w:evenVBand="0" w:oddHBand="0" w:evenHBand="0" w:firstRowFirstColumn="0" w:firstRowLastColumn="0" w:lastRowFirstColumn="0" w:lastRowLastColumn="0"/>
            <w:tcW w:w="866" w:type="pct"/>
            <w:vMerge w:val="restart"/>
            <w:vAlign w:val="center"/>
          </w:tcPr>
          <w:p w14:paraId="7A38FE81" w14:textId="6ED70E74" w:rsidR="005C63A4" w:rsidRPr="005C63A4" w:rsidRDefault="005C63A4" w:rsidP="005C63A4">
            <w:pPr>
              <w:pStyle w:val="Compact"/>
              <w:spacing w:before="0" w:after="0"/>
              <w:jc w:val="center"/>
              <w:rPr>
                <w:rFonts w:ascii="Times New Roman" w:eastAsia="Times New Roman" w:hAnsi="Times New Roman" w:cs="Times New Roman"/>
                <w:sz w:val="20"/>
                <w:szCs w:val="20"/>
                <w:highlight w:val="yellow"/>
              </w:rPr>
            </w:pPr>
            <w:r>
              <w:rPr>
                <w:rFonts w:ascii="Times New Roman" w:hAnsi="Times New Roman" w:cs="Times New Roman"/>
                <w:sz w:val="20"/>
                <w:szCs w:val="20"/>
                <w:highlight w:val="yellow"/>
              </w:rPr>
              <w:t>M</w:t>
            </w:r>
            <w:r w:rsidRPr="005C63A4">
              <w:rPr>
                <w:rFonts w:ascii="Times New Roman" w:hAnsi="Times New Roman" w:cs="Times New Roman"/>
                <w:sz w:val="20"/>
                <w:szCs w:val="20"/>
                <w:highlight w:val="yellow"/>
              </w:rPr>
              <w:t>obileNet-UNet</w:t>
            </w:r>
          </w:p>
        </w:tc>
        <w:tc>
          <w:tcPr>
            <w:tcW w:w="512" w:type="pct"/>
            <w:vAlign w:val="center"/>
          </w:tcPr>
          <w:p w14:paraId="77889EBC" w14:textId="169D3550"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proofErr w:type="spellStart"/>
            <w:r w:rsidRPr="005C63A4">
              <w:rPr>
                <w:rFonts w:ascii="Times New Roman" w:hAnsi="Times New Roman" w:cs="Times New Roman"/>
                <w:sz w:val="20"/>
                <w:szCs w:val="20"/>
                <w:highlight w:val="yellow"/>
              </w:rPr>
              <w:t>PyTorch</w:t>
            </w:r>
            <w:proofErr w:type="spellEnd"/>
          </w:p>
        </w:tc>
        <w:tc>
          <w:tcPr>
            <w:tcW w:w="674" w:type="pct"/>
            <w:vAlign w:val="center"/>
          </w:tcPr>
          <w:p w14:paraId="4F3E8683" w14:textId="6309DD93"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 xml:space="preserve">5.66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 xml:space="preserve"> 0.10</w:t>
            </w:r>
          </w:p>
        </w:tc>
        <w:tc>
          <w:tcPr>
            <w:tcW w:w="674" w:type="pct"/>
            <w:vAlign w:val="center"/>
          </w:tcPr>
          <w:p w14:paraId="2CBB1EF1" w14:textId="770C95E5"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 xml:space="preserve">8.00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 xml:space="preserve"> 0.63</w:t>
            </w:r>
          </w:p>
        </w:tc>
        <w:tc>
          <w:tcPr>
            <w:tcW w:w="739" w:type="pct"/>
            <w:vAlign w:val="center"/>
          </w:tcPr>
          <w:p w14:paraId="219EC4BE" w14:textId="761BA5B4"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174.7–180.4</w:t>
            </w:r>
          </w:p>
        </w:tc>
        <w:tc>
          <w:tcPr>
            <w:tcW w:w="1535" w:type="pct"/>
            <w:vAlign w:val="center"/>
          </w:tcPr>
          <w:p w14:paraId="62EE618C" w14:textId="1DB0DE02"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52</w:t>
            </w:r>
          </w:p>
        </w:tc>
      </w:tr>
      <w:tr w:rsidR="005C63A4" w:rsidRPr="005C63A4" w14:paraId="7EAB15ED" w14:textId="77777777" w:rsidTr="005C63A4">
        <w:trPr>
          <w:trHeight w:val="288"/>
          <w:jc w:val="center"/>
        </w:trPr>
        <w:tc>
          <w:tcPr>
            <w:cnfStyle w:val="001000000000" w:firstRow="0" w:lastRow="0" w:firstColumn="1" w:lastColumn="0" w:oddVBand="0" w:evenVBand="0" w:oddHBand="0" w:evenHBand="0" w:firstRowFirstColumn="0" w:firstRowLastColumn="0" w:lastRowFirstColumn="0" w:lastRowLastColumn="0"/>
            <w:tcW w:w="866" w:type="pct"/>
            <w:vMerge/>
            <w:vAlign w:val="center"/>
          </w:tcPr>
          <w:p w14:paraId="4FC6C387" w14:textId="3C82B48B" w:rsidR="005C63A4" w:rsidRPr="005C63A4" w:rsidRDefault="005C63A4" w:rsidP="005C63A4">
            <w:pPr>
              <w:pStyle w:val="Compact"/>
              <w:spacing w:before="0" w:after="0"/>
              <w:jc w:val="center"/>
              <w:rPr>
                <w:rFonts w:ascii="Times New Roman" w:eastAsia="Times New Roman" w:hAnsi="Times New Roman" w:cs="Times New Roman"/>
                <w:sz w:val="20"/>
                <w:szCs w:val="20"/>
                <w:highlight w:val="yellow"/>
              </w:rPr>
            </w:pPr>
          </w:p>
        </w:tc>
        <w:tc>
          <w:tcPr>
            <w:tcW w:w="512" w:type="pct"/>
            <w:vAlign w:val="center"/>
          </w:tcPr>
          <w:p w14:paraId="1747E751" w14:textId="3161CD72"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ONNX</w:t>
            </w:r>
          </w:p>
        </w:tc>
        <w:tc>
          <w:tcPr>
            <w:tcW w:w="674" w:type="pct"/>
            <w:vAlign w:val="center"/>
          </w:tcPr>
          <w:p w14:paraId="3C81C50D" w14:textId="4CDD9905"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highlight w:val="yellow"/>
              </w:rPr>
            </w:pPr>
            <w:r w:rsidRPr="005C63A4">
              <w:rPr>
                <w:rFonts w:ascii="Times New Roman" w:hAnsi="Times New Roman" w:cs="Times New Roman"/>
                <w:b/>
                <w:bCs/>
                <w:sz w:val="20"/>
                <w:szCs w:val="20"/>
                <w:highlight w:val="yellow"/>
              </w:rPr>
              <w:t xml:space="preserve">2.53 </w:t>
            </w:r>
            <m:oMath>
              <m:r>
                <m:rPr>
                  <m:sty m:val="bi"/>
                </m:rPr>
                <w:rPr>
                  <w:rFonts w:ascii="Cambria Math" w:hAnsi="Cambria Math" w:cs="Times New Roman"/>
                  <w:sz w:val="20"/>
                  <w:szCs w:val="20"/>
                  <w:highlight w:val="yellow"/>
                </w:rPr>
                <m:t>±</m:t>
              </m:r>
            </m:oMath>
            <w:r w:rsidRPr="005C63A4">
              <w:rPr>
                <w:rFonts w:ascii="Times New Roman" w:hAnsi="Times New Roman" w:cs="Times New Roman"/>
                <w:b/>
                <w:bCs/>
                <w:sz w:val="20"/>
                <w:szCs w:val="20"/>
                <w:highlight w:val="yellow"/>
              </w:rPr>
              <w:t>0.19</w:t>
            </w:r>
          </w:p>
        </w:tc>
        <w:tc>
          <w:tcPr>
            <w:tcW w:w="674" w:type="pct"/>
            <w:vAlign w:val="center"/>
          </w:tcPr>
          <w:p w14:paraId="59714728" w14:textId="763A42EF"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b/>
                <w:bCs/>
                <w:sz w:val="20"/>
                <w:szCs w:val="20"/>
                <w:highlight w:val="yellow"/>
              </w:rPr>
            </w:pPr>
            <w:r w:rsidRPr="005C63A4">
              <w:rPr>
                <w:rFonts w:ascii="Times New Roman" w:hAnsi="Times New Roman" w:cs="Times New Roman"/>
                <w:b/>
                <w:bCs/>
                <w:sz w:val="20"/>
                <w:szCs w:val="20"/>
                <w:highlight w:val="yellow"/>
              </w:rPr>
              <w:t xml:space="preserve">3.33 </w:t>
            </w:r>
            <m:oMath>
              <m:r>
                <m:rPr>
                  <m:sty m:val="bi"/>
                </m:rPr>
                <w:rPr>
                  <w:rFonts w:ascii="Cambria Math" w:hAnsi="Cambria Math" w:cs="Times New Roman"/>
                  <w:sz w:val="20"/>
                  <w:szCs w:val="20"/>
                  <w:highlight w:val="yellow"/>
                </w:rPr>
                <m:t>±</m:t>
              </m:r>
            </m:oMath>
            <w:r w:rsidRPr="005C63A4">
              <w:rPr>
                <w:rFonts w:ascii="Times New Roman" w:hAnsi="Times New Roman" w:cs="Times New Roman"/>
                <w:b/>
                <w:bCs/>
                <w:sz w:val="20"/>
                <w:szCs w:val="20"/>
                <w:highlight w:val="yellow"/>
              </w:rPr>
              <w:t xml:space="preserve"> 0.79</w:t>
            </w:r>
          </w:p>
        </w:tc>
        <w:tc>
          <w:tcPr>
            <w:tcW w:w="739" w:type="pct"/>
            <w:vAlign w:val="center"/>
          </w:tcPr>
          <w:p w14:paraId="69C3B5A7" w14:textId="5541B2CF"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373.7–431.0</w:t>
            </w:r>
          </w:p>
        </w:tc>
        <w:tc>
          <w:tcPr>
            <w:tcW w:w="1535" w:type="pct"/>
            <w:vAlign w:val="center"/>
          </w:tcPr>
          <w:p w14:paraId="141CA5A2" w14:textId="54759A0C"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152</w:t>
            </w:r>
          </w:p>
        </w:tc>
      </w:tr>
      <w:tr w:rsidR="005C63A4" w:rsidRPr="005C63A4" w14:paraId="2C82ED1E" w14:textId="77777777" w:rsidTr="005C63A4">
        <w:trPr>
          <w:trHeight w:val="288"/>
          <w:jc w:val="center"/>
        </w:trPr>
        <w:tc>
          <w:tcPr>
            <w:cnfStyle w:val="001000000000" w:firstRow="0" w:lastRow="0" w:firstColumn="1" w:lastColumn="0" w:oddVBand="0" w:evenVBand="0" w:oddHBand="0" w:evenHBand="0" w:firstRowFirstColumn="0" w:firstRowLastColumn="0" w:lastRowFirstColumn="0" w:lastRowLastColumn="0"/>
            <w:tcW w:w="866" w:type="pct"/>
            <w:vMerge w:val="restart"/>
            <w:vAlign w:val="center"/>
          </w:tcPr>
          <w:p w14:paraId="2A62A505" w14:textId="383DE872" w:rsidR="005C63A4" w:rsidRPr="005C63A4" w:rsidRDefault="005C63A4" w:rsidP="005C63A4">
            <w:pPr>
              <w:pStyle w:val="Compact"/>
              <w:spacing w:before="0" w:after="0"/>
              <w:jc w:val="center"/>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MobileSAM</w:t>
            </w:r>
          </w:p>
        </w:tc>
        <w:tc>
          <w:tcPr>
            <w:tcW w:w="512" w:type="pct"/>
            <w:vAlign w:val="center"/>
          </w:tcPr>
          <w:p w14:paraId="25617860" w14:textId="252F6CE8"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proofErr w:type="spellStart"/>
            <w:r w:rsidRPr="005C63A4">
              <w:rPr>
                <w:rFonts w:ascii="Times New Roman" w:hAnsi="Times New Roman" w:cs="Times New Roman"/>
                <w:sz w:val="20"/>
                <w:szCs w:val="20"/>
                <w:highlight w:val="yellow"/>
              </w:rPr>
              <w:t>PyTorch</w:t>
            </w:r>
            <w:proofErr w:type="spellEnd"/>
          </w:p>
        </w:tc>
        <w:tc>
          <w:tcPr>
            <w:tcW w:w="674" w:type="pct"/>
            <w:vAlign w:val="center"/>
          </w:tcPr>
          <w:p w14:paraId="2753C043" w14:textId="03E02557"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 xml:space="preserve">20.35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 xml:space="preserve"> 0.15</w:t>
            </w:r>
          </w:p>
        </w:tc>
        <w:tc>
          <w:tcPr>
            <w:tcW w:w="674" w:type="pct"/>
            <w:vAlign w:val="center"/>
          </w:tcPr>
          <w:p w14:paraId="53038575" w14:textId="735BEE9E"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 xml:space="preserve">20.51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 xml:space="preserve"> 0.13</w:t>
            </w:r>
          </w:p>
        </w:tc>
        <w:tc>
          <w:tcPr>
            <w:tcW w:w="739" w:type="pct"/>
            <w:vAlign w:val="center"/>
          </w:tcPr>
          <w:p w14:paraId="4923BF68" w14:textId="40487F06"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48.8–49.5</w:t>
            </w:r>
          </w:p>
        </w:tc>
        <w:tc>
          <w:tcPr>
            <w:tcW w:w="1535" w:type="pct"/>
            <w:vAlign w:val="center"/>
          </w:tcPr>
          <w:p w14:paraId="7B72D3D1" w14:textId="383DED49"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358</w:t>
            </w:r>
          </w:p>
        </w:tc>
      </w:tr>
      <w:tr w:rsidR="005C63A4" w:rsidRPr="005C63A4" w14:paraId="46E575BC" w14:textId="77777777" w:rsidTr="005C63A4">
        <w:trPr>
          <w:trHeight w:val="288"/>
          <w:jc w:val="center"/>
        </w:trPr>
        <w:tc>
          <w:tcPr>
            <w:cnfStyle w:val="001000000000" w:firstRow="0" w:lastRow="0" w:firstColumn="1" w:lastColumn="0" w:oddVBand="0" w:evenVBand="0" w:oddHBand="0" w:evenHBand="0" w:firstRowFirstColumn="0" w:firstRowLastColumn="0" w:lastRowFirstColumn="0" w:lastRowLastColumn="0"/>
            <w:tcW w:w="866" w:type="pct"/>
            <w:vMerge/>
            <w:vAlign w:val="center"/>
          </w:tcPr>
          <w:p w14:paraId="57F232B0" w14:textId="0594F97B" w:rsidR="005C63A4" w:rsidRPr="005C63A4" w:rsidRDefault="005C63A4" w:rsidP="005C63A4">
            <w:pPr>
              <w:pStyle w:val="Compact"/>
              <w:spacing w:before="0" w:after="0"/>
              <w:jc w:val="center"/>
              <w:rPr>
                <w:rFonts w:ascii="Times New Roman" w:eastAsia="Times New Roman" w:hAnsi="Times New Roman" w:cs="Times New Roman"/>
                <w:sz w:val="20"/>
                <w:szCs w:val="20"/>
                <w:highlight w:val="yellow"/>
              </w:rPr>
            </w:pPr>
          </w:p>
        </w:tc>
        <w:tc>
          <w:tcPr>
            <w:tcW w:w="512" w:type="pct"/>
            <w:vAlign w:val="center"/>
          </w:tcPr>
          <w:p w14:paraId="018F5BD7" w14:textId="10136D94"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ONNX</w:t>
            </w:r>
          </w:p>
        </w:tc>
        <w:tc>
          <w:tcPr>
            <w:tcW w:w="674" w:type="pct"/>
            <w:vAlign w:val="center"/>
          </w:tcPr>
          <w:p w14:paraId="73C2E8AC" w14:textId="3885AE66"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 xml:space="preserve">25.43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0.21</w:t>
            </w:r>
          </w:p>
        </w:tc>
        <w:tc>
          <w:tcPr>
            <w:tcW w:w="674" w:type="pct"/>
            <w:vAlign w:val="center"/>
          </w:tcPr>
          <w:p w14:paraId="1764F6B7" w14:textId="25233F41"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 xml:space="preserve">25.56 </w:t>
            </w:r>
            <m:oMath>
              <m:r>
                <w:rPr>
                  <w:rFonts w:ascii="Cambria Math" w:hAnsi="Cambria Math" w:cs="Times New Roman"/>
                  <w:sz w:val="20"/>
                  <w:szCs w:val="20"/>
                  <w:highlight w:val="yellow"/>
                </w:rPr>
                <m:t>±</m:t>
              </m:r>
            </m:oMath>
            <w:r w:rsidRPr="005C63A4">
              <w:rPr>
                <w:rFonts w:ascii="Times New Roman" w:hAnsi="Times New Roman" w:cs="Times New Roman"/>
                <w:sz w:val="20"/>
                <w:szCs w:val="20"/>
                <w:highlight w:val="yellow"/>
              </w:rPr>
              <w:t xml:space="preserve"> 0.18</w:t>
            </w:r>
          </w:p>
        </w:tc>
        <w:tc>
          <w:tcPr>
            <w:tcW w:w="739" w:type="pct"/>
            <w:vAlign w:val="center"/>
          </w:tcPr>
          <w:p w14:paraId="17597C9C" w14:textId="327E9AD1"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20"/>
                <w:szCs w:val="20"/>
                <w:highlight w:val="yellow"/>
              </w:rPr>
            </w:pPr>
            <w:r w:rsidRPr="005C63A4">
              <w:rPr>
                <w:rFonts w:ascii="Times New Roman" w:hAnsi="Times New Roman" w:cs="Times New Roman"/>
                <w:sz w:val="20"/>
                <w:szCs w:val="20"/>
                <w:highlight w:val="yellow"/>
              </w:rPr>
              <w:t>39.1–39.7</w:t>
            </w:r>
          </w:p>
        </w:tc>
        <w:tc>
          <w:tcPr>
            <w:tcW w:w="1535" w:type="pct"/>
            <w:vAlign w:val="center"/>
          </w:tcPr>
          <w:p w14:paraId="5F0E3401" w14:textId="3E0618E5" w:rsidR="005C63A4" w:rsidRPr="005C63A4" w:rsidRDefault="005C63A4" w:rsidP="005C63A4">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highlight w:val="yellow"/>
              </w:rPr>
            </w:pPr>
            <w:r w:rsidRPr="005C63A4">
              <w:rPr>
                <w:rFonts w:ascii="Times New Roman" w:hAnsi="Times New Roman" w:cs="Times New Roman"/>
                <w:sz w:val="20"/>
                <w:szCs w:val="20"/>
                <w:highlight w:val="yellow"/>
              </w:rPr>
              <w:t>1178</w:t>
            </w:r>
          </w:p>
        </w:tc>
      </w:tr>
    </w:tbl>
    <w:p w14:paraId="61C053F9" w14:textId="553373A3" w:rsidR="00420FD3" w:rsidRPr="00420FD3" w:rsidRDefault="00420FD3" w:rsidP="00D76F6F">
      <w:pPr>
        <w:pStyle w:val="BodyText"/>
        <w:numPr>
          <w:ilvl w:val="1"/>
          <w:numId w:val="12"/>
        </w:numPr>
        <w:spacing w:before="240" w:after="120" w:line="360" w:lineRule="auto"/>
        <w:jc w:val="both"/>
        <w:rPr>
          <w:b/>
          <w:bCs/>
        </w:rPr>
      </w:pPr>
      <w:r w:rsidRPr="00420FD3">
        <w:rPr>
          <w:rFonts w:ascii="Times New Roman" w:eastAsia="Times New Roman" w:hAnsi="Times New Roman" w:cs="Times New Roman"/>
          <w:b/>
          <w:bCs/>
        </w:rPr>
        <w:t>Visualization of Segmentation and Morphology Classification Results</w:t>
      </w:r>
    </w:p>
    <w:p w14:paraId="2A625019" w14:textId="7CC3B663" w:rsidR="00420FD3" w:rsidRPr="00232C7A" w:rsidRDefault="00420FD3" w:rsidP="00232C7A">
      <w:pPr>
        <w:pStyle w:val="BodyText"/>
        <w:spacing w:before="0"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 xml:space="preserve">Qualitative results are shown in Fig. 6 for one window per annotated class. For each class, the 256 × 256 px window of the validation set that contains the most pixels of that class was selected from the annotation alone, before the predictions were inspected, and the same windows are shown for all models. The windows are single examples and not a statistical sample. The predictions shown come from different training seeds because saved predictions were not available for every configuration and seed: MobileNet-UNet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seed 42),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seed 43),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seed 43), and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seed 43), each trained with the full physics-aware objective. The figure is therefore neither a same-seed comparison nor an average over seeds. In these windows, all four configurations delineated the discocytes. MobileNet-UNet assigned the cells annotated as spherocytes and stomatocytes to the discocyte class, which is consistent with its Dice of zero for these two classes (Fig. 3, Table 1); over all validation pixels, this model (seed 42) predicted 68% of the annotated spherocyte pixels and 82% of the annotated stomatocyte pixels as discocyte. MobileSAM and EdgeSAM assigned most cells annotated as spherocytes, echinocytes, and stomatocytes to the annotated class in these windows, with isolated errors such as a cell assigned to the discocyte class or a cell with mixed class assignment (Fig. 6, bottom row); over all validation pixels, the share of annotated stomatocyte pixels predicted as stomatocyte was 68% for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52%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and 56%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and 22% to 30% were predicted as discocyte (seeds as shown). Where cells touch, the predicted foreground of all models tended to form joined regions, as does the annotation in part (Fig. 6, top row). To quantify this beyond the examples, an annotated cell component (15 to 200 µm², not touching an unannotated region; 2,049 components including phase-wrapped cells) was counted as bridged when a predicted foreground component covered at least 30% of its pixels and at least 30% of the pixels of another annotated component. Over all 66 validation images, 35.1–36.9% of the annotated components were bridged for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seeds 43 and 44), 33.4–41.8%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seeds 43 and 44), 30.5–35.3%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seeds 42, 43, and 44), and 13.2% for MobileNet-UNet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seed 42). The rates of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and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were close and their seed ranges nearly overlap, and the seed-to-seed spread of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was larger than that difference; the seeds are not matched across configurations, and no statistical test was made. These predictions therefore do not show that one SAM-based configuration separates adjacent cells more reliably than another, which is consistent with the AJI values of Table 1 (0.249 to 0.335 for the SAM-based configurations). MobileNet-UNet had the lowest rate (single seed), but it lost two of the four annotated classes.</w:t>
      </w:r>
    </w:p>
    <w:p w14:paraId="56E55A48" w14:textId="2AA4EBFF" w:rsidR="00DC6052" w:rsidRPr="00A610BD" w:rsidRDefault="00A610BD" w:rsidP="00A610BD">
      <w:pPr>
        <w:pStyle w:val="BodyText"/>
        <w:spacing w:before="0" w:after="0" w:line="360" w:lineRule="auto"/>
        <w:jc w:val="center"/>
        <w:rPr>
          <w:rFonts w:ascii="Times New Roman" w:hAnsi="Times New Roman" w:cs="Times New Roman"/>
          <w:lang w:eastAsia="ko-KR"/>
        </w:rPr>
      </w:pPr>
      <w:r>
        <w:rPr>
          <w:rFonts w:ascii="Times New Roman" w:hAnsi="Times New Roman" w:cs="Times New Roman"/>
          <w:noProof/>
          <w:lang w:eastAsia="ko-KR"/>
        </w:rPr>
        <w:drawing>
          <wp:inline distT="0" distB="0" distL="0" distR="0" wp14:anchorId="4A08BB71" wp14:editId="0BD79915">
            <wp:extent cx="5760720" cy="4813213"/>
            <wp:effectExtent l="0" t="0" r="8255" b="3175"/>
            <wp:docPr id="1632775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7503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813213"/>
                    </a:xfrm>
                    <a:prstGeom prst="rect">
                      <a:avLst/>
                    </a:prstGeom>
                  </pic:spPr>
                </pic:pic>
              </a:graphicData>
            </a:graphic>
          </wp:inline>
        </w:drawing>
      </w:r>
    </w:p>
    <w:p w14:paraId="18A7A45A" w14:textId="389700B9" w:rsidR="00420FD3" w:rsidRPr="00232C7A" w:rsidRDefault="0045740E" w:rsidP="00232C7A">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rPr>
        <w:t xml:space="preserve">Fig. 6</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highlight w:val="yellow"/>
        </w:rPr>
        <w:t xml:space="preserve">Qualitative segmentation results in four validation windows of 256 × 256 px, one per annotated class (rows: discocyte, spherocyte, echinocyte, and stomatocyte, i.e., mask values 1 to 4; the window with the most annotated pixels of that class). Columns: phase map, annotation, and predictions of MobileNet-UNet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seed 42), MobileSAM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seed 43), EdgeSAM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8, seed 43), and EdgeSAM (</w:t>
      </w:r>
      <w:r>
        <w:rPr>
          <w:rFonts w:ascii="Times New Roman" w:eastAsia="Times New Roman" w:hAnsi="Times New Roman" w:cs="Times New Roman"/>
          <w:i/>
          <w:iCs/>
          <w:sz w:val="22"/>
          <w:szCs w:val="22"/>
          <w:highlight w:val="yellow"/>
        </w:rPr>
        <w:t xml:space="preserve">r</w:t>
      </w:r>
      <w:r>
        <w:rPr>
          <w:rFonts w:ascii="Times New Roman" w:eastAsia="Times New Roman" w:hAnsi="Times New Roman" w:cs="Times New Roman"/>
          <w:sz w:val="22"/>
          <w:szCs w:val="22"/>
          <w:highlight w:val="yellow"/>
        </w:rPr>
        <w:t xml:space="preserve"> = 32, seed 43). The prediction panels come from different training seeds; the figure is neither a same-seed comparison nor a mean over seeds. Colours indicate the class, and grey regions lie outside the annotated field of view. The windows are single examples and not a statistical sample.</w:t>
      </w:r>
    </w:p>
    <w:p w14:paraId="1DC7CC4D" w14:textId="424233AB" w:rsidR="00973737" w:rsidRPr="00973737" w:rsidRDefault="00457FE1" w:rsidP="00D76F6F">
      <w:pPr>
        <w:pStyle w:val="BodyText"/>
        <w:numPr>
          <w:ilvl w:val="1"/>
          <w:numId w:val="12"/>
        </w:numPr>
        <w:spacing w:before="240" w:after="120" w:line="360" w:lineRule="auto"/>
        <w:jc w:val="both"/>
        <w:rPr>
          <w:rFonts w:ascii="Times New Roman" w:hAnsi="Times New Roman" w:cs="Times New Roman"/>
          <w:b/>
          <w:bCs/>
          <w:lang w:eastAsia="ko-KR"/>
        </w:rPr>
      </w:pPr>
      <w:bookmarkStart w:id="25" w:name="storage-induced-morphology-degradation"/>
      <w:r w:rsidRPr="00457FE1">
        <w:rPr>
          <w:rFonts w:ascii="Times New Roman" w:eastAsia="Times New Roman" w:hAnsi="Times New Roman" w:cs="Times New Roman"/>
          <w:b/>
          <w:bCs/>
        </w:rPr>
        <w:t>Storage-Induced Morphology Degradation</w:t>
      </w:r>
      <w:bookmarkEnd w:id="25"/>
    </w:p>
    <w:p w14:paraId="68F6CED8" w14:textId="6E0C57D6" w:rsidR="003E2F8D" w:rsidRDefault="00FF2C71" w:rsidP="00457FE1">
      <w:pPr>
        <w:pStyle w:val="FirstParagraph"/>
        <w:spacing w:after="0" w:line="360" w:lineRule="auto"/>
        <w:jc w:val="both"/>
        <w:rPr>
          <w:rFonts w:ascii="Times New Roman" w:eastAsia="Times New Roman" w:hAnsi="Times New Roman" w:cs="Times New Roman"/>
        </w:rPr>
      </w:pPr>
      <w:r w:rsidRPr="00FF2C71">
        <w:rPr>
          <w:rFonts w:ascii="Times New Roman" w:eastAsia="Times New Roman" w:hAnsi="Times New Roman" w:cs="Times New Roman"/>
        </w:rPr>
        <w:lastRenderedPageBreak/>
        <w:t xml:space="preserve">To evaluate the applicability of the proposed framework to quantitative biological analysis, storage-induced changes in RBC morphology and phase-derived biophysical properties were examined over the 47-day storage period. Geometric and phase-derived quantities were extracted from individual RBCs </w:t>
      </w:r>
      <w:r w:rsidRPr="00FF2C71">
        <w:rPr>
          <w:rFonts w:ascii="Times New Roman" w:eastAsia="Times New Roman" w:hAnsi="Times New Roman" w:cs="Times New Roman"/>
          <w:highlight w:val="yellow"/>
        </w:rPr>
        <w:lastRenderedPageBreak/>
        <w:t xml:space="preserve">using the segmentation masks generated by LoRA-adapted EdgeSAM at </w:t>
      </w:r>
      <w:r w:rsidRPr="00FF2C71">
        <w:rPr>
          <w:rFonts w:ascii="Times New Roman" w:eastAsia="Times New Roman" w:hAnsi="Times New Roman" w:cs="Times New Roman"/>
          <w:i/>
          <w:iCs/>
          <w:highlight w:val="yellow"/>
        </w:rPr>
        <w:lastRenderedPageBreak/>
        <w:t xml:space="preserve">r</w:t>
      </w:r>
      <w:r w:rsidRPr="00FF2C71">
        <w:rPr>
          <w:rFonts w:ascii="Times New Roman" w:eastAsia="Times New Roman" w:hAnsi="Times New Roman" w:cs="Times New Roman"/>
          <w:highlight w:val="yellow"/>
        </w:rPr>
        <w:lastRenderedPageBreak/>
        <w:t xml:space="preserve"> = 32, the primary configuration, as in Section 4.8 (three training seeds)</w:t>
      </w:r>
      <w:r w:rsidRPr="00FF2C71">
        <w:rPr>
          <w:rFonts w:ascii="Times New Roman" w:eastAsia="Times New Roman" w:hAnsi="Times New Roman" w:cs="Times New Roman"/>
          <w:highlight w:val="yellow"/>
        </w:rPr>
        <w:lastRenderedPageBreak/>
        <w:t xml:space="preserve">.</w:t>
      </w:r>
      <w:r w:rsidRPr="00FF2C71">
        <w:rPr>
          <w:rFonts w:ascii="Times New Roman" w:eastAsia="Times New Roman" w:hAnsi="Times New Roman" w:cs="Times New Roman"/>
        </w:rPr>
        <w:t xml:space="preserve"> </w:t>
      </w:r>
      <w:r w:rsidRPr="00FF2C71">
        <w:rPr>
          <w:rFonts w:ascii="Times New Roman" w:eastAsia="Times New Roman" w:hAnsi="Times New Roman" w:cs="Times New Roman"/>
          <w:highlight w:val="yellow"/>
        </w:rPr>
        <w:t xml:space="preserve">Each storage time point consisted of six validation images that are not independent observations (Section 3.6)</w:t>
      </w:r>
      <w:r w:rsidRPr="00FF2C71">
        <w:rPr>
          <w:rFonts w:ascii="Times New Roman" w:eastAsia="Times New Roman" w:hAnsi="Times New Roman" w:cs="Times New Roman"/>
        </w:rPr>
        <w:t xml:space="preserve">; therefore, the analysis represents cross-sectional population changes rather than longitudinal tracking of the same individual cells.</w:t>
      </w:r>
      <w:r>
        <w:rPr>
          <w:rFonts w:ascii="Times New Roman" w:eastAsia="Times New Roman" w:hAnsi="Times New Roman" w:cs="Times New Roman"/>
        </w:rPr>
        <w:t xml:space="preserve"> </w:t>
      </w:r>
    </w:p>
    <w:p w14:paraId="492451DF" w14:textId="74E578CF" w:rsidR="001B5EE4" w:rsidRPr="00457FE1" w:rsidRDefault="00457FE1" w:rsidP="00457FE1">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Class composition was computed for each storage day as the share of cells assigned to each class, where cells are 4-connected foreground components of 15 to 200 µm² that do not touch an unannotated region and are not phase-wrapped (Section 2.6), pooled over the six images of the day. For the predictions, the shares were computed separately for each training seed and averaged over the three seeds (Supplementary data S-Z). As shown in Fig. 7, discocytes predominated at the initial storage time point (day 0; 93.0% in the annotation and 91.7% in the prediction) and decreased with storage duration to 10.5% (annotation) and 11.0% (prediction) at day 47, whereas spherocytes and echinocytes became increasingly prevalent (day 47: spherocytes, 58.8% in the annotation and 67.4% in the prediction; echinocytes, 30.3% and 20.9%). Stomatocytes (mask value 4) remained a minority class throughout: its share was 4.9% at day 0, 14.8% at day 19 (162 annotated cells), and 0.4% at day 47 in the annotation, and 6.3%, 11.9% (range over seeds 7.3–14.6%), and 0.7% in the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32 predictions on the same days. For EdgeSAM at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 = 8, the corresponding predicted shares were 6.3%, 9.4%, and 1.0%.</w:t>
      </w:r>
    </w:p>
    <w:p w14:paraId="1165C5A3" w14:textId="77777777" w:rsidR="001B5EE4" w:rsidRDefault="001B5EE4" w:rsidP="00457FE1">
      <w:pPr>
        <w:pStyle w:val="BodyText"/>
        <w:spacing w:before="0" w:after="0"/>
        <w:jc w:val="center"/>
      </w:pPr>
      <w:r>
        <w:rPr>
          <w:rFonts w:ascii="Times New Roman" w:eastAsia="Times New Roman" w:hAnsi="Times New Roman" w:cs="Times New Roman"/>
          <w:noProof/>
          <w:sz w:val="19"/>
        </w:rPr>
        <w:drawing>
          <wp:inline distT="0" distB="0" distL="0" distR="0" wp14:anchorId="557CBA63" wp14:editId="473B0557">
            <wp:extent cx="5760720" cy="2548375"/>
            <wp:effectExtent l="0" t="0" r="8890" b="0"/>
            <wp:docPr id="1833773923"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3773923" name="Pictur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60720" cy="2548375"/>
                    </a:xfrm>
                    <a:prstGeom prst="rect">
                      <a:avLst/>
                    </a:prstGeom>
                    <a:noFill/>
                    <a:ln w="9525">
                      <a:noFill/>
                      <a:headEnd/>
                      <a:tailEnd/>
                    </a:ln>
                  </pic:spPr>
                </pic:pic>
              </a:graphicData>
            </a:graphic>
          </wp:inline>
        </w:drawing>
      </w:r>
    </w:p>
    <w:p w14:paraId="085BA7BB" w14:textId="1DB3C1AF" w:rsidR="001B5EE4" w:rsidRPr="001B5EE4" w:rsidRDefault="0045740E" w:rsidP="00457FE1">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rPr>
        <w:t xml:space="preserve">Fig. 7</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highlight w:val="yellow"/>
        </w:rPr>
        <w:t xml:space="preserve">Class composition over the 47-day storage period (mask values: 1 = discocyte, 2 = spherocyte, 3 = echinocyte, 4 = stomatocyte), shown as the share of cells on each storage day: (a) annotation; (b) LoRA-adapted EdgeSAM at </w:t>
      </w:r>
      <w:r>
        <w:rPr>
          <w:rFonts w:ascii="Times New Roman" w:eastAsia="Times New Roman" w:hAnsi="Times New Roman" w:cs="Times New Roman"/>
          <w:i/>
          <w:iCs/>
          <w:color w:val="000000"/>
          <w:sz w:val="22"/>
          <w:szCs w:val="22"/>
          <w:highlight w:val="yellow"/>
        </w:rPr>
        <w:t xml:space="preserve">r</w:t>
      </w:r>
      <w:r>
        <w:rPr>
          <w:rFonts w:ascii="Times New Roman" w:eastAsia="Times New Roman" w:hAnsi="Times New Roman" w:cs="Times New Roman"/>
          <w:color w:val="000000"/>
          <w:sz w:val="22"/>
          <w:szCs w:val="22"/>
          <w:highlight w:val="yellow"/>
        </w:rPr>
        <w:t xml:space="preserve"> = 32 (mean over training seeds 42, 43, and 44). Cells are 4-connected foreground components of 15 to 200 µm² that do not touch an unannotated region; phase-wrapped cells are excluded and the six images of each day are pooled (93 to 230 annotated cells per day; Table 7).</w:t>
      </w:r>
    </w:p>
    <w:p w14:paraId="3F3E562C" w14:textId="77777777" w:rsidR="001B5EE4" w:rsidRPr="001B5EE4" w:rsidRDefault="001B5EE4" w:rsidP="001B5EE4">
      <w:pPr>
        <w:pStyle w:val="BodyText"/>
        <w:spacing w:before="0" w:after="0" w:line="360" w:lineRule="auto"/>
        <w:jc w:val="both"/>
        <w:rPr>
          <w:rFonts w:ascii="Times New Roman" w:eastAsia="Times New Roman" w:hAnsi="Times New Roman" w:cs="Times New Roman"/>
        </w:rPr>
      </w:pPr>
    </w:p>
    <w:p w14:paraId="63A903D6" w14:textId="092874DA" w:rsidR="001B5EE4" w:rsidRDefault="00457FE1" w:rsidP="001B5EE4">
      <w:pPr>
        <w:pStyle w:val="BodyText"/>
        <w:spacing w:before="0" w:after="0" w:line="360" w:lineRule="auto"/>
        <w:jc w:val="both"/>
        <w:rPr>
          <w:rFonts w:ascii="Times New Roman" w:hAnsi="Times New Roman" w:cs="Times New Roman"/>
          <w:lang w:eastAsia="ko-KR"/>
        </w:rPr>
      </w:pPr>
      <w:r w:rsidRPr="00457FE1">
        <w:rPr>
          <w:rFonts w:ascii="Times New Roman" w:eastAsia="Times New Roman" w:hAnsi="Times New Roman" w:cs="Times New Roman"/>
        </w:rPr>
        <w:t xml:space="preserve">Representative quantitative phase images in Fig. </w:t>
      </w:r>
      <w:r w:rsidR="008544BE" w:rsidRPr="00422C27">
        <w:rPr>
          <w:rFonts w:ascii="Times New Roman" w:eastAsia="Times New Roman" w:hAnsi="Times New Roman" w:cs="Times New Roman"/>
          <w:highlight w:val="yellow"/>
        </w:rPr>
        <w:t>S-5</w:t>
      </w:r>
      <w:r w:rsidR="008544BE">
        <w:rPr>
          <w:rFonts w:ascii="Times New Roman" w:eastAsia="Times New Roman" w:hAnsi="Times New Roman" w:cs="Times New Roman"/>
        </w:rPr>
        <w:t xml:space="preserve"> </w:t>
      </w:r>
      <w:r w:rsidRPr="00457FE1">
        <w:rPr>
          <w:rFonts w:ascii="Times New Roman" w:eastAsia="Times New Roman" w:hAnsi="Times New Roman" w:cs="Times New Roman"/>
        </w:rPr>
        <w:t xml:space="preserve">further illustrate these storage-associated morphological changes, showing a transition from predominantly biconcave </w:t>
      </w:r>
      <w:proofErr w:type="spellStart"/>
      <w:r w:rsidRPr="00457FE1">
        <w:rPr>
          <w:rFonts w:ascii="Times New Roman" w:eastAsia="Times New Roman" w:hAnsi="Times New Roman" w:cs="Times New Roman"/>
        </w:rPr>
        <w:t>discocytes</w:t>
      </w:r>
      <w:proofErr w:type="spellEnd"/>
      <w:r w:rsidRPr="00457FE1">
        <w:rPr>
          <w:rFonts w:ascii="Times New Roman" w:eastAsia="Times New Roman" w:hAnsi="Times New Roman" w:cs="Times New Roman"/>
        </w:rPr>
        <w:t xml:space="preserve"> at the initial storage time point to increased occurrence of altered RBC morphologies at later storage stages. </w:t>
      </w:r>
      <w:r w:rsidRPr="00457FE1">
        <w:rPr>
          <w:rFonts w:ascii="Times New Roman" w:eastAsia="Times New Roman" w:hAnsi="Times New Roman" w:cs="Times New Roman"/>
          <w:highlight w:val="yellow"/>
        </w:rPr>
        <w:t xml:space="preserve">The predicted composition reproduced the direction and approximate timing of the annotated shift. The predicted and annotated class shares differed by 2.6 percentage points on average over the 11 days and four mask values, with a maximum of 11.8 percentage points (discocytes on day 15, where the predictions contain few components; Section 4.8). Because predicted components are not cell counts, the predicted composition describes the components that passed the cell filters.</w:t>
      </w:r>
    </w:p>
    <w:p w14:paraId="040E452C" w14:textId="727F6CDD" w:rsidR="00973737" w:rsidRPr="001B5EE4" w:rsidRDefault="00973737" w:rsidP="00D76F6F">
      <w:pPr>
        <w:pStyle w:val="BodyText"/>
        <w:numPr>
          <w:ilvl w:val="1"/>
          <w:numId w:val="12"/>
        </w:numPr>
        <w:spacing w:before="240" w:after="120" w:line="360" w:lineRule="auto"/>
        <w:rPr>
          <w:b/>
          <w:bCs/>
          <w:sz w:val="22"/>
          <w:szCs w:val="22"/>
        </w:rPr>
      </w:pPr>
      <w:bookmarkStart w:id="26" w:name="X328078aec145dc20c4d628672f884a6aa64e8e2"/>
      <w:r w:rsidRPr="001B5EE4">
        <w:rPr>
          <w:rFonts w:ascii="Times New Roman" w:eastAsia="Times New Roman" w:hAnsi="Times New Roman" w:cs="Times New Roman"/>
          <w:b/>
          <w:bCs/>
        </w:rPr>
        <w:t xml:space="preserve">Quantitative </w:t>
      </w:r>
      <w:r w:rsidR="00457FE1" w:rsidRPr="00457FE1">
        <w:rPr>
          <w:rFonts w:ascii="Times New Roman" w:eastAsia="Times New Roman" w:hAnsi="Times New Roman" w:cs="Times New Roman"/>
          <w:b/>
          <w:bCs/>
        </w:rPr>
        <w:t>Phase-Derived Cellular Analysis</w:t>
      </w:r>
      <w:bookmarkEnd w:id="26"/>
      <w:r w:rsidR="00457FE1">
        <w:rPr>
          <w:rFonts w:ascii="Times New Roman" w:eastAsia="Times New Roman" w:hAnsi="Times New Roman" w:cs="Times New Roman"/>
          <w:b/>
          <w:bCs/>
        </w:rPr>
        <w:t xml:space="preserve"> </w:t>
      </w:r>
      <w:r w:rsidR="00457FE1" w:rsidRPr="00457FE1">
        <w:rPr>
          <w:rFonts w:ascii="Times New Roman" w:eastAsia="Times New Roman" w:hAnsi="Times New Roman" w:cs="Times New Roman"/>
          <w:b/>
          <w:bCs/>
        </w:rPr>
        <w:t>Across Storage</w:t>
      </w:r>
    </w:p>
    <w:p w14:paraId="592624C2" w14:textId="0D03190E" w:rsidR="00457FE1" w:rsidRDefault="00457FE1" w:rsidP="00457FE1">
      <w:pPr>
        <w:pStyle w:val="FirstParagraph"/>
        <w:spacing w:after="0" w:line="360" w:lineRule="auto"/>
        <w:jc w:val="both"/>
        <w:rPr>
          <w:rFonts w:ascii="Times New Roman" w:hAnsi="Times New Roman" w:cs="Times New Roman"/>
          <w:lang w:eastAsia="ko-KR"/>
        </w:rPr>
      </w:pPr>
      <w:r w:rsidRPr="00457FE1">
        <w:rPr>
          <w:rFonts w:ascii="Times New Roman" w:eastAsia="Times New Roman" w:hAnsi="Times New Roman" w:cs="Times New Roman"/>
        </w:rPr>
        <w:t>Quantitative</w:t>
      </w:r>
      <w:r>
        <w:rPr>
          <w:rFonts w:ascii="Times New Roman" w:eastAsia="Times New Roman" w:hAnsi="Times New Roman" w:cs="Times New Roman"/>
        </w:rPr>
        <w:t xml:space="preserve"> </w:t>
      </w:r>
      <w:r w:rsidRPr="00457FE1">
        <w:rPr>
          <w:rFonts w:ascii="Times New Roman" w:eastAsia="Times New Roman" w:hAnsi="Times New Roman" w:cs="Times New Roman"/>
        </w:rPr>
        <w:t xml:space="preserve">cellular measurements were extracted from the EdgeSAM-predicted masks to evaluate storage-associated changes in RBC morphology and phase-derived biophysical properties. </w:t>
      </w:r>
      <w:r w:rsidR="00C6388B" w:rsidRPr="00C6388B">
        <w:rPr>
          <w:rFonts w:ascii="Times New Roman" w:eastAsia="Times New Roman" w:hAnsi="Times New Roman" w:cs="Times New Roman"/>
          <w:highlight w:val="yellow"/>
        </w:rPr>
        <w:t xml:space="preserve">The analysis used the annotation as reference and EdgeSAM </w:t>
      </w:r>
      <w:r w:rsidR="00C6388B">
        <w:rPr>
          <w:rFonts w:ascii="Times New Roman" w:eastAsia="Times New Roman" w:hAnsi="Times New Roman" w:cs="Times New Roman"/>
          <w:highlight w:val="yellow"/>
        </w:rPr>
        <w:t>(</w:t>
      </w:r>
      <w:r w:rsidR="00C6388B" w:rsidRPr="00C6388B">
        <w:rPr>
          <w:rFonts w:ascii="Times New Roman" w:eastAsia="Times New Roman" w:hAnsi="Times New Roman" w:cs="Times New Roman"/>
          <w:i/>
          <w:iCs/>
          <w:highlight w:val="yellow"/>
        </w:rPr>
        <w:t>r</w:t>
      </w:r>
      <w:r w:rsidR="00C6388B">
        <w:rPr>
          <w:rFonts w:ascii="Times New Roman" w:eastAsia="Times New Roman" w:hAnsi="Times New Roman" w:cs="Times New Roman"/>
          <w:highlight w:val="yellow"/>
        </w:rPr>
        <w:t xml:space="preserve"> = </w:t>
      </w:r>
      <w:r w:rsidR="00C6388B" w:rsidRPr="00C6388B">
        <w:rPr>
          <w:rFonts w:ascii="Times New Roman" w:eastAsia="Times New Roman" w:hAnsi="Times New Roman" w:cs="Times New Roman"/>
          <w:highlight w:val="yellow"/>
        </w:rPr>
        <w:t>32</w:t>
      </w:r>
      <w:r w:rsidR="00C6388B">
        <w:rPr>
          <w:rFonts w:ascii="Times New Roman" w:eastAsia="Times New Roman" w:hAnsi="Times New Roman" w:cs="Times New Roman"/>
          <w:highlight w:val="yellow"/>
        </w:rPr>
        <w:t>)</w:t>
      </w:r>
      <w:r w:rsidR="00C6388B" w:rsidRPr="00C6388B">
        <w:rPr>
          <w:rFonts w:ascii="Times New Roman" w:eastAsia="Times New Roman" w:hAnsi="Times New Roman" w:cs="Times New Roman"/>
          <w:highlight w:val="yellow"/>
        </w:rPr>
        <w:t xml:space="preserve"> predictions from three training seeds (42, 43, 44). After exclusion of wrapped </w:t>
      </w:r>
      <w:proofErr w:type="gramStart"/>
      <w:r w:rsidR="00C6388B" w:rsidRPr="00C6388B">
        <w:rPr>
          <w:rFonts w:ascii="Times New Roman" w:eastAsia="Times New Roman" w:hAnsi="Times New Roman" w:cs="Times New Roman"/>
          <w:highlight w:val="yellow"/>
        </w:rPr>
        <w:t>cells</w:t>
      </w:r>
      <w:proofErr w:type="gramEnd"/>
      <w:r w:rsidR="00C6388B" w:rsidRPr="00C6388B">
        <w:rPr>
          <w:rFonts w:ascii="Times New Roman" w:eastAsia="Times New Roman" w:hAnsi="Times New Roman" w:cs="Times New Roman"/>
          <w:highlight w:val="yellow"/>
        </w:rPr>
        <w:t xml:space="preserve"> the annotation contains 1,988 cells in the 66 validation images (six images on each </w:t>
      </w:r>
      <w:r w:rsidR="00C6388B" w:rsidRPr="00C6388B">
        <w:rPr>
          <w:rFonts w:ascii="Times New Roman" w:eastAsia="Times New Roman" w:hAnsi="Times New Roman" w:cs="Times New Roman"/>
          <w:highlight w:val="yellow"/>
        </w:rPr>
        <w:lastRenderedPageBreak/>
        <w:t xml:space="preserve">of 11 storage days, one acquisition date per day), and the predictions yield 1,338, 1,378 and 1,437 components for seeds 42, 43 and 44 (1,393, 1,435 and 1,491 before exclusion; Table 7). Projected cell area decreased with storage (Fig. 8b, Table 7). Between early (days 0 to 8) and late (days 37 to 47) storage the median area changed by −43.9% in the annotation and by −44.3 ± 1.2% in the predictions (mean ± SD over seeds). Because the six images of a date come from the same samples, the trend was also tested with the 11 acquisition dates as clusters. The date-clustered permutation p-value for area was 0.017 for the annotation and 0.001, 0.007 and 0.006 for seeds 42, 43 and 44; the 95% date-bootstrap intervals of the Spearman correlation excluded zero in all four cases (annotation −0.85 to −0.004, i.e. only narrowly; seeds −0.93 to −0.27, −0.87 to −0.09 and −0.86 to −0.10). The decrease </w:t>
      </w:r>
      <w:proofErr w:type="gramStart"/>
      <w:r w:rsidR="00C6388B" w:rsidRPr="00C6388B">
        <w:rPr>
          <w:rFonts w:ascii="Times New Roman" w:eastAsia="Times New Roman" w:hAnsi="Times New Roman" w:cs="Times New Roman"/>
          <w:highlight w:val="yellow"/>
        </w:rPr>
        <w:t>of</w:t>
      </w:r>
      <w:proofErr w:type="gramEnd"/>
      <w:r w:rsidR="00C6388B" w:rsidRPr="00C6388B">
        <w:rPr>
          <w:rFonts w:ascii="Times New Roman" w:eastAsia="Times New Roman" w:hAnsi="Times New Roman" w:cs="Times New Roman"/>
          <w:highlight w:val="yellow"/>
        </w:rPr>
        <w:t xml:space="preserve"> area is therefore supported </w:t>
      </w:r>
      <w:proofErr w:type="gramStart"/>
      <w:r w:rsidR="00C6388B" w:rsidRPr="00C6388B">
        <w:rPr>
          <w:rFonts w:ascii="Times New Roman" w:eastAsia="Times New Roman" w:hAnsi="Times New Roman" w:cs="Times New Roman"/>
          <w:highlight w:val="yellow"/>
        </w:rPr>
        <w:t>under</w:t>
      </w:r>
      <w:proofErr w:type="gramEnd"/>
      <w:r w:rsidR="00C6388B" w:rsidRPr="00C6388B">
        <w:rPr>
          <w:rFonts w:ascii="Times New Roman" w:eastAsia="Times New Roman" w:hAnsi="Times New Roman" w:cs="Times New Roman"/>
          <w:highlight w:val="yellow"/>
        </w:rPr>
        <w:t xml:space="preserve"> date clustering. The median dry mass changed by −0.8% in the annotation and by −6.1 ± 0.3% in the predictions between the same periods, but a decrease of dry mass was not statistically supported: the permutation p-values were 0.26 for the annotation and 0.10, 0.17 and 0.09 for seeds 42, 43 and 44, and every date-bootstrap interval included zero. We therefore do not report a decrease </w:t>
      </w:r>
      <w:proofErr w:type="gramStart"/>
      <w:r w:rsidR="00C6388B" w:rsidRPr="00C6388B">
        <w:rPr>
          <w:rFonts w:ascii="Times New Roman" w:eastAsia="Times New Roman" w:hAnsi="Times New Roman" w:cs="Times New Roman"/>
          <w:highlight w:val="yellow"/>
        </w:rPr>
        <w:t>of</w:t>
      </w:r>
      <w:proofErr w:type="gramEnd"/>
      <w:r w:rsidR="00C6388B" w:rsidRPr="00C6388B">
        <w:rPr>
          <w:rFonts w:ascii="Times New Roman" w:eastAsia="Times New Roman" w:hAnsi="Times New Roman" w:cs="Times New Roman"/>
          <w:highlight w:val="yellow"/>
        </w:rPr>
        <w:t xml:space="preserve"> dry mass.</w:t>
      </w:r>
      <w:r w:rsidR="00520436" w:rsidRPr="00520436">
        <w:rPr>
          <w:rFonts w:ascii="Times New Roman" w:eastAsia="Times New Roman" w:hAnsi="Times New Roman" w:cs="Times New Roman"/>
          <w:highlight w:val="yellow"/>
        </w:rPr>
        <w:t xml:space="preserve"> </w:t>
      </w:r>
      <w:r w:rsidR="00C6388B" w:rsidRPr="00C6388B">
        <w:rPr>
          <w:rFonts w:ascii="Times New Roman" w:eastAsia="Times New Roman" w:hAnsi="Times New Roman" w:cs="Times New Roman"/>
          <w:highlight w:val="yellow"/>
        </w:rPr>
        <w:t>Fig. 8b shows both quantities relative to their day-0 values: the substantial change in the two-dimensional cellular footprint was not accompanied by a statistically supported change in phase-derived dry mass.</w:t>
      </w:r>
      <w:r w:rsidRPr="00457FE1">
        <w:rPr>
          <w:rFonts w:ascii="Times New Roman" w:eastAsia="Times New Roman" w:hAnsi="Times New Roman" w:cs="Times New Roman"/>
        </w:rPr>
        <w:t xml:space="preserve"> These results demonstrate that projected morphological changes and phase-derived cellular mass provide complementary quantitative information on storage-associated changes in RBC populations.</w:t>
      </w:r>
      <w:r>
        <w:rPr>
          <w:rFonts w:ascii="Times New Roman" w:hAnsi="Times New Roman" w:cs="Times New Roman" w:hint="eastAsia"/>
          <w:lang w:eastAsia="ko-KR"/>
        </w:rPr>
        <w:t xml:space="preserve"> </w:t>
      </w:r>
    </w:p>
    <w:p w14:paraId="178CD1AA" w14:textId="77777777" w:rsidR="00C6388B" w:rsidRDefault="00457FE1" w:rsidP="00C6388B">
      <w:pPr>
        <w:pStyle w:val="FirstParagraph"/>
        <w:spacing w:before="0" w:after="0" w:line="360" w:lineRule="auto"/>
        <w:jc w:val="both"/>
        <w:rPr>
          <w:rFonts w:ascii="Times New Roman" w:eastAsia="Times New Roman" w:hAnsi="Times New Roman" w:cs="Times New Roman"/>
        </w:rPr>
      </w:pPr>
      <w:r w:rsidRPr="00457FE1">
        <w:rPr>
          <w:rFonts w:ascii="Times New Roman" w:eastAsia="Times New Roman" w:hAnsi="Times New Roman" w:cs="Times New Roman"/>
        </w:rPr>
        <w:t xml:space="preserve">To evaluate the reliability of the predicted segmentation masks as quantitative measurement domains, dry-mass estimates obtained from EdgeSAM-predicted masks were compared with those derived from annotation masks. </w:t>
      </w:r>
      <w:r w:rsidR="00C6388B" w:rsidRPr="00C6388B">
        <w:rPr>
          <w:rFonts w:ascii="Times New Roman" w:eastAsia="Times New Roman" w:hAnsi="Times New Roman" w:cs="Times New Roman"/>
          <w:highlight w:val="yellow"/>
        </w:rPr>
        <w:t xml:space="preserve">The comparison used per-image median dry mass (66 images per seed; mean ± SD over the three training seeds). The median absolute relative error was 3.9 </w:t>
      </w:r>
      <m:oMath>
        <m:r>
          <w:rPr>
            <w:rFonts w:ascii="Cambria Math" w:eastAsia="Times New Roman" w:hAnsi="Cambria Math" w:cs="Times New Roman"/>
          </w:rPr>
          <m:t>±</m:t>
        </m:r>
      </m:oMath>
      <w:r w:rsidR="00C6388B" w:rsidRPr="00C6388B">
        <w:rPr>
          <w:rFonts w:ascii="Times New Roman" w:eastAsia="Times New Roman" w:hAnsi="Times New Roman" w:cs="Times New Roman"/>
          <w:highlight w:val="yellow"/>
        </w:rPr>
        <w:t xml:space="preserve"> 0.5% (4.5, 3.8 and 3.5% for seeds 42, 43 and 44), the Pearson correlation r = 0.38 </w:t>
      </w:r>
      <m:oMath>
        <m:r>
          <w:rPr>
            <w:rFonts w:ascii="Cambria Math" w:eastAsia="Times New Roman" w:hAnsi="Cambria Math" w:cs="Times New Roman"/>
          </w:rPr>
          <m:t>±</m:t>
        </m:r>
      </m:oMath>
      <w:r w:rsidR="00C6388B" w:rsidRPr="00C6388B">
        <w:rPr>
          <w:rFonts w:ascii="Times New Roman" w:eastAsia="Times New Roman" w:hAnsi="Times New Roman" w:cs="Times New Roman"/>
          <w:highlight w:val="yellow"/>
        </w:rPr>
        <w:t xml:space="preserve"> 0.14 (0.29, 0.31, 0.55), the concordance correlation coefficient 0.32 </w:t>
      </w:r>
      <m:oMath>
        <m:r>
          <w:rPr>
            <w:rFonts w:ascii="Cambria Math" w:eastAsia="Times New Roman" w:hAnsi="Cambria Math" w:cs="Times New Roman"/>
          </w:rPr>
          <m:t>±</m:t>
        </m:r>
      </m:oMath>
      <w:r w:rsidR="00C6388B" w:rsidRPr="00C6388B">
        <w:rPr>
          <w:rFonts w:ascii="Times New Roman" w:eastAsia="Times New Roman" w:hAnsi="Times New Roman" w:cs="Times New Roman"/>
          <w:highlight w:val="yellow"/>
        </w:rPr>
        <w:t xml:space="preserve"> 0.17 (0.17, 0.29, 0.50) and the Bland-Altman bias +0.46 </w:t>
      </w:r>
      <m:oMath>
        <m:r>
          <w:rPr>
            <w:rFonts w:ascii="Cambria Math" w:eastAsia="Times New Roman" w:hAnsi="Cambria Math" w:cs="Times New Roman"/>
          </w:rPr>
          <m:t>±</m:t>
        </m:r>
      </m:oMath>
      <w:r w:rsidR="00C6388B" w:rsidRPr="00C6388B">
        <w:rPr>
          <w:rFonts w:ascii="Times New Roman" w:eastAsia="Times New Roman" w:hAnsi="Times New Roman" w:cs="Times New Roman"/>
          <w:highlight w:val="yellow"/>
        </w:rPr>
        <w:t xml:space="preserve"> 0.68 pg (+1.24, +0.13 and −0.00 pg; Fig. 8a). The correlation therefore depended on the training seed. These values compare two segmentations of the same phase maps, each referenced to the background of its own mask; they do not validate absolute dry mass in pg (Section 2.6).</w:t>
      </w:r>
      <w:r w:rsidR="00C6388B">
        <w:rPr>
          <w:rFonts w:ascii="Times New Roman" w:eastAsia="Times New Roman" w:hAnsi="Times New Roman" w:cs="Times New Roman"/>
        </w:rPr>
        <w:t xml:space="preserve"> </w:t>
      </w:r>
    </w:p>
    <w:p w14:paraId="5734D927" w14:textId="3DB08E76" w:rsidR="00C6388B" w:rsidRPr="00C6388B" w:rsidRDefault="00C6388B" w:rsidP="00C6388B">
      <w:pPr>
        <w:pStyle w:val="FirstParagraph"/>
        <w:spacing w:before="0" w:after="0" w:line="360" w:lineRule="auto"/>
        <w:jc w:val="both"/>
      </w:pPr>
      <w:r w:rsidRPr="00C6388B">
        <w:rPr>
          <w:rFonts w:ascii="Times New Roman" w:eastAsia="Times New Roman" w:hAnsi="Times New Roman" w:cs="Times New Roman"/>
          <w:highlight w:val="yellow"/>
        </w:rPr>
        <w:t xml:space="preserve">The predicted values in Table 7 are computed from the components that passed the cell filters described in Section 2.6; these components are not equivalent to cell counts because touching cells can merge into one component and fragments are discarded. On days 8, 12 and 15, the number of kept components was only 0.52, 0.49 and 0.29 of the annotated cell counts, respectively (mean over seeds; marked LOW in Table 7 and by open markers in Fig. 8b), whereas the ratio was 0.70 or higher on all other days. The component-fate analysis in </w:t>
      </w:r>
      <w:r w:rsidRPr="00C6388B">
        <w:rPr>
          <w:rFonts w:ascii="Times New Roman" w:eastAsia="Times New Roman" w:hAnsi="Times New Roman" w:cs="Times New Roman"/>
          <w:highlight w:val="yellow"/>
        </w:rPr>
        <w:t xml:space="preserve">Fig. S-6</w:t>
      </w:r>
      <w:r w:rsidRPr="00C6388B">
        <w:rPr>
          <w:rFonts w:ascii="Times New Roman" w:eastAsia="Times New Roman" w:hAnsi="Times New Roman" w:cs="Times New Roman"/>
          <w:highlight w:val="yellow"/>
        </w:rPr>
        <w:t xml:space="preserve"> includes wrapped components. On day 15, across all components and averaged over the three seeds, the six images yielded 61.3 kept components for 211 annotated cells, with 116 fragments smaller than 15 µm², 22 components larger than 200 µm² and 46 components of admissible size touching the unannotated </w:t>
      </w:r>
      <w:r w:rsidRPr="00C6388B">
        <w:rPr>
          <w:rFonts w:ascii="Times New Roman" w:eastAsia="Times New Roman" w:hAnsi="Times New Roman" w:cs="Times New Roman"/>
          <w:highlight w:val="yellow"/>
        </w:rPr>
        <w:lastRenderedPageBreak/>
        <w:t xml:space="preserve">region; the predicted foreground area was 0.98 of the annotated area. After wrapped cells were excluded (Table 7), the day-15 predictions contained 51, 53 and 74 components across the three seeds (mean 59.3), compared with 206 annotated cells. The low component counts are consistent with merging and fragmentation in crowded images and should not be interpreted as evidence of a corresponding reduction in cell number. Predicted mean area and dry mass on the three flagged days are selection-biased and are not interpreted biologically. The analysis repeated with MobileSAM r8 (</w:t>
      </w:r>
      <w:r w:rsidRPr="00C6388B">
        <w:rPr>
          <w:rFonts w:ascii="Times New Roman" w:eastAsia="Times New Roman" w:hAnsi="Times New Roman" w:cs="Times New Roman"/>
          <w:highlight w:val="yellow"/>
        </w:rPr>
        <w:lastRenderedPageBreak/>
        <w:t xml:space="preserve">Table S-3</w:t>
      </w:r>
      <w:r w:rsidRPr="00C6388B">
        <w:rPr>
          <w:rFonts w:ascii="Times New Roman" w:eastAsia="Times New Roman" w:hAnsi="Times New Roman" w:cs="Times New Roman"/>
          <w:highlight w:val="yellow"/>
        </w:rPr>
        <w:lastRenderedPageBreak/>
        <w:t xml:space="preserve">) gave MdARE 2.9 </w:t>
      </w:r>
      <m:oMath>
        <m:r>
          <w:rPr>
            <w:rFonts w:ascii="Cambria Math" w:eastAsia="Times New Roman" w:hAnsi="Cambria Math" w:cs="Times New Roman"/>
          </w:rPr>
          <m:t>±</m:t>
        </m:r>
      </m:oMath>
      <w:r w:rsidRPr="00C6388B">
        <w:rPr>
          <w:rFonts w:ascii="Times New Roman" w:eastAsia="Times New Roman" w:hAnsi="Times New Roman" w:cs="Times New Roman"/>
          <w:highlight w:val="yellow"/>
        </w:rPr>
        <w:t xml:space="preserve"> 0.2%, r = 0.24 </w:t>
      </w:r>
      <m:oMath>
        <m:r>
          <w:rPr>
            <w:rFonts w:ascii="Cambria Math" w:eastAsia="Times New Roman" w:hAnsi="Cambria Math" w:cs="Times New Roman"/>
          </w:rPr>
          <m:t>±</m:t>
        </m:r>
      </m:oMath>
      <w:r w:rsidRPr="00C6388B">
        <w:rPr>
          <w:rFonts w:ascii="Times New Roman" w:eastAsia="Times New Roman" w:hAnsi="Times New Roman" w:cs="Times New Roman"/>
          <w:highlight w:val="yellow"/>
        </w:rPr>
        <w:t xml:space="preserve"> 0.10 and CCC = 0.21 </w:t>
      </w:r>
      <m:oMath>
        <m:r>
          <w:rPr>
            <w:rFonts w:ascii="Cambria Math" w:eastAsia="Times New Roman" w:hAnsi="Cambria Math" w:cs="Times New Roman"/>
          </w:rPr>
          <m:t>±</m:t>
        </m:r>
      </m:oMath>
      <w:r w:rsidRPr="00C6388B">
        <w:rPr>
          <w:rFonts w:ascii="Times New Roman" w:eastAsia="Times New Roman" w:hAnsi="Times New Roman" w:cs="Times New Roman"/>
          <w:highlight w:val="yellow"/>
        </w:rPr>
        <w:t xml:space="preserve"> 0.11. The date-clustered tests indicated a decrease in area (p = 0.005, 0.006 and 0.026 across the three seeds), although the bootstrap interval for seed 44 (−0.81 to +0.05) included zero. </w:t>
      </w:r>
      <w:proofErr w:type="gramStart"/>
      <w:r w:rsidRPr="00C6388B">
        <w:rPr>
          <w:rFonts w:ascii="Times New Roman" w:eastAsia="Times New Roman" w:hAnsi="Times New Roman" w:cs="Times New Roman"/>
          <w:highlight w:val="yellow"/>
        </w:rPr>
        <w:t>No</w:t>
      </w:r>
      <w:proofErr w:type="gramEnd"/>
      <w:r w:rsidRPr="00C6388B">
        <w:rPr>
          <w:rFonts w:ascii="Times New Roman" w:eastAsia="Times New Roman" w:hAnsi="Times New Roman" w:cs="Times New Roman"/>
          <w:highlight w:val="yellow"/>
        </w:rPr>
        <w:t xml:space="preserve"> statistically supported decrease in dry mass was observed (p = 0.35, 0.24 and 0.34 across the three seeds).</w:t>
      </w:r>
    </w:p>
    <w:p w14:paraId="19077DA2" w14:textId="77CAB5C7" w:rsidR="001B5EE4" w:rsidRDefault="0045740E" w:rsidP="00457FE1">
      <w:pPr>
        <w:pStyle w:val="BodyText"/>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TABLE 7</w:t>
      </w:r>
      <w:r w:rsidR="001B5EE4" w:rsidRPr="001B5EE4">
        <w:rPr>
          <w:rFonts w:ascii="Times New Roman" w:eastAsia="Times New Roman" w:hAnsi="Times New Roman" w:cs="Times New Roman"/>
          <w:sz w:val="22"/>
          <w:szCs w:val="22"/>
        </w:rPr>
        <w:t xml:space="preserve"> </w:t>
      </w:r>
      <w:r w:rsidR="00C6388B" w:rsidRPr="00C6388B">
        <w:rPr>
          <w:rFonts w:ascii="Times New Roman" w:eastAsia="Times New Roman" w:hAnsi="Times New Roman" w:cs="Times New Roman"/>
          <w:sz w:val="22"/>
          <w:szCs w:val="22"/>
          <w:highlight w:val="yellow"/>
        </w:rPr>
        <w:t xml:space="preserve">Storage-period measurements in the 66 validation images (six images per storage day; 11 acquisition dates): annotation (reference, seed-independent) and EdgeSAM LoRA </w:t>
      </w:r>
      <w:r w:rsidR="00C6388B" w:rsidRPr="00C6388B">
        <w:rPr>
          <w:rFonts w:ascii="Times New Roman" w:eastAsia="Times New Roman" w:hAnsi="Times New Roman" w:cs="Times New Roman"/>
          <w:sz w:val="22"/>
          <w:szCs w:val="22"/>
          <w:highlight w:val="yellow"/>
        </w:rPr>
        <w:t>(</w:t>
      </w:r>
      <w:r w:rsidR="00C6388B" w:rsidRPr="00C6388B">
        <w:rPr>
          <w:rFonts w:ascii="Times New Roman" w:eastAsia="Times New Roman" w:hAnsi="Times New Roman" w:cs="Times New Roman"/>
          <w:i/>
          <w:iCs/>
          <w:sz w:val="22"/>
          <w:szCs w:val="22"/>
          <w:highlight w:val="yellow"/>
        </w:rPr>
        <w:t>r</w:t>
      </w:r>
      <w:r w:rsidR="00C6388B" w:rsidRPr="00C6388B">
        <w:rPr>
          <w:rFonts w:ascii="Times New Roman" w:eastAsia="Times New Roman" w:hAnsi="Times New Roman" w:cs="Times New Roman"/>
          <w:sz w:val="22"/>
          <w:szCs w:val="22"/>
          <w:highlight w:val="yellow"/>
        </w:rPr>
        <w:t xml:space="preserve"> = 32)</w:t>
      </w:r>
      <w:r w:rsidR="00C6388B" w:rsidRPr="00C6388B">
        <w:rPr>
          <w:rFonts w:ascii="Times New Roman" w:eastAsia="Times New Roman" w:hAnsi="Times New Roman" w:cs="Times New Roman"/>
          <w:sz w:val="22"/>
          <w:szCs w:val="22"/>
          <w:highlight w:val="yellow"/>
        </w:rPr>
        <w:t xml:space="preserve"> predictions (training seeds 42, 43, 44). Wrapped cells are excluded (Section 2.2)</w:t>
      </w:r>
      <w:r w:rsidR="00C6388B" w:rsidRPr="00C6388B">
        <w:rPr>
          <w:rFonts w:ascii="Times New Roman" w:eastAsia="Times New Roman" w:hAnsi="Times New Roman" w:cs="Times New Roman"/>
          <w:sz w:val="22"/>
          <w:szCs w:val="22"/>
          <w:highlight w:val="yellow"/>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85"/>
        <w:gridCol w:w="1278"/>
        <w:gridCol w:w="1351"/>
        <w:gridCol w:w="1361"/>
        <w:gridCol w:w="1362"/>
        <w:gridCol w:w="1415"/>
        <w:gridCol w:w="1391"/>
        <w:gridCol w:w="1401"/>
      </w:tblGrid>
      <w:tr w:rsidR="00C6388B" w:rsidRPr="00C6388B" w14:paraId="56AC378E" w14:textId="77777777" w:rsidTr="00C6388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7C281CB8" w14:textId="64EB4D46"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Storage day</w:t>
            </w:r>
          </w:p>
        </w:tc>
        <w:tc>
          <w:tcPr>
            <w:tcW w:w="1278" w:type="dxa"/>
            <w:vAlign w:val="center"/>
          </w:tcPr>
          <w:p w14:paraId="29E2AE30" w14:textId="32006A1F" w:rsidR="00C6388B" w:rsidRPr="00C6388B" w:rsidRDefault="00C6388B" w:rsidP="00C6388B">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Annotation: cells (N)</w:t>
            </w:r>
          </w:p>
        </w:tc>
        <w:tc>
          <w:tcPr>
            <w:tcW w:w="1351" w:type="dxa"/>
            <w:vAlign w:val="center"/>
          </w:tcPr>
          <w:p w14:paraId="78413E47" w14:textId="54F3EC1F" w:rsidR="00C6388B" w:rsidRPr="00C6388B" w:rsidRDefault="00C6388B" w:rsidP="00C6388B">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Annotation: area, µm², mean (cell-level SD)</w:t>
            </w:r>
          </w:p>
        </w:tc>
        <w:tc>
          <w:tcPr>
            <w:tcW w:w="1361" w:type="dxa"/>
            <w:vAlign w:val="center"/>
          </w:tcPr>
          <w:p w14:paraId="79FF17A2" w14:textId="2CB63854" w:rsidR="00C6388B" w:rsidRPr="00C6388B" w:rsidRDefault="00C6388B" w:rsidP="00C6388B">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Annotation: dry mass, pg, mean (cell-level SD)</w:t>
            </w:r>
          </w:p>
        </w:tc>
        <w:tc>
          <w:tcPr>
            <w:tcW w:w="1362" w:type="dxa"/>
            <w:vAlign w:val="center"/>
          </w:tcPr>
          <w:p w14:paraId="4A3AAD25" w14:textId="659BCAE6" w:rsidR="00C6388B" w:rsidRPr="00C6388B" w:rsidRDefault="00C6388B" w:rsidP="00C6388B">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 xml:space="preserve">EdgeSAM r32: components </w:t>
            </w:r>
            <w:proofErr w:type="gramStart"/>
            <w:r w:rsidRPr="00C6388B">
              <w:rPr>
                <w:rFonts w:ascii="Times New Roman" w:hAnsi="Times New Roman" w:cs="Times New Roman"/>
                <w:sz w:val="20"/>
                <w:szCs w:val="20"/>
              </w:rPr>
              <w:t>kept,</w:t>
            </w:r>
            <w:proofErr w:type="gramEnd"/>
            <w:r w:rsidRPr="00C6388B">
              <w:rPr>
                <w:rFonts w:ascii="Times New Roman" w:hAnsi="Times New Roman" w:cs="Times New Roman"/>
                <w:sz w:val="20"/>
                <w:szCs w:val="20"/>
              </w:rPr>
              <w:t xml:space="preserve"> seeds 42 / 43 / 44</w:t>
            </w:r>
          </w:p>
        </w:tc>
        <w:tc>
          <w:tcPr>
            <w:tcW w:w="1415" w:type="dxa"/>
            <w:vAlign w:val="center"/>
          </w:tcPr>
          <w:p w14:paraId="6E3755BF" w14:textId="24C3D856" w:rsidR="00C6388B" w:rsidRPr="00C6388B" w:rsidRDefault="00C6388B" w:rsidP="00C6388B">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EdgeSAM r32: kept components / annotated cells, mean over seeds</w:t>
            </w:r>
          </w:p>
        </w:tc>
        <w:tc>
          <w:tcPr>
            <w:tcW w:w="1391" w:type="dxa"/>
            <w:vAlign w:val="center"/>
          </w:tcPr>
          <w:p w14:paraId="7A5F2DA5" w14:textId="084F1B9C" w:rsidR="00C6388B" w:rsidRPr="00C6388B" w:rsidRDefault="00C6388B" w:rsidP="00C6388B">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EdgeSAM r32: area, µm², mean of per-seed day means [seed min-max] (cell-level SD, mean over seeds)</w:t>
            </w:r>
          </w:p>
        </w:tc>
        <w:tc>
          <w:tcPr>
            <w:tcW w:w="1401" w:type="dxa"/>
            <w:vAlign w:val="center"/>
          </w:tcPr>
          <w:p w14:paraId="481131B1" w14:textId="5DE2E445" w:rsidR="00C6388B" w:rsidRPr="00C6388B" w:rsidRDefault="00C6388B" w:rsidP="00C6388B">
            <w:pPr>
              <w:pStyle w:val="Compact"/>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EdgeSAM r32: dry mass, pg, mean of per-seed day means [seed min-max] (cell-level SD, mean over seeds)</w:t>
            </w:r>
          </w:p>
        </w:tc>
      </w:tr>
      <w:tr w:rsidR="00C6388B" w:rsidRPr="00C6388B" w14:paraId="2F80E1AC"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27DC1DC7" w14:textId="645C1889"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0</w:t>
            </w:r>
          </w:p>
        </w:tc>
        <w:tc>
          <w:tcPr>
            <w:tcW w:w="1278" w:type="dxa"/>
            <w:vAlign w:val="center"/>
          </w:tcPr>
          <w:p w14:paraId="426F10F1" w14:textId="3C262812"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185</w:t>
            </w:r>
          </w:p>
        </w:tc>
        <w:tc>
          <w:tcPr>
            <w:tcW w:w="1351" w:type="dxa"/>
            <w:vAlign w:val="center"/>
          </w:tcPr>
          <w:p w14:paraId="39E9C97D" w14:textId="1EDC0E63"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52.1 (21.6)</w:t>
            </w:r>
          </w:p>
        </w:tc>
        <w:tc>
          <w:tcPr>
            <w:tcW w:w="1361" w:type="dxa"/>
            <w:vAlign w:val="center"/>
          </w:tcPr>
          <w:p w14:paraId="58E39561" w14:textId="7B20A941"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31.7 (14.3)</w:t>
            </w:r>
          </w:p>
        </w:tc>
        <w:tc>
          <w:tcPr>
            <w:tcW w:w="1362" w:type="dxa"/>
            <w:vAlign w:val="center"/>
          </w:tcPr>
          <w:p w14:paraId="2DE68354" w14:textId="2F0A12C8"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142 / 146 / 154</w:t>
            </w:r>
          </w:p>
        </w:tc>
        <w:tc>
          <w:tcPr>
            <w:tcW w:w="1415" w:type="dxa"/>
            <w:vAlign w:val="center"/>
          </w:tcPr>
          <w:p w14:paraId="748DAF6C" w14:textId="307F5959"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0.80</w:t>
            </w:r>
          </w:p>
        </w:tc>
        <w:tc>
          <w:tcPr>
            <w:tcW w:w="1391" w:type="dxa"/>
            <w:vAlign w:val="center"/>
          </w:tcPr>
          <w:p w14:paraId="79B2EE16" w14:textId="20938B3E"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50.5 [48.4-52.6] (22.3)</w:t>
            </w:r>
          </w:p>
        </w:tc>
        <w:tc>
          <w:tcPr>
            <w:tcW w:w="1401" w:type="dxa"/>
            <w:vAlign w:val="center"/>
          </w:tcPr>
          <w:p w14:paraId="7F49063A" w14:textId="5751902E"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31.5 [30.5-32.2] (13.8)</w:t>
            </w:r>
          </w:p>
        </w:tc>
      </w:tr>
      <w:tr w:rsidR="00C6388B" w:rsidRPr="00C6388B" w14:paraId="06262118"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7E5E4E09" w14:textId="6F151990"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5</w:t>
            </w:r>
          </w:p>
        </w:tc>
        <w:tc>
          <w:tcPr>
            <w:tcW w:w="1278" w:type="dxa"/>
            <w:vAlign w:val="center"/>
          </w:tcPr>
          <w:p w14:paraId="02E4A536" w14:textId="178295E3"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211</w:t>
            </w:r>
          </w:p>
        </w:tc>
        <w:tc>
          <w:tcPr>
            <w:tcW w:w="1351" w:type="dxa"/>
            <w:vAlign w:val="center"/>
          </w:tcPr>
          <w:p w14:paraId="18A2B880" w14:textId="07BCE096"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51.2 (21.9)</w:t>
            </w:r>
          </w:p>
        </w:tc>
        <w:tc>
          <w:tcPr>
            <w:tcW w:w="1361" w:type="dxa"/>
            <w:vAlign w:val="center"/>
          </w:tcPr>
          <w:p w14:paraId="358CBC9A" w14:textId="74009A07"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33.2 (15.0)</w:t>
            </w:r>
          </w:p>
        </w:tc>
        <w:tc>
          <w:tcPr>
            <w:tcW w:w="1362" w:type="dxa"/>
            <w:vAlign w:val="center"/>
          </w:tcPr>
          <w:p w14:paraId="732C2FF7" w14:textId="5621FFF1"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139 / 144 / 159</w:t>
            </w:r>
          </w:p>
        </w:tc>
        <w:tc>
          <w:tcPr>
            <w:tcW w:w="1415" w:type="dxa"/>
            <w:vAlign w:val="center"/>
          </w:tcPr>
          <w:p w14:paraId="76CD03BF" w14:textId="7164B510"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0.70</w:t>
            </w:r>
          </w:p>
        </w:tc>
        <w:tc>
          <w:tcPr>
            <w:tcW w:w="1391" w:type="dxa"/>
            <w:vAlign w:val="center"/>
          </w:tcPr>
          <w:p w14:paraId="14556BAC" w14:textId="3F8311F6"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58.5 [56.8-60.2] (29.7)</w:t>
            </w:r>
          </w:p>
        </w:tc>
        <w:tc>
          <w:tcPr>
            <w:tcW w:w="1401" w:type="dxa"/>
            <w:vAlign w:val="center"/>
          </w:tcPr>
          <w:p w14:paraId="013916A3" w14:textId="2254DA9E"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37.3 [36.7-37.7] (18.4)</w:t>
            </w:r>
          </w:p>
        </w:tc>
      </w:tr>
      <w:tr w:rsidR="00C6388B" w:rsidRPr="00C6388B" w14:paraId="42C9134C"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7FD039D5" w14:textId="2C53A77B"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8</w:t>
            </w:r>
          </w:p>
        </w:tc>
        <w:tc>
          <w:tcPr>
            <w:tcW w:w="1278" w:type="dxa"/>
            <w:vAlign w:val="center"/>
          </w:tcPr>
          <w:p w14:paraId="72479AD7" w14:textId="204CE97C"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220</w:t>
            </w:r>
          </w:p>
        </w:tc>
        <w:tc>
          <w:tcPr>
            <w:tcW w:w="1351" w:type="dxa"/>
            <w:vAlign w:val="center"/>
          </w:tcPr>
          <w:p w14:paraId="400C31CD" w14:textId="41A5FEAE"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51.9 (24.4)</w:t>
            </w:r>
          </w:p>
        </w:tc>
        <w:tc>
          <w:tcPr>
            <w:tcW w:w="1361" w:type="dxa"/>
            <w:vAlign w:val="center"/>
          </w:tcPr>
          <w:p w14:paraId="2EDF5D84" w14:textId="182841BD"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34.9 (17.8)</w:t>
            </w:r>
          </w:p>
        </w:tc>
        <w:tc>
          <w:tcPr>
            <w:tcW w:w="1362" w:type="dxa"/>
            <w:vAlign w:val="center"/>
          </w:tcPr>
          <w:p w14:paraId="4A1354D6" w14:textId="5B6EB20C"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119 / 114 / 112</w:t>
            </w:r>
          </w:p>
        </w:tc>
        <w:tc>
          <w:tcPr>
            <w:tcW w:w="1415" w:type="dxa"/>
            <w:vAlign w:val="center"/>
          </w:tcPr>
          <w:p w14:paraId="04BD1F9C" w14:textId="40B14DA7"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0.52 LOW</w:t>
            </w:r>
          </w:p>
        </w:tc>
        <w:tc>
          <w:tcPr>
            <w:tcW w:w="1391" w:type="dxa"/>
            <w:vAlign w:val="center"/>
          </w:tcPr>
          <w:p w14:paraId="08BED7BA" w14:textId="6CFCCA98"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59.3 [55.9-64.9] (34.0)</w:t>
            </w:r>
          </w:p>
        </w:tc>
        <w:tc>
          <w:tcPr>
            <w:tcW w:w="1401" w:type="dxa"/>
            <w:vAlign w:val="center"/>
          </w:tcPr>
          <w:p w14:paraId="62AA854F" w14:textId="38F51BA3"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39.3 [37.4-42.3] (23.3)</w:t>
            </w:r>
          </w:p>
        </w:tc>
      </w:tr>
      <w:tr w:rsidR="00C6388B" w:rsidRPr="00C6388B" w14:paraId="3869FAA7"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36F61E28" w14:textId="2E31FDC7"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12</w:t>
            </w:r>
          </w:p>
        </w:tc>
        <w:tc>
          <w:tcPr>
            <w:tcW w:w="1278" w:type="dxa"/>
            <w:vAlign w:val="center"/>
          </w:tcPr>
          <w:p w14:paraId="1AEFAC51" w14:textId="4EE192A9"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230</w:t>
            </w:r>
          </w:p>
        </w:tc>
        <w:tc>
          <w:tcPr>
            <w:tcW w:w="1351" w:type="dxa"/>
            <w:vAlign w:val="center"/>
          </w:tcPr>
          <w:p w14:paraId="77B25359" w14:textId="3EC42F4B"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54.9 (31.8)</w:t>
            </w:r>
          </w:p>
        </w:tc>
        <w:tc>
          <w:tcPr>
            <w:tcW w:w="1361" w:type="dxa"/>
            <w:vAlign w:val="center"/>
          </w:tcPr>
          <w:p w14:paraId="0F3478D1" w14:textId="0757182E"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36.3 (22.3)</w:t>
            </w:r>
          </w:p>
        </w:tc>
        <w:tc>
          <w:tcPr>
            <w:tcW w:w="1362" w:type="dxa"/>
            <w:vAlign w:val="center"/>
          </w:tcPr>
          <w:p w14:paraId="6B0BAA96" w14:textId="33475E93"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103 / 108 / 124</w:t>
            </w:r>
          </w:p>
        </w:tc>
        <w:tc>
          <w:tcPr>
            <w:tcW w:w="1415" w:type="dxa"/>
            <w:vAlign w:val="center"/>
          </w:tcPr>
          <w:p w14:paraId="4966D6EB" w14:textId="5403FA47"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0.49 LOW</w:t>
            </w:r>
          </w:p>
        </w:tc>
        <w:tc>
          <w:tcPr>
            <w:tcW w:w="1391" w:type="dxa"/>
            <w:vAlign w:val="center"/>
          </w:tcPr>
          <w:p w14:paraId="294CBE40" w14:textId="37A55D92"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61.6 [58.6-64.0] (36.4)</w:t>
            </w:r>
          </w:p>
        </w:tc>
        <w:tc>
          <w:tcPr>
            <w:tcW w:w="1401" w:type="dxa"/>
            <w:vAlign w:val="center"/>
          </w:tcPr>
          <w:p w14:paraId="399C3354" w14:textId="5E037378"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40.2 [38.6-41.2] (23.8)</w:t>
            </w:r>
          </w:p>
        </w:tc>
      </w:tr>
      <w:tr w:rsidR="00C6388B" w:rsidRPr="00C6388B" w14:paraId="436EAF61"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54C1AA0A" w14:textId="45719CBC"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15</w:t>
            </w:r>
          </w:p>
        </w:tc>
        <w:tc>
          <w:tcPr>
            <w:tcW w:w="1278" w:type="dxa"/>
            <w:vAlign w:val="center"/>
          </w:tcPr>
          <w:p w14:paraId="24A52584" w14:textId="32969F7B"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206</w:t>
            </w:r>
          </w:p>
        </w:tc>
        <w:tc>
          <w:tcPr>
            <w:tcW w:w="1351" w:type="dxa"/>
            <w:vAlign w:val="center"/>
          </w:tcPr>
          <w:p w14:paraId="6E9CF14C" w14:textId="5770FA96"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59.3 (32.6)</w:t>
            </w:r>
          </w:p>
        </w:tc>
        <w:tc>
          <w:tcPr>
            <w:tcW w:w="1361" w:type="dxa"/>
            <w:vAlign w:val="center"/>
          </w:tcPr>
          <w:p w14:paraId="15E1E13B" w14:textId="244A4295"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40.9 (25.1)</w:t>
            </w:r>
          </w:p>
        </w:tc>
        <w:tc>
          <w:tcPr>
            <w:tcW w:w="1362" w:type="dxa"/>
            <w:vAlign w:val="center"/>
          </w:tcPr>
          <w:p w14:paraId="158A4836" w14:textId="4FE90BCB"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51 / 53 / 74</w:t>
            </w:r>
          </w:p>
        </w:tc>
        <w:tc>
          <w:tcPr>
            <w:tcW w:w="1415" w:type="dxa"/>
            <w:vAlign w:val="center"/>
          </w:tcPr>
          <w:p w14:paraId="57796905" w14:textId="3A765765"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0.29 LOW</w:t>
            </w:r>
          </w:p>
        </w:tc>
        <w:tc>
          <w:tcPr>
            <w:tcW w:w="1391" w:type="dxa"/>
            <w:vAlign w:val="center"/>
          </w:tcPr>
          <w:p w14:paraId="1B7F41D2" w14:textId="69037FB3"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60.7 [59.6-61.7] (37.6)</w:t>
            </w:r>
          </w:p>
        </w:tc>
        <w:tc>
          <w:tcPr>
            <w:tcW w:w="1401" w:type="dxa"/>
            <w:vAlign w:val="center"/>
          </w:tcPr>
          <w:p w14:paraId="750106CC" w14:textId="4646F734"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41.6 [40.1-42.8] (24.7)</w:t>
            </w:r>
          </w:p>
        </w:tc>
      </w:tr>
      <w:tr w:rsidR="00C6388B" w:rsidRPr="00C6388B" w14:paraId="1B298F49"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084AEC0A" w14:textId="2B86656D"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19</w:t>
            </w:r>
          </w:p>
        </w:tc>
        <w:tc>
          <w:tcPr>
            <w:tcW w:w="1278" w:type="dxa"/>
            <w:vAlign w:val="center"/>
          </w:tcPr>
          <w:p w14:paraId="3D4E0045" w14:textId="5DEDD0C6"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162</w:t>
            </w:r>
          </w:p>
        </w:tc>
        <w:tc>
          <w:tcPr>
            <w:tcW w:w="1351" w:type="dxa"/>
            <w:vAlign w:val="center"/>
          </w:tcPr>
          <w:p w14:paraId="746D193A" w14:textId="076F3564"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49.8 (23.7)</w:t>
            </w:r>
          </w:p>
        </w:tc>
        <w:tc>
          <w:tcPr>
            <w:tcW w:w="1361" w:type="dxa"/>
            <w:vAlign w:val="center"/>
          </w:tcPr>
          <w:p w14:paraId="186DAED3" w14:textId="506001A9"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32.2 (15.6)</w:t>
            </w:r>
          </w:p>
        </w:tc>
        <w:tc>
          <w:tcPr>
            <w:tcW w:w="1362" w:type="dxa"/>
            <w:vAlign w:val="center"/>
          </w:tcPr>
          <w:p w14:paraId="42D885BB" w14:textId="0E2CA36A"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124 / 124 / 130</w:t>
            </w:r>
          </w:p>
        </w:tc>
        <w:tc>
          <w:tcPr>
            <w:tcW w:w="1415" w:type="dxa"/>
            <w:vAlign w:val="center"/>
          </w:tcPr>
          <w:p w14:paraId="1B8B25DF" w14:textId="6185C603"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0.78</w:t>
            </w:r>
          </w:p>
        </w:tc>
        <w:tc>
          <w:tcPr>
            <w:tcW w:w="1391" w:type="dxa"/>
            <w:vAlign w:val="center"/>
          </w:tcPr>
          <w:p w14:paraId="10D54EE5" w14:textId="640A5D3F"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54.5 [50.7-57.7] (31.2)</w:t>
            </w:r>
          </w:p>
        </w:tc>
        <w:tc>
          <w:tcPr>
            <w:tcW w:w="1401" w:type="dxa"/>
            <w:vAlign w:val="center"/>
          </w:tcPr>
          <w:p w14:paraId="078F2FCD" w14:textId="7CA812E6"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35.5 [33.6-36.8] (19.0)</w:t>
            </w:r>
          </w:p>
        </w:tc>
      </w:tr>
      <w:tr w:rsidR="00C6388B" w:rsidRPr="00C6388B" w14:paraId="325DD594"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246AA5C2" w14:textId="56E9F9AA"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23</w:t>
            </w:r>
          </w:p>
        </w:tc>
        <w:tc>
          <w:tcPr>
            <w:tcW w:w="1278" w:type="dxa"/>
            <w:vAlign w:val="center"/>
          </w:tcPr>
          <w:p w14:paraId="2A65CCD5" w14:textId="691BCF30"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108</w:t>
            </w:r>
          </w:p>
        </w:tc>
        <w:tc>
          <w:tcPr>
            <w:tcW w:w="1351" w:type="dxa"/>
            <w:vAlign w:val="center"/>
          </w:tcPr>
          <w:p w14:paraId="1E6FDA8D" w14:textId="6AE85BDF"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49.5 (20.3)</w:t>
            </w:r>
          </w:p>
        </w:tc>
        <w:tc>
          <w:tcPr>
            <w:tcW w:w="1361" w:type="dxa"/>
            <w:vAlign w:val="center"/>
          </w:tcPr>
          <w:p w14:paraId="44201E87" w14:textId="6F196861"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30.6 (12.4)</w:t>
            </w:r>
          </w:p>
        </w:tc>
        <w:tc>
          <w:tcPr>
            <w:tcW w:w="1362" w:type="dxa"/>
            <w:vAlign w:val="center"/>
          </w:tcPr>
          <w:p w14:paraId="1F3FE993" w14:textId="3CC64082"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92 / 95 / 95</w:t>
            </w:r>
          </w:p>
        </w:tc>
        <w:tc>
          <w:tcPr>
            <w:tcW w:w="1415" w:type="dxa"/>
            <w:vAlign w:val="center"/>
          </w:tcPr>
          <w:p w14:paraId="48A3630E" w14:textId="1CA58B07"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0.87</w:t>
            </w:r>
          </w:p>
        </w:tc>
        <w:tc>
          <w:tcPr>
            <w:tcW w:w="1391" w:type="dxa"/>
            <w:vAlign w:val="center"/>
          </w:tcPr>
          <w:p w14:paraId="5B0E1657" w14:textId="15D3502E"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49.8 [48.4-50.7] (21.4)</w:t>
            </w:r>
          </w:p>
        </w:tc>
        <w:tc>
          <w:tcPr>
            <w:tcW w:w="1401" w:type="dxa"/>
            <w:vAlign w:val="center"/>
          </w:tcPr>
          <w:p w14:paraId="71F07FA5" w14:textId="66B7B6DF"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31.3 [30.8-31.7] (12.7)</w:t>
            </w:r>
          </w:p>
        </w:tc>
      </w:tr>
      <w:tr w:rsidR="00C6388B" w:rsidRPr="00C6388B" w14:paraId="4B5C0384"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54D75353" w14:textId="30EF71C3"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27</w:t>
            </w:r>
          </w:p>
        </w:tc>
        <w:tc>
          <w:tcPr>
            <w:tcW w:w="1278" w:type="dxa"/>
            <w:vAlign w:val="center"/>
          </w:tcPr>
          <w:p w14:paraId="63A478B5" w14:textId="6CEC1D21"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93</w:t>
            </w:r>
          </w:p>
        </w:tc>
        <w:tc>
          <w:tcPr>
            <w:tcW w:w="1351" w:type="dxa"/>
            <w:vAlign w:val="center"/>
          </w:tcPr>
          <w:p w14:paraId="37B7A4A0" w14:textId="39266C48"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50.8 (22.9)</w:t>
            </w:r>
          </w:p>
        </w:tc>
        <w:tc>
          <w:tcPr>
            <w:tcW w:w="1361" w:type="dxa"/>
            <w:vAlign w:val="center"/>
          </w:tcPr>
          <w:p w14:paraId="1B33650B" w14:textId="1214D236"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33.0 (13.3)</w:t>
            </w:r>
          </w:p>
        </w:tc>
        <w:tc>
          <w:tcPr>
            <w:tcW w:w="1362" w:type="dxa"/>
            <w:vAlign w:val="center"/>
          </w:tcPr>
          <w:p w14:paraId="1DB82573" w14:textId="43D1231B"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84 / 85 / 89</w:t>
            </w:r>
          </w:p>
        </w:tc>
        <w:tc>
          <w:tcPr>
            <w:tcW w:w="1415" w:type="dxa"/>
            <w:vAlign w:val="center"/>
          </w:tcPr>
          <w:p w14:paraId="2F8D7C61" w14:textId="493C9335"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0.92</w:t>
            </w:r>
          </w:p>
        </w:tc>
        <w:tc>
          <w:tcPr>
            <w:tcW w:w="1391" w:type="dxa"/>
            <w:vAlign w:val="center"/>
          </w:tcPr>
          <w:p w14:paraId="1E362E08" w14:textId="33E82E46"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49.9 [48.6-51.5] (25.2)</w:t>
            </w:r>
          </w:p>
        </w:tc>
        <w:tc>
          <w:tcPr>
            <w:tcW w:w="1401" w:type="dxa"/>
            <w:vAlign w:val="center"/>
          </w:tcPr>
          <w:p w14:paraId="3C816712" w14:textId="6D43FAFC"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33.2 [32.7-34.4] (13.9)</w:t>
            </w:r>
          </w:p>
        </w:tc>
      </w:tr>
      <w:tr w:rsidR="00C6388B" w:rsidRPr="00C6388B" w14:paraId="233DD4E8"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23FFC0F6" w14:textId="6400814B"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30</w:t>
            </w:r>
          </w:p>
        </w:tc>
        <w:tc>
          <w:tcPr>
            <w:tcW w:w="1278" w:type="dxa"/>
            <w:vAlign w:val="center"/>
          </w:tcPr>
          <w:p w14:paraId="259A6753" w14:textId="026CFBE2"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188</w:t>
            </w:r>
          </w:p>
        </w:tc>
        <w:tc>
          <w:tcPr>
            <w:tcW w:w="1351" w:type="dxa"/>
            <w:vAlign w:val="center"/>
          </w:tcPr>
          <w:p w14:paraId="2F7A9958" w14:textId="2A07B437"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46.0 (24.0)</w:t>
            </w:r>
          </w:p>
        </w:tc>
        <w:tc>
          <w:tcPr>
            <w:tcW w:w="1361" w:type="dxa"/>
            <w:vAlign w:val="center"/>
          </w:tcPr>
          <w:p w14:paraId="0D5995AC" w14:textId="049974C8"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33.5 (15.2)</w:t>
            </w:r>
          </w:p>
        </w:tc>
        <w:tc>
          <w:tcPr>
            <w:tcW w:w="1362" w:type="dxa"/>
            <w:vAlign w:val="center"/>
          </w:tcPr>
          <w:p w14:paraId="40CF8CA6" w14:textId="0E21DC20"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160 / 164 / 161</w:t>
            </w:r>
          </w:p>
        </w:tc>
        <w:tc>
          <w:tcPr>
            <w:tcW w:w="1415" w:type="dxa"/>
            <w:vAlign w:val="center"/>
          </w:tcPr>
          <w:p w14:paraId="51DE94E1" w14:textId="44066555"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0.86</w:t>
            </w:r>
          </w:p>
        </w:tc>
        <w:tc>
          <w:tcPr>
            <w:tcW w:w="1391" w:type="dxa"/>
            <w:vAlign w:val="center"/>
          </w:tcPr>
          <w:p w14:paraId="0A4AA796" w14:textId="446A4013"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44.5 [43.9-44.8] (25.8)</w:t>
            </w:r>
          </w:p>
        </w:tc>
        <w:tc>
          <w:tcPr>
            <w:tcW w:w="1401" w:type="dxa"/>
            <w:vAlign w:val="center"/>
          </w:tcPr>
          <w:p w14:paraId="755399BD" w14:textId="3B28FCB5"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32.8 [32.5-33.0] (14.9)</w:t>
            </w:r>
          </w:p>
        </w:tc>
      </w:tr>
      <w:tr w:rsidR="00C6388B" w:rsidRPr="00C6388B" w14:paraId="73BD004C"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161D9BD4" w14:textId="2E73837F"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37</w:t>
            </w:r>
          </w:p>
        </w:tc>
        <w:tc>
          <w:tcPr>
            <w:tcW w:w="1278" w:type="dxa"/>
            <w:vAlign w:val="center"/>
          </w:tcPr>
          <w:p w14:paraId="08EFDBCD" w14:textId="20886D84"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157</w:t>
            </w:r>
          </w:p>
        </w:tc>
        <w:tc>
          <w:tcPr>
            <w:tcW w:w="1351" w:type="dxa"/>
            <w:vAlign w:val="center"/>
          </w:tcPr>
          <w:p w14:paraId="74CFFB65" w14:textId="2CDE1448"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36.7 (16.8)</w:t>
            </w:r>
          </w:p>
        </w:tc>
        <w:tc>
          <w:tcPr>
            <w:tcW w:w="1361" w:type="dxa"/>
            <w:vAlign w:val="center"/>
          </w:tcPr>
          <w:p w14:paraId="69EC4D2C" w14:textId="5EBCD1E4"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31.0 (10.4)</w:t>
            </w:r>
          </w:p>
        </w:tc>
        <w:tc>
          <w:tcPr>
            <w:tcW w:w="1362" w:type="dxa"/>
            <w:vAlign w:val="center"/>
          </w:tcPr>
          <w:p w14:paraId="29597803" w14:textId="0CCCF977"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6388B">
              <w:rPr>
                <w:rFonts w:ascii="Times New Roman" w:hAnsi="Times New Roman" w:cs="Times New Roman"/>
                <w:sz w:val="20"/>
                <w:szCs w:val="20"/>
              </w:rPr>
              <w:t>144 / 153 / 156</w:t>
            </w:r>
          </w:p>
        </w:tc>
        <w:tc>
          <w:tcPr>
            <w:tcW w:w="1415" w:type="dxa"/>
            <w:vAlign w:val="center"/>
          </w:tcPr>
          <w:p w14:paraId="6BF2FC6D" w14:textId="2E8AF158"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0.96</w:t>
            </w:r>
          </w:p>
        </w:tc>
        <w:tc>
          <w:tcPr>
            <w:tcW w:w="1391" w:type="dxa"/>
            <w:vAlign w:val="center"/>
          </w:tcPr>
          <w:p w14:paraId="7C10A26F" w14:textId="23598FC4"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35.5 [33.9-37.3] (17.0)</w:t>
            </w:r>
          </w:p>
        </w:tc>
        <w:tc>
          <w:tcPr>
            <w:tcW w:w="1401" w:type="dxa"/>
            <w:vAlign w:val="center"/>
          </w:tcPr>
          <w:p w14:paraId="685DDB90" w14:textId="3DED2107"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30.1 [28.9-31.2] (10.6)</w:t>
            </w:r>
          </w:p>
        </w:tc>
      </w:tr>
      <w:tr w:rsidR="00C6388B" w:rsidRPr="00C6388B" w14:paraId="543AF9C8" w14:textId="77777777" w:rsidTr="00C6388B">
        <w:trPr>
          <w:trHeight w:val="288"/>
        </w:trPr>
        <w:tc>
          <w:tcPr>
            <w:cnfStyle w:val="001000000000" w:firstRow="0" w:lastRow="0" w:firstColumn="1" w:lastColumn="0" w:oddVBand="0" w:evenVBand="0" w:oddHBand="0" w:evenHBand="0" w:firstRowFirstColumn="0" w:firstRowLastColumn="0" w:lastRowFirstColumn="0" w:lastRowLastColumn="0"/>
            <w:tcW w:w="885" w:type="dxa"/>
            <w:vAlign w:val="center"/>
          </w:tcPr>
          <w:p w14:paraId="34C14D69" w14:textId="4D18E6AE" w:rsidR="00C6388B" w:rsidRPr="00C6388B" w:rsidRDefault="00C6388B" w:rsidP="00C6388B">
            <w:pPr>
              <w:pStyle w:val="Compact"/>
              <w:spacing w:before="0" w:after="0"/>
              <w:jc w:val="center"/>
              <w:rPr>
                <w:rFonts w:ascii="Times New Roman" w:hAnsi="Times New Roman" w:cs="Times New Roman"/>
                <w:sz w:val="20"/>
                <w:szCs w:val="20"/>
              </w:rPr>
            </w:pPr>
            <w:r w:rsidRPr="00C6388B">
              <w:rPr>
                <w:rFonts w:ascii="Times New Roman" w:hAnsi="Times New Roman" w:cs="Times New Roman"/>
                <w:sz w:val="20"/>
                <w:szCs w:val="20"/>
              </w:rPr>
              <w:t>47</w:t>
            </w:r>
          </w:p>
        </w:tc>
        <w:tc>
          <w:tcPr>
            <w:tcW w:w="1278" w:type="dxa"/>
            <w:vAlign w:val="center"/>
          </w:tcPr>
          <w:p w14:paraId="76C37AE6" w14:textId="4F567295"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228</w:t>
            </w:r>
          </w:p>
        </w:tc>
        <w:tc>
          <w:tcPr>
            <w:tcW w:w="1351" w:type="dxa"/>
            <w:vAlign w:val="center"/>
          </w:tcPr>
          <w:p w14:paraId="444ECDE1" w14:textId="4276A202"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27.1 (11.0)</w:t>
            </w:r>
          </w:p>
        </w:tc>
        <w:tc>
          <w:tcPr>
            <w:tcW w:w="1361" w:type="dxa"/>
            <w:vAlign w:val="center"/>
          </w:tcPr>
          <w:p w14:paraId="1E3D0230" w14:textId="5C32056F"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28.8 (7.5)</w:t>
            </w:r>
          </w:p>
        </w:tc>
        <w:tc>
          <w:tcPr>
            <w:tcW w:w="1362" w:type="dxa"/>
            <w:vAlign w:val="center"/>
          </w:tcPr>
          <w:p w14:paraId="2589AFED" w14:textId="060763F2"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180 / 192 / 183</w:t>
            </w:r>
          </w:p>
        </w:tc>
        <w:tc>
          <w:tcPr>
            <w:tcW w:w="1415" w:type="dxa"/>
            <w:vAlign w:val="center"/>
          </w:tcPr>
          <w:p w14:paraId="774E3DC6" w14:textId="6491EE9D"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0.81</w:t>
            </w:r>
          </w:p>
        </w:tc>
        <w:tc>
          <w:tcPr>
            <w:tcW w:w="1391" w:type="dxa"/>
            <w:vAlign w:val="center"/>
          </w:tcPr>
          <w:p w14:paraId="674433B0" w14:textId="4D7BE39D"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28.9 [28.2-29.3] (13.7)</w:t>
            </w:r>
          </w:p>
        </w:tc>
        <w:tc>
          <w:tcPr>
            <w:tcW w:w="1401" w:type="dxa"/>
            <w:vAlign w:val="center"/>
          </w:tcPr>
          <w:p w14:paraId="2E2ECB53" w14:textId="24D7CB10" w:rsidR="00C6388B" w:rsidRPr="00C6388B" w:rsidRDefault="00C6388B" w:rsidP="00C6388B">
            <w:pPr>
              <w:pStyle w:val="Compact"/>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6388B">
              <w:rPr>
                <w:rFonts w:ascii="Times New Roman" w:hAnsi="Times New Roman" w:cs="Times New Roman"/>
                <w:sz w:val="20"/>
                <w:szCs w:val="20"/>
              </w:rPr>
              <w:t>30.1 [29.4-30.6] (10.6)</w:t>
            </w:r>
          </w:p>
        </w:tc>
      </w:tr>
    </w:tbl>
    <w:p w14:paraId="74CF57B1" w14:textId="4FCA8E90" w:rsidR="000D3AF1" w:rsidRPr="00457FE1" w:rsidRDefault="00C6388B" w:rsidP="000D3AF1">
      <w:pPr>
        <w:pStyle w:val="BodyText"/>
        <w:spacing w:before="0" w:after="0" w:line="360" w:lineRule="auto"/>
        <w:jc w:val="both"/>
        <w:rPr>
          <w:rFonts w:ascii="Times New Roman" w:eastAsia="Times New Roman" w:hAnsi="Times New Roman" w:cs="Times New Roman"/>
        </w:rPr>
      </w:pPr>
      <w:r w:rsidRPr="00C6388B">
        <w:rPr>
          <w:rFonts w:ascii="Times New Roman" w:eastAsia="Times New Roman" w:hAnsi="Times New Roman" w:cs="Times New Roman"/>
          <w:sz w:val="16"/>
          <w:szCs w:val="16"/>
        </w:rPr>
        <w:t xml:space="preserve">a. Cell-level SD (in parentheses, annotation and prediction columns): standard deviation (n − 1) of the individual cell values within one storage day in one segmentation (the annotation, or one seed), cells of the six images of that day pooled. For predictions it is computed per seed and the three per-seed SDs are averaged. It describes the spread of cells; it does not include seed-to-seed variation. Images of one date come from the same samples and are not independent observations. </w:t>
      </w:r>
      <w:proofErr w:type="spellStart"/>
      <w:proofErr w:type="spellEnd"/>
      <w:proofErr w:type="gramStart"/>
      <w:proofErr w:type="gramEnd"/>
      <w:proofErr w:type="gramStart"/>
      <w:proofErr w:type="gramEnd"/>
      <w:proofErr w:type="spellStart"/>
      <w:proofErr w:type="spellEnd"/>
      <w:proofErr w:type="spellStart"/>
      <w:proofErr w:type="spellEnd"/>
    </w:p>
    <w:p w:rsidR="000D3AF1" w:rsidRPr="00457FE1" w:rsidRDefault="00C6388B" w:rsidP="000D3AF1">
      <w:pPr>
        <w:pStyle w:val="BodyText"/>
        <w:spacing w:before="0" w:after="0" w:line="360" w:lineRule="auto"/>
        <w:jc w:val="both"/>
        <w:rPr>
          <w:rFonts w:ascii="Times New Roman" w:eastAsia="Times New Roman" w:hAnsi="Times New Roman" w:cs="Times New Roman"/>
        </w:rPr>
      </w:pPr>
      <w:r w:rsidRPr="00C6388B">
        <w:rPr>
          <w:rFonts w:ascii="Times New Roman" w:eastAsia="Times New Roman" w:hAnsi="Times New Roman" w:cs="Times New Roman"/>
          <w:sz w:val="16"/>
          <w:szCs w:val="16"/>
        </w:rPr>
        <w:t xml:space="preserve">b. Mean of per-seed day means [seed min-max]: for each seed the mean over the cells of that day was computed; the entry is the arithmetic mean of the three per-seed means and, in brackets, the smallest and largest of them. The bracket describes seed-to-seed (training-seed) variation of a day mean. It is a different source of variability from the cell-level SD, and the two must not be compared with each other. With n = 3 seeds no SD across seeds is printed here (per-seed values: </w:t>
      </w:r>
      <w:r w:rsidRPr="00C6388B">
        <w:rPr>
          <w:rFonts w:ascii="Times New Roman" w:eastAsia="Times New Roman" w:hAnsi="Times New Roman" w:cs="Times New Roman"/>
          <w:sz w:val="16"/>
          <w:szCs w:val="16"/>
        </w:rPr>
        <w:lastRenderedPageBreak/>
        <w:t xml:space="preserve">Supplementary data S-Z). </w:t>
      </w:r>
      <w:proofErr w:type="spellStart"/>
      <w:proofErr w:type="spellEnd"/>
      <w:proofErr w:type="gramStart"/>
      <w:proofErr w:type="gramEnd"/>
      <w:proofErr w:type="gramStart"/>
      <w:proofErr w:type="gramEnd"/>
      <w:proofErr w:type="spellStart"/>
      <w:proofErr w:type="spellEnd"/>
      <w:proofErr w:type="spellStart"/>
      <w:proofErr w:type="spellEnd"/>
    </w:p>
    <w:p w:rsidR="000D3AF1" w:rsidRPr="00457FE1" w:rsidRDefault="00C6388B" w:rsidP="000D3AF1">
      <w:pPr>
        <w:pStyle w:val="BodyText"/>
        <w:spacing w:before="0" w:after="0" w:line="360" w:lineRule="auto"/>
        <w:jc w:val="both"/>
        <w:rPr>
          <w:rFonts w:ascii="Times New Roman" w:eastAsia="Times New Roman" w:hAnsi="Times New Roman" w:cs="Times New Roman"/>
        </w:rPr>
      </w:pPr>
      <w:r w:rsidRPr="00C6388B">
        <w:rPr>
          <w:rFonts w:ascii="Times New Roman" w:eastAsia="Times New Roman" w:hAnsi="Times New Roman" w:cs="Times New Roman"/>
          <w:sz w:val="16"/>
          <w:szCs w:val="16"/>
        </w:rPr>
        <w:lastRenderedPageBreak/>
        <w:t xml:space="preserve">c. Components kept are 4-connected components of the class-agnostic foreground of the segmentation with an area of 15 to 200 µm² that do not touch an unannotated region. For predictions they are not cell counts: touching </w:t>
      </w:r>
      <w:proofErr w:type="spellStart"/>
      <w:r w:rsidRPr="00C6388B">
        <w:rPr>
          <w:rFonts w:ascii="Times New Roman" w:eastAsia="Times New Roman" w:hAnsi="Times New Roman" w:cs="Times New Roman"/>
          <w:sz w:val="16"/>
          <w:szCs w:val="16"/>
        </w:rPr>
        <w:t>neighbouring</w:t>
      </w:r>
      <w:proofErr w:type="spellEnd"/>
      <w:r w:rsidRPr="00C6388B">
        <w:rPr>
          <w:rFonts w:ascii="Times New Roman" w:eastAsia="Times New Roman" w:hAnsi="Times New Roman" w:cs="Times New Roman"/>
          <w:sz w:val="16"/>
          <w:szCs w:val="16"/>
        </w:rPr>
        <w:t xml:space="preserve"> cells merge into one component and are removed when it exceeds 200 µm², and fragments below 15 µm² are removed. "LOW" marks days on which kept components / annotated cells </w:t>
      </w:r>
      <w:proofErr w:type="gramStart"/>
      <w:r w:rsidRPr="00C6388B">
        <w:rPr>
          <w:rFonts w:ascii="Times New Roman" w:eastAsia="Times New Roman" w:hAnsi="Times New Roman" w:cs="Times New Roman"/>
          <w:sz w:val="16"/>
          <w:szCs w:val="16"/>
        </w:rPr>
        <w:t>is</w:t>
      </w:r>
      <w:proofErr w:type="gramEnd"/>
      <w:r w:rsidRPr="00C6388B">
        <w:rPr>
          <w:rFonts w:ascii="Times New Roman" w:eastAsia="Times New Roman" w:hAnsi="Times New Roman" w:cs="Times New Roman"/>
          <w:sz w:val="16"/>
          <w:szCs w:val="16"/>
        </w:rPr>
        <w:t xml:space="preserve"> below 0.6 (days 8, 12, 15). Predicted area and dry-mass means on those days describe only the components that passed the filters and are selection-biased. </w:t>
      </w:r>
      <w:proofErr w:type="gramStart"/>
      <w:proofErr w:type="gramEnd"/>
      <w:proofErr w:type="spellStart"/>
      <w:proofErr w:type="spellEnd"/>
      <w:proofErr w:type="spellStart"/>
      <w:proofErr w:type="spellEnd"/>
    </w:p>
    <w:p w:rsidR="000D3AF1" w:rsidRPr="00457FE1" w:rsidRDefault="00C6388B" w:rsidP="000D3AF1">
      <w:pPr>
        <w:pStyle w:val="BodyText"/>
        <w:spacing w:before="0" w:after="0" w:line="360" w:lineRule="auto"/>
        <w:jc w:val="both"/>
        <w:rPr>
          <w:rFonts w:ascii="Times New Roman" w:eastAsia="Times New Roman" w:hAnsi="Times New Roman" w:cs="Times New Roman"/>
        </w:rPr>
      </w:pPr>
      <w:proofErr w:type="spellStart"/>
      <w:proofErr w:type="spellEnd"/>
      <w:proofErr w:type="gramStart"/>
      <w:proofErr w:type="gramEnd"/>
      <w:r w:rsidRPr="00C6388B">
        <w:rPr>
          <w:rFonts w:ascii="Times New Roman" w:eastAsia="Times New Roman" w:hAnsi="Times New Roman" w:cs="Times New Roman"/>
          <w:sz w:val="16"/>
          <w:szCs w:val="16"/>
        </w:rPr>
        <w:t xml:space="preserve">d. Annotation cells: 15 to 200 µm², not touching an unannotated region, wrapping-excluded (1,988 cells in total); prediction cells: same rules. Dry mass = λ/(2πα) × </w:t>
      </w:r>
      <w:proofErr w:type="gramStart"/>
      <w:r w:rsidRPr="00C6388B">
        <w:rPr>
          <w:rFonts w:ascii="Times New Roman" w:eastAsia="Times New Roman" w:hAnsi="Times New Roman" w:cs="Times New Roman"/>
          <w:sz w:val="16"/>
          <w:szCs w:val="16"/>
        </w:rPr>
        <w:t>Σ(</w:t>
      </w:r>
      <w:proofErr w:type="gramEnd"/>
      <w:r w:rsidRPr="00C6388B">
        <w:rPr>
          <w:rFonts w:ascii="Times New Roman" w:eastAsia="Times New Roman" w:hAnsi="Times New Roman" w:cs="Times New Roman"/>
          <w:sz w:val="16"/>
          <w:szCs w:val="16"/>
        </w:rPr>
        <w:t xml:space="preserve">φ − </w:t>
      </w:r>
      <w:proofErr w:type="spellStart"/>
      <w:r w:rsidRPr="00C6388B">
        <w:rPr>
          <w:rFonts w:ascii="Times New Roman" w:eastAsia="Times New Roman" w:hAnsi="Times New Roman" w:cs="Times New Roman"/>
          <w:sz w:val="16"/>
          <w:szCs w:val="16"/>
        </w:rPr>
        <w:t>φ_bg</w:t>
      </w:r>
      <w:proofErr w:type="spellEnd"/>
      <w:r w:rsidRPr="00C6388B">
        <w:rPr>
          <w:rFonts w:ascii="Times New Roman" w:eastAsia="Times New Roman" w:hAnsi="Times New Roman" w:cs="Times New Roman"/>
          <w:sz w:val="16"/>
          <w:szCs w:val="16"/>
        </w:rPr>
        <w:t xml:space="preserve">) × pixel area, with λ = 0.666 µm, α = 0.2 mL/g and pixel size 0.1441 µm, </w:t>
      </w:r>
      <w:proofErr w:type="spellStart"/>
      <w:r w:rsidRPr="00C6388B">
        <w:rPr>
          <w:rFonts w:ascii="Times New Roman" w:eastAsia="Times New Roman" w:hAnsi="Times New Roman" w:cs="Times New Roman"/>
          <w:sz w:val="16"/>
          <w:szCs w:val="16"/>
        </w:rPr>
        <w:t>φ_bg</w:t>
      </w:r>
      <w:proofErr w:type="spellEnd"/>
      <w:r w:rsidRPr="00C6388B">
        <w:rPr>
          <w:rFonts w:ascii="Times New Roman" w:eastAsia="Times New Roman" w:hAnsi="Times New Roman" w:cs="Times New Roman"/>
          <w:sz w:val="16"/>
          <w:szCs w:val="16"/>
        </w:rPr>
        <w:t xml:space="preserve"> estimated per image for each mask (Section 2.6); no MCH calibration. Absolute dry mass has not been independently validated (the zero level of the delivered phase maps is unresolved, Section 2.2). </w:t>
      </w:r>
    </w:p>
    <w:p w:rsidR="000D3AF1" w:rsidRPr="00457FE1" w:rsidRDefault="00C6388B" w:rsidP="000D3AF1">
      <w:pPr>
        <w:pStyle w:val="BodyText"/>
        <w:spacing w:before="0" w:after="0" w:line="360" w:lineRule="auto"/>
        <w:jc w:val="both"/>
        <w:rPr>
          <w:rFonts w:ascii="Times New Roman" w:eastAsia="Times New Roman" w:hAnsi="Times New Roman" w:cs="Times New Roman"/>
        </w:rPr>
      </w:pPr>
      <w:proofErr w:type="spellStart"/>
      <w:proofErr w:type="spellEnd"/>
      <w:proofErr w:type="gramStart"/>
      <w:proofErr w:type="gramEnd"/>
      <w:proofErr w:type="gramStart"/>
      <w:proofErr w:type="gramEnd"/>
      <w:proofErr w:type="spellStart"/>
      <w:proofErr w:type="spellEnd"/>
      <w:proofErr w:type="spellStart"/>
      <w:proofErr w:type="spellEnd"/>
      <w:r w:rsidRPr="00C6388B">
        <w:rPr>
          <w:rFonts w:ascii="Times New Roman" w:eastAsia="Times New Roman" w:hAnsi="Times New Roman" w:cs="Times New Roman"/>
          <w:sz w:val="16"/>
          <w:szCs w:val="16"/>
        </w:rPr>
        <w:t xml:space="preserve">e. No significance test is shown in this table; date-clustered tests are given in Section 4.8. </w:t>
      </w:r>
    </w:p>
    <w:p w:rsidR="000D3AF1" w:rsidRPr="00457FE1" w:rsidRDefault="00C6388B" w:rsidP="000D3AF1">
      <w:pPr>
        <w:pStyle w:val="BodyText"/>
        <w:spacing w:before="0" w:after="0" w:line="360" w:lineRule="auto"/>
        <w:jc w:val="both"/>
        <w:rPr>
          <w:rFonts w:ascii="Times New Roman" w:eastAsia="Times New Roman" w:hAnsi="Times New Roman" w:cs="Times New Roman"/>
        </w:rPr>
      </w:pPr>
      <w:proofErr w:type="spellStart"/>
      <w:proofErr w:type="spellEnd"/>
      <w:proofErr w:type="gramStart"/>
      <w:proofErr w:type="gramEnd"/>
      <w:proofErr w:type="gramStart"/>
      <w:proofErr w:type="gramEnd"/>
      <w:proofErr w:type="spellStart"/>
      <w:proofErr w:type="spellEnd"/>
      <w:proofErr w:type="spellStart"/>
      <w:proofErr w:type="spellEnd"/>
      <w:r w:rsidRPr="00C6388B">
        <w:rPr>
          <w:rFonts w:ascii="Times New Roman" w:eastAsia="Times New Roman" w:hAnsi="Times New Roman" w:cs="Times New Roman"/>
          <w:sz w:val="16"/>
          <w:szCs w:val="16"/>
        </w:rPr>
        <w:t xml:space="preserve">f. Seed-level results are given in Supplementary data S-Z. Cells are not pooled across seeds.</w:t>
      </w:r>
    </w:p>
    <w:p w14:paraId="30600F7B" w14:textId="056BDA40" w:rsidR="000D3AF1" w:rsidRPr="0097235A" w:rsidRDefault="00035717" w:rsidP="00457FE1">
      <w:pPr>
        <w:pStyle w:val="BodyText"/>
        <w:spacing w:before="0" w:after="0"/>
        <w:jc w:val="center"/>
        <w:rPr>
          <w:sz w:val="19"/>
          <w:szCs w:val="19"/>
        </w:rPr>
      </w:pPr>
      <w:r>
        <w:rPr>
          <w:noProof/>
        </w:rPr>
        <w:drawing>
          <wp:inline distT="0" distB="0" distL="0" distR="0" wp14:anchorId="5B95B0A3" wp14:editId="52298E62">
            <wp:extent cx="6217920" cy="2655570"/>
            <wp:effectExtent l="0" t="0" r="0" b="0"/>
            <wp:docPr id="86468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17920" cy="2655570"/>
                    </a:xfrm>
                    <a:prstGeom prst="rect">
                      <a:avLst/>
                    </a:prstGeom>
                    <a:noFill/>
                    <a:ln>
                      <a:noFill/>
                    </a:ln>
                  </pic:spPr>
                </pic:pic>
              </a:graphicData>
            </a:graphic>
          </wp:inline>
        </w:drawing>
      </w:r>
      <w:r w:rsidR="00B308B1" w:rsidRPr="00B308B1">
        <w:rPr>
          <w:noProof/>
        </w:rPr>
        <w:t xml:space="preserve"> </w:t>
      </w:r>
    </w:p>
    <w:p w14:paraId="6D2C55A7" w14:textId="1772E41F" w:rsidR="005914D4" w:rsidRPr="00232C7A" w:rsidRDefault="0045740E" w:rsidP="00232C7A">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rPr>
        <w:t>Fig. 8</w:t>
      </w:r>
      <w:r w:rsidR="00D9677A">
        <w:rPr>
          <w:rFonts w:ascii="Times New Roman" w:eastAsia="Times New Roman" w:hAnsi="Times New Roman" w:cs="Times New Roman"/>
          <w:b/>
          <w:bCs/>
          <w:color w:val="000000"/>
          <w:sz w:val="22"/>
          <w:szCs w:val="22"/>
        </w:rPr>
        <w:t xml:space="preserve"> </w:t>
      </w:r>
      <w:bookmarkStart w:id="27" w:name="discussion"/>
      <w:r w:rsidR="00035717" w:rsidRPr="00035717">
        <w:rPr>
          <w:rFonts w:ascii="Times New Roman" w:eastAsia="Times New Roman" w:hAnsi="Times New Roman" w:cs="Times New Roman"/>
          <w:bCs/>
          <w:color w:val="000000"/>
          <w:sz w:val="22"/>
          <w:szCs w:val="22"/>
        </w:rPr>
        <w:t xml:space="preserve">Dry mass and projected area of red blood cells in the 66 validation images, EdgeSAM r32 (three training seeds) against the annotation. (a) Per-image median dry mass of the predicted cells against the annotation; markers show the three training seeds, </w:t>
      </w:r>
      <w:proofErr w:type="spellStart"/>
      <w:r w:rsidR="00035717" w:rsidRPr="00035717">
        <w:rPr>
          <w:rFonts w:ascii="Times New Roman" w:eastAsia="Times New Roman" w:hAnsi="Times New Roman" w:cs="Times New Roman"/>
          <w:bCs/>
          <w:color w:val="000000"/>
          <w:sz w:val="22"/>
          <w:szCs w:val="22"/>
        </w:rPr>
        <w:t>colour</w:t>
      </w:r>
      <w:proofErr w:type="spellEnd"/>
      <w:r w:rsidR="00035717" w:rsidRPr="00035717">
        <w:rPr>
          <w:rFonts w:ascii="Times New Roman" w:eastAsia="Times New Roman" w:hAnsi="Times New Roman" w:cs="Times New Roman"/>
          <w:bCs/>
          <w:color w:val="000000"/>
          <w:sz w:val="22"/>
          <w:szCs w:val="22"/>
        </w:rPr>
        <w:t xml:space="preserve"> the storage day, the dashed line is identity. Text: </w:t>
      </w:r>
      <w:r w:rsidR="00035717" w:rsidRPr="00035717">
        <w:rPr>
          <w:rFonts w:ascii="Times New Roman" w:eastAsia="Times New Roman" w:hAnsi="Times New Roman" w:cs="Times New Roman"/>
          <w:bCs/>
          <w:color w:val="000000"/>
          <w:sz w:val="22"/>
          <w:szCs w:val="22"/>
          <w:highlight w:val="yellow"/>
        </w:rPr>
        <w:t xml:space="preserve">mean ± SD</w:t>
      </w:r>
      <w:r w:rsidR="00035717" w:rsidRPr="00035717">
        <w:rPr>
          <w:rFonts w:ascii="Times New Roman" w:eastAsia="Times New Roman" w:hAnsi="Times New Roman" w:cs="Times New Roman"/>
          <w:bCs/>
          <w:color w:val="000000"/>
          <w:sz w:val="22"/>
          <w:szCs w:val="22"/>
        </w:rPr>
        <w:t xml:space="preserve"> over the three training seeds of the per-seed median absolute relative error (MdARE) and Pearson r (each computed on the 66 images of one seed). The comparison is between prediction and annotation on the same phase map; the dry mass of each mask is referenced to the background estimate of that mask (Section 2.6). (b) Per-day median of the per-image median area and dry mass, each divided by its day-0 value; solid lines show the mean of the three seeds, bands the minimum and maximum over seeds, dashed lines the annotation. Open markers flag storage days on which kept predicted components are fewer than 0.6 of the annotated cells (days 8, 12 and 15); these predicted values describe only the components that passed the cell filters and are not cell counts (</w:t>
      </w:r>
      <w:r w:rsidR="00035717" w:rsidRPr="00035717">
        <w:rPr>
          <w:rFonts w:ascii="Times New Roman" w:eastAsia="Times New Roman" w:hAnsi="Times New Roman" w:cs="Times New Roman"/>
          <w:bCs/>
          <w:color w:val="000000"/>
          <w:sz w:val="22"/>
          <w:szCs w:val="22"/>
          <w:highlight w:val="yellow"/>
        </w:rPr>
        <w:t xml:space="preserve">Fig. S-6</w:t>
      </w:r>
      <w:r w:rsidR="00035717" w:rsidRPr="00035717">
        <w:rPr>
          <w:rFonts w:ascii="Times New Roman" w:eastAsia="Times New Roman" w:hAnsi="Times New Roman" w:cs="Times New Roman"/>
          <w:bCs/>
          <w:color w:val="000000"/>
          <w:sz w:val="22"/>
          <w:szCs w:val="22"/>
        </w:rPr>
        <w:t xml:space="preserve">). Projected area declines with storage in the annotation and in the predictions (date-clustered permutation p = 0.001-0.007 across the three seeds; 11 dates, six images each). A decline of dry mass is not supported statistically under date clustering (EdgeSAM r32 p = 0.09-0.17; annotation p = 0.26). Dry mass uses </w:t>
      </w:r>
      <w:r w:rsidR="00035717" w:rsidRPr="00035717">
        <w:rPr>
          <w:rFonts w:ascii="Times New Roman" w:eastAsia="Times New Roman" w:hAnsi="Times New Roman" w:cs="Times New Roman"/>
          <w:bCs/>
          <w:color w:val="000000"/>
          <w:sz w:val="22"/>
          <w:szCs w:val="22"/>
          <w:highlight w:val="yellow"/>
        </w:rPr>
        <w:t xml:space="preserve">λ = 0.666 µm, α = 0.2 mL/g and the 0.1441 µm pixel</w:t>
      </w:r>
      <w:r w:rsidR="00035717" w:rsidRPr="00035717">
        <w:rPr>
          <w:rFonts w:ascii="Times New Roman" w:eastAsia="Times New Roman" w:hAnsi="Times New Roman" w:cs="Times New Roman"/>
          <w:bCs/>
          <w:color w:val="000000"/>
          <w:sz w:val="22"/>
          <w:szCs w:val="22"/>
        </w:rPr>
        <w:t xml:space="preserve"> with per-image background referencing; absolute dry mass has not been independently validated.</w:t>
      </w:r>
    </w:p>
    <w:p w14:paraId="0EE78054" w14:textId="2D0E2006" w:rsidR="00973737" w:rsidRPr="005914D4" w:rsidRDefault="005914D4" w:rsidP="00D76F6F">
      <w:pPr>
        <w:pStyle w:val="FirstParagraph"/>
        <w:numPr>
          <w:ilvl w:val="0"/>
          <w:numId w:val="12"/>
        </w:numPr>
        <w:spacing w:before="240" w:after="120" w:line="360" w:lineRule="auto"/>
        <w:jc w:val="both"/>
        <w:rPr>
          <w:rFonts w:ascii="Times New Roman" w:hAnsi="Times New Roman" w:cs="Times New Roman"/>
          <w:b/>
          <w:bCs/>
        </w:rPr>
      </w:pPr>
      <w:r w:rsidRPr="005914D4">
        <w:rPr>
          <w:rFonts w:ascii="Times New Roman" w:hAnsi="Times New Roman" w:cs="Times New Roman" w:hint="eastAsia"/>
          <w:b/>
          <w:bCs/>
          <w:lang w:eastAsia="ko-KR"/>
        </w:rPr>
        <w:t>Discussion</w:t>
      </w:r>
      <w:bookmarkEnd w:id="27"/>
    </w:p>
    <w:p w14:paraId="7F7AC69D" w14:textId="2779B988" w:rsidR="00743223" w:rsidRDefault="00973737" w:rsidP="00743223">
      <w:pPr>
        <w:pStyle w:val="FirstParagraph"/>
        <w:spacing w:after="0" w:line="360" w:lineRule="auto"/>
        <w:jc w:val="both"/>
        <w:rPr>
          <w:rFonts w:ascii="Times New Roman" w:eastAsia="Times New Roman" w:hAnsi="Times New Roman" w:cs="Times New Roman"/>
        </w:rPr>
      </w:pPr>
      <w:r w:rsidRPr="00973737">
        <w:rPr>
          <w:rFonts w:ascii="Times New Roman" w:eastAsia="Times New Roman" w:hAnsi="Times New Roman" w:cs="Times New Roman"/>
          <w:highlight w:val="yellow"/>
        </w:rPr>
        <w:t xml:space="preserve">The results indicate that physics-aware lightweight segmentation can lower the integrated-phase error of the predicted measurement domain by treating</w:t>
      </w:r>
      <w:r w:rsidR="00743223" w:rsidRPr="00743223">
        <w:rPr>
          <w:rFonts w:ascii="Times New Roman" w:eastAsia="Times New Roman" w:hAnsi="Times New Roman" w:cs="Times New Roman"/>
        </w:rPr>
        <w:t xml:space="preserve"> the predicted cell boundary as a quantitative measurement domain rather than solely as a geometric contour. Conventional segmentation objectives such as Dice and Cross-Entropy primarily optimize spatial agreement between predicted and annotated masks and do not explicitly account for the quantitative phase information enclosed by the predicted boundary. In QPI, however, boundary placement directly determines the region over which the phase signal is integrated for subsequent phase-derived biophysical analysis. </w:t>
      </w:r>
      <w:r w:rsidR="00743223" w:rsidRPr="00743223">
        <w:rPr>
          <w:rFonts w:ascii="Times New Roman" w:eastAsia="Times New Roman" w:hAnsi="Times New Roman" w:cs="Times New Roman"/>
          <w:highlight w:val="yellow"/>
        </w:rPr>
        <w:t xml:space="preserve">The ablation results are consistent with this distinction: for EdgeSAM at </w:t>
      </w:r>
      <w:r w:rsidR="00743223" w:rsidRPr="00743223">
        <w:rPr>
          <w:rFonts w:ascii="Times New Roman" w:eastAsia="Times New Roman" w:hAnsi="Times New Roman" w:cs="Times New Roman"/>
          <w:i/>
          <w:iCs/>
          <w:highlight w:val="yellow"/>
        </w:rPr>
        <w:t xml:space="preserve">r</w:t>
      </w:r>
      <w:r w:rsidR="00743223" w:rsidRPr="00743223">
        <w:rPr>
          <w:rFonts w:ascii="Times New Roman" w:eastAsia="Times New Roman" w:hAnsi="Times New Roman" w:cs="Times New Roman"/>
          <w:highlight w:val="yellow"/>
        </w:rPr>
        <w:t xml:space="preserve"> = 32, the full Physics-Aware Phase Consistency Loss gave a global IPE of 3.02 ± 0.84% compared with 11.20 ± 6.46% with Dice-only optimization (3.81 ± 1.82% versus 10.82 ± 5.39% at </w:t>
      </w:r>
      <w:r w:rsidR="00743223" w:rsidRPr="00743223">
        <w:rPr>
          <w:rFonts w:ascii="Times New Roman" w:eastAsia="Times New Roman" w:hAnsi="Times New Roman" w:cs="Times New Roman"/>
          <w:i/>
          <w:iCs/>
          <w:highlight w:val="yellow"/>
        </w:rPr>
        <w:t xml:space="preserve">r</w:t>
      </w:r>
      <w:r w:rsidR="00743223" w:rsidRPr="00743223">
        <w:rPr>
          <w:rFonts w:ascii="Times New Roman" w:eastAsia="Times New Roman" w:hAnsi="Times New Roman" w:cs="Times New Roman"/>
          <w:highlight w:val="yellow"/>
        </w:rPr>
        <w:t xml:space="preserve"> = 8), although with three seeds the paired differences are wide (−8.18 percentage points, 95% interval −23.52 to +7.15 at </w:t>
      </w:r>
      <w:r w:rsidR="00743223" w:rsidRPr="00743223">
        <w:rPr>
          <w:rFonts w:ascii="Times New Roman" w:eastAsia="Times New Roman" w:hAnsi="Times New Roman" w:cs="Times New Roman"/>
          <w:i/>
          <w:iCs/>
          <w:highlight w:val="yellow"/>
        </w:rPr>
        <w:t xml:space="preserve">r</w:t>
      </w:r>
      <w:r w:rsidR="00743223" w:rsidRPr="00743223">
        <w:rPr>
          <w:rFonts w:ascii="Times New Roman" w:eastAsia="Times New Roman" w:hAnsi="Times New Roman" w:cs="Times New Roman"/>
          <w:highlight w:val="yellow"/>
        </w:rPr>
        <w:t xml:space="preserve"> = 32; −7.01, −19.68 to +5.66 at </w:t>
      </w:r>
      <w:r w:rsidR="00743223" w:rsidRPr="00743223">
        <w:rPr>
          <w:rFonts w:ascii="Times New Roman" w:eastAsia="Times New Roman" w:hAnsi="Times New Roman" w:cs="Times New Roman"/>
          <w:i/>
          <w:iCs/>
          <w:highlight w:val="yellow"/>
        </w:rPr>
        <w:t xml:space="preserve">r</w:t>
      </w:r>
      <w:r w:rsidR="00743223" w:rsidRPr="00743223">
        <w:rPr>
          <w:rFonts w:ascii="Times New Roman" w:eastAsia="Times New Roman" w:hAnsi="Times New Roman" w:cs="Times New Roman"/>
          <w:highlight w:val="yellow"/>
        </w:rPr>
        <w:t xml:space="preserve"> = 8). For MobileNet-UNet, the IPE was 2.60 ± 0.07% with the full objective and 15.48 ± 12.73% with Dice alone, but this architecture lost classes in every configuration.</w:t>
      </w:r>
      <w:r w:rsidR="00743223" w:rsidRPr="00743223">
        <w:rPr>
          <w:rFonts w:ascii="Times New Roman" w:eastAsia="Times New Roman" w:hAnsi="Times New Roman" w:cs="Times New Roman"/>
        </w:rPr>
        <w:t xml:space="preserve"> These findings indicate that geometric overlap alone does not fully characterize the suitability of a segmentation mask for quantitative QPI measurements.</w:t>
      </w:r>
    </w:p>
    <w:p w14:paraId="1F863780" w14:textId="347FDBE1"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three components of the proposed physics-aware objective provide complementary constraints on the predicted measurement domain. </w:t>
      </w:r>
      <w:r w:rsidRPr="00422C27">
        <w:rPr>
          <w:rFonts w:ascii="Times New Roman" w:eastAsia="Times New Roman" w:hAnsi="Times New Roman" w:cs="Times New Roman"/>
          <w:highlight w:val="yellow"/>
        </w:rPr>
        <w:t>PMC</w:t>
      </w:r>
      <w:r w:rsidRPr="00743223">
        <w:rPr>
          <w:rFonts w:ascii="Times New Roman" w:eastAsia="Times New Roman" w:hAnsi="Times New Roman" w:cs="Times New Roman"/>
        </w:rPr>
        <w:t xml:space="preserve"> incorporates phase-based foreground information, </w:t>
      </w:r>
      <w:r w:rsidRPr="00422C27">
        <w:rPr>
          <w:rFonts w:ascii="Times New Roman" w:eastAsia="Times New Roman" w:hAnsi="Times New Roman" w:cs="Times New Roman"/>
          <w:highlight w:val="yellow"/>
        </w:rPr>
        <w:t>BGA</w:t>
      </w:r>
      <w:r w:rsidRPr="00743223">
        <w:rPr>
          <w:rFonts w:ascii="Times New Roman" w:eastAsia="Times New Roman" w:hAnsi="Times New Roman" w:cs="Times New Roman"/>
        </w:rPr>
        <w:t xml:space="preserve"> encourages cellular contours to follow spatial phase transitions, and </w:t>
      </w:r>
      <w:r w:rsidRPr="00422C27">
        <w:rPr>
          <w:rFonts w:ascii="Times New Roman" w:eastAsia="Times New Roman" w:hAnsi="Times New Roman" w:cs="Times New Roman"/>
          <w:highlight w:val="yellow"/>
        </w:rPr>
        <w:t>IPP</w:t>
      </w:r>
      <w:r w:rsidRPr="00743223">
        <w:rPr>
          <w:rFonts w:ascii="Times New Roman" w:eastAsia="Times New Roman" w:hAnsi="Times New Roman" w:cs="Times New Roman"/>
        </w:rPr>
        <w:t xml:space="preserve"> directly constrains the quantitative phase integrated within the predicted cell region. The component-wise ablation further showed that these constraints must operate together with geometric segmentation objectives. </w:t>
      </w:r>
      <w:proofErr w:type="gramStart"/>
      <w:r w:rsidRPr="00743223">
        <w:rPr>
          <w:rFonts w:ascii="Times New Roman" w:eastAsia="Times New Roman" w:hAnsi="Times New Roman" w:cs="Times New Roman"/>
          <w:highlight w:val="yellow"/>
        </w:rPr>
        <w:t xml:space="preserve">In particular, for EdgeSAM, PMC alone did not remove the loss of spherocytes in individual seeds, whereas the addition of BGA removed the lost classes and raised the mean Dice of spherocytes (Table 4). Incorporating IPP gave the lowest global IPE for EdgeSAM at both ranks, with a paired reduction relative to Dice with PMC and BGA that was separable from zero at </w:t>
      </w:r>
      <w:r w:rsidRPr="00743223">
        <w:rPr>
          <w:rFonts w:ascii="Times New Roman" w:eastAsia="Times New Roman" w:hAnsi="Times New Roman" w:cs="Times New Roman"/>
          <w:i/>
          <w:iCs/>
          <w:highlight w:val="yellow"/>
        </w:rPr>
        <w:t xml:space="preserve">r</w:t>
      </w:r>
      <w:r w:rsidRPr="00743223">
        <w:rPr>
          <w:rFonts w:ascii="Times New Roman" w:eastAsia="Times New Roman" w:hAnsi="Times New Roman" w:cs="Times New Roman"/>
          <w:highlight w:val="yellow"/>
        </w:rPr>
        <w:t xml:space="preserve"> = 32 (−0.63 percentage points) but not at </w:t>
      </w:r>
      <w:r w:rsidRPr="00743223">
        <w:rPr>
          <w:rFonts w:ascii="Times New Roman" w:eastAsia="Times New Roman" w:hAnsi="Times New Roman" w:cs="Times New Roman"/>
          <w:i/>
          <w:iCs/>
          <w:highlight w:val="yellow"/>
        </w:rPr>
        <w:t xml:space="preserve">r</w:t>
      </w:r>
      <w:r w:rsidRPr="00743223">
        <w:rPr>
          <w:rFonts w:ascii="Times New Roman" w:eastAsia="Times New Roman" w:hAnsi="Times New Roman" w:cs="Times New Roman"/>
          <w:highlight w:val="yellow"/>
        </w:rPr>
        <w:t xml:space="preserve"> = 8. For MobileSAM and MobileNet-UNet, no component-wise effect could be separated from seed-to-seed variation with three seeds.</w:t>
      </w:r>
      <w:proofErr w:type="gramEnd"/>
    </w:p>
    <w:p w14:paraId="77BB9142" w14:textId="17D73543"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Preserving integrated phase is particularly important because segmentation errors propagate directly into downstream phase-derived measurements. Projected area and circularity depend on the predicted cellular boundary, while cellular dry mass is estimated from the phase integrated over the segmented region. Consequently, a segmentation mask with high conventional overlap can still introduce quantitative measurement error if its boundary systematically excludes cellular phase information or includes background regions. This measurement-oriented perspective is especially relevant to RBC storage analysis, where changes in cellular morphology and phase-derived biophysical properties provide complementary information on storage-associated cellular alterations </w:t>
      </w:r>
      <w:r w:rsidR="00936CC6">
        <w:rPr>
          <w:rFonts w:ascii="Times New Roman" w:eastAsia="Times New Roman" w:hAnsi="Times New Roman" w:cs="Times New Roman"/>
        </w:rPr>
        <w:t>[47, 48]</w:t>
      </w:r>
      <w:r w:rsidRPr="00743223">
        <w:rPr>
          <w:rFonts w:ascii="Times New Roman" w:eastAsia="Times New Roman" w:hAnsi="Times New Roman" w:cs="Times New Roman"/>
        </w:rPr>
        <w:t xml:space="preserve">. DHM and QPI are particularly advantageous in this context because they enable label-free quantitative cellular analysis without the staining requirements of conventional imaging approaches. </w:t>
      </w:r>
      <w:r w:rsidR="0036119B" w:rsidRPr="0036119B">
        <w:rPr>
          <w:rFonts w:ascii="Times New Roman" w:eastAsia="Times New Roman" w:hAnsi="Times New Roman" w:cs="Times New Roman"/>
          <w:highlight w:val="yellow"/>
        </w:rPr>
        <w:t xml:space="preserve">Dry-mass estimates derived from EdgeSAM r32 predictions </w:t>
      </w:r>
      <w:r w:rsidR="0036119B" w:rsidRPr="0036119B">
        <w:rPr>
          <w:rFonts w:ascii="Times New Roman" w:eastAsia="Times New Roman" w:hAnsi="Times New Roman" w:cs="Times New Roman"/>
          <w:highlight w:val="yellow"/>
        </w:rPr>
        <w:t xml:space="preserve">agreed with the annotation-based per-image median to within a median absolute relative error of 3.9 ± 0.5%</w:t>
      </w:r>
      <w:r w:rsidR="0036119B" w:rsidRPr="0036119B">
        <w:rPr>
          <w:rFonts w:ascii="Times New Roman" w:eastAsia="Times New Roman" w:hAnsi="Times New Roman" w:cs="Times New Roman"/>
          <w:highlight w:val="yellow"/>
        </w:rPr>
        <w:t xml:space="preserve">, but the correlation between predicted and annotated per-image medians was modest and depended on the training seed (r = 0.38 ± 0.14; 0.29 to 0.55 across seeds; CCC = 0.32 ± 0.17). The per-image medians of the annotation cover a narrow range (25.0 to 33.0 pg), which limits what </w:t>
      </w:r>
      <w:proofErr w:type="gramStart"/>
      <w:r w:rsidR="0036119B" w:rsidRPr="0036119B">
        <w:rPr>
          <w:rFonts w:ascii="Times New Roman" w:eastAsia="Times New Roman" w:hAnsi="Times New Roman" w:cs="Times New Roman"/>
          <w:highlight w:val="yellow"/>
        </w:rPr>
        <w:t>a correlation</w:t>
      </w:r>
      <w:proofErr w:type="gramEnd"/>
      <w:r w:rsidR="0036119B" w:rsidRPr="0036119B">
        <w:rPr>
          <w:rFonts w:ascii="Times New Roman" w:eastAsia="Times New Roman" w:hAnsi="Times New Roman" w:cs="Times New Roman"/>
          <w:highlight w:val="yellow"/>
        </w:rPr>
        <w:t xml:space="preserve"> across images can show. These values quantify agreement between two segmentations of the same phase maps and are not an accuracy measurement against an independent measure of dry mass.</w:t>
      </w:r>
    </w:p>
    <w:p w14:paraId="5BC97F02" w14:textId="794DFFC8"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comparison among lightweight architectures and adaptation strategies </w:t>
      </w:r>
      <w:r w:rsidRPr="00743223">
        <w:rPr>
          <w:rFonts w:ascii="Times New Roman" w:eastAsia="Times New Roman" w:hAnsi="Times New Roman" w:cs="Times New Roman"/>
          <w:highlight w:val="yellow"/>
        </w:rPr>
        <w:t xml:space="preserve">indicates that</w:t>
      </w:r>
      <w:r w:rsidRPr="00743223">
        <w:rPr>
          <w:rFonts w:ascii="Times New Roman" w:eastAsia="Times New Roman" w:hAnsi="Times New Roman" w:cs="Times New Roman"/>
        </w:rPr>
        <w:t xml:space="preserve"> computational efficiency must be considered together with segmentation and measurement reliability. </w:t>
      </w:r>
      <w:r w:rsidRPr="00743223">
        <w:rPr>
          <w:rFonts w:ascii="Times New Roman" w:eastAsia="Times New Roman" w:hAnsi="Times New Roman" w:cs="Times New Roman"/>
          <w:highlight w:val="yellow"/>
        </w:rPr>
        <w:t xml:space="preserve">LoRA-adapted MobileSAM at </w:t>
      </w:r>
      <w:r w:rsidRPr="00743223">
        <w:rPr>
          <w:rFonts w:ascii="Times New Roman" w:eastAsia="Times New Roman" w:hAnsi="Times New Roman" w:cs="Times New Roman"/>
          <w:i/>
          <w:iCs/>
          <w:highlight w:val="yellow"/>
        </w:rPr>
        <w:t xml:space="preserve">r</w:t>
      </w:r>
      <w:r w:rsidRPr="00743223">
        <w:rPr>
          <w:rFonts w:ascii="Times New Roman" w:eastAsia="Times New Roman" w:hAnsi="Times New Roman" w:cs="Times New Roman"/>
          <w:highlight w:val="yellow"/>
        </w:rPr>
        <w:t xml:space="preserve"> = 8 retained all four classes in every seed, and EdgeSAM at </w:t>
      </w:r>
      <w:r w:rsidRPr="00743223">
        <w:rPr>
          <w:rFonts w:ascii="Times New Roman" w:eastAsia="Times New Roman" w:hAnsi="Times New Roman" w:cs="Times New Roman"/>
          <w:i/>
          <w:iCs/>
          <w:highlight w:val="yellow"/>
        </w:rPr>
        <w:t xml:space="preserve">r</w:t>
      </w:r>
      <w:r w:rsidRPr="00743223">
        <w:rPr>
          <w:rFonts w:ascii="Times New Roman" w:eastAsia="Times New Roman" w:hAnsi="Times New Roman" w:cs="Times New Roman"/>
          <w:highlight w:val="yellow"/>
        </w:rPr>
        <w:t xml:space="preserve"> = 32 did so with a higher AJI than MobileSAM, whereas EdgeSAM at </w:t>
      </w:r>
      <w:r w:rsidRPr="00743223">
        <w:rPr>
          <w:rFonts w:ascii="Times New Roman" w:eastAsia="Times New Roman" w:hAnsi="Times New Roman" w:cs="Times New Roman"/>
          <w:i/>
          <w:iCs/>
          <w:highlight w:val="yellow"/>
        </w:rPr>
        <w:t xml:space="preserve">r</w:t>
      </w:r>
      <w:r w:rsidRPr="00743223">
        <w:rPr>
          <w:rFonts w:ascii="Times New Roman" w:eastAsia="Times New Roman" w:hAnsi="Times New Roman" w:cs="Times New Roman"/>
          <w:highlight w:val="yellow"/>
        </w:rPr>
        <w:t xml:space="preserve"> = 8 lost one class in one of three seeds. In the single full fine-tuning runs, EdgeSAM lost one class and MobileSAM lost three, despite updating substantially more parameters. These results suggest, without separating the effect of the method from that of the training seed, that restricting adaptation to low-rank parameter updates can help retain pretrained representations for relatively small and imbalanced QPI datasets while substantially reducing the number of trainable parameters.</w:t>
      </w:r>
      <w:r w:rsidRPr="00743223">
        <w:rPr>
          <w:rFonts w:ascii="Times New Roman" w:eastAsia="Times New Roman" w:hAnsi="Times New Roman" w:cs="Times New Roman"/>
        </w:rPr>
        <w:lastRenderedPageBreak/>
        <w:t xml:space="preserve"> </w:t>
      </w:r>
      <w:r w:rsidRPr="00743223">
        <w:rPr>
          <w:rFonts w:ascii="Times New Roman" w:eastAsia="Times New Roman" w:hAnsi="Times New Roman" w:cs="Times New Roman"/>
          <w:highlight w:val="yellow"/>
        </w:rPr>
        <w:lastRenderedPageBreak/>
        <w:t xml:space="preserve">The LoRA rank analysis (Supplementary Information, Table S-1) showed that EdgeSAM at </w:t>
      </w:r>
      <w:r w:rsidRPr="00743223">
        <w:rPr>
          <w:rFonts w:ascii="Times New Roman" w:eastAsia="Times New Roman" w:hAnsi="Times New Roman" w:cs="Times New Roman"/>
          <w:i/>
          <w:iCs/>
          <w:highlight w:val="yellow"/>
        </w:rPr>
        <w:lastRenderedPageBreak/>
        <w:t xml:space="preserve">r</w:t>
      </w:r>
      <w:r w:rsidRPr="00743223">
        <w:rPr>
          <w:rFonts w:ascii="Times New Roman" w:eastAsia="Times New Roman" w:hAnsi="Times New Roman" w:cs="Times New Roman"/>
          <w:highlight w:val="yellow"/>
        </w:rPr>
        <w:lastRenderedPageBreak/>
        <w:t xml:space="preserve"> = 32 gave the highest Dice, AJI and boundary F1 and the lowest IPE of the five ranks tested, without a monotonic trend across ranks, at the cost of more trainable parameters (1.47 M versus 0.53 M at </w:t>
      </w:r>
      <w:r w:rsidRPr="00743223">
        <w:rPr>
          <w:rFonts w:ascii="Times New Roman" w:eastAsia="Times New Roman" w:hAnsi="Times New Roman" w:cs="Times New Roman"/>
          <w:i/>
          <w:iCs/>
          <w:highlight w:val="yellow"/>
        </w:rPr>
        <w:lastRenderedPageBreak/>
        <w:t xml:space="preserve">r</w:t>
      </w:r>
      <w:r w:rsidRPr="00743223">
        <w:rPr>
          <w:rFonts w:ascii="Times New Roman" w:eastAsia="Times New Roman" w:hAnsi="Times New Roman" w:cs="Times New Roman"/>
          <w:highlight w:val="yellow"/>
        </w:rPr>
        <w:lastRenderedPageBreak/>
        <w:t xml:space="preserve"> = 8). Rank-specific latency and memory were not measured.</w:t>
      </w:r>
    </w:p>
    <w:p w14:paraId="4B6A2FEE" w14:textId="37551AC8" w:rsidR="00743223" w:rsidRDefault="00AB260D" w:rsidP="00743223">
      <w:pPr>
        <w:pStyle w:val="FirstParagraph"/>
        <w:spacing w:before="0"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In the rank-8 benchmark, ONNX Runtime reduced the median forward-pass latency of EdgeSAM from 10.64 ± 1.45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w:t>
      </w:r>
      <w:proofErr w:type="spellStart"/>
      <w:r w:rsidRPr="00AB260D">
        <w:rPr>
          <w:rFonts w:ascii="Times New Roman" w:eastAsia="Times New Roman" w:hAnsi="Times New Roman" w:cs="Times New Roman"/>
          <w:highlight w:val="yellow"/>
        </w:rPr>
        <w:t>PyTorch</w:t>
      </w:r>
      <w:proofErr w:type="spellEnd"/>
      <w:r w:rsidRPr="00AB260D">
        <w:rPr>
          <w:rFonts w:ascii="Times New Roman" w:eastAsia="Times New Roman" w:hAnsi="Times New Roman" w:cs="Times New Roman"/>
          <w:highlight w:val="yellow"/>
        </w:rPr>
        <w:t xml:space="preserve"> to 4.11 ± 0.43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(229.1–277.0 FPS across three timing passes) in strict FP32 on an NVIDIA RTX A5000, at a larger GPU-memory footprint (132 versus 42 MB). In the same rank-8 benchmark, MobileNet-UNet had the lowest latency (2.53 ± 0.19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ONNX Runtime) but </w:t>
      </w:r>
      <w:r w:rsidRPr="00AB260D">
        <w:rPr>
          <w:rFonts w:ascii="Times New Roman" w:eastAsia="Times New Roman" w:hAnsi="Times New Roman" w:cs="Times New Roman"/>
          <w:highlight w:val="yellow"/>
        </w:rPr>
        <w:t xml:space="preserve">lost two of the four annotated classes (spherocytes and stomatocytes; mask values 2 and 4) in all three seeds</w:t>
      </w:r>
      <w:r w:rsidRPr="00AB260D">
        <w:rPr>
          <w:rFonts w:ascii="Times New Roman" w:eastAsia="Times New Roman" w:hAnsi="Times New Roman" w:cs="Times New Roman"/>
          <w:highlight w:val="yellow"/>
        </w:rPr>
        <w:t xml:space="preserve">, and MobileSAM had the highest latency (25.43 ± 0.21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ONNX Runtime, 20.35 ± 0.15 </w:t>
      </w:r>
      <w:proofErr w:type="spellStart"/>
      <w:r w:rsidRPr="00AB260D">
        <w:rPr>
          <w:rFonts w:ascii="Times New Roman" w:eastAsia="Times New Roman" w:hAnsi="Times New Roman" w:cs="Times New Roman"/>
          <w:highlight w:val="yellow"/>
        </w:rPr>
        <w:t>ms</w:t>
      </w:r>
      <w:proofErr w:type="spellEnd"/>
      <w:r w:rsidRPr="00AB260D">
        <w:rPr>
          <w:rFonts w:ascii="Times New Roman" w:eastAsia="Times New Roman" w:hAnsi="Times New Roman" w:cs="Times New Roman"/>
          <w:highlight w:val="yellow"/>
        </w:rPr>
        <w:t xml:space="preserve"> with </w:t>
      </w:r>
      <w:proofErr w:type="spellStart"/>
      <w:r w:rsidRPr="00AB260D">
        <w:rPr>
          <w:rFonts w:ascii="Times New Roman" w:eastAsia="Times New Roman" w:hAnsi="Times New Roman" w:cs="Times New Roman"/>
          <w:highlight w:val="yellow"/>
        </w:rPr>
        <w:t>PyTorch</w:t>
      </w:r>
      <w:proofErr w:type="spellEnd"/>
      <w:r w:rsidRPr="00AB260D">
        <w:rPr>
          <w:rFonts w:ascii="Times New Roman" w:eastAsia="Times New Roman" w:hAnsi="Times New Roman" w:cs="Times New Roman"/>
          <w:highlight w:val="yellow"/>
        </w:rPr>
        <w:t>) and GPU-memory footprint among the evaluated rank-8 benchmark configurations, with no latency benefit from ONNX Runtime. The benchmark measured rank-8 models only. Separately, in the segmentation comparison, MobileSAM at rank 8 had higher Dice, boundary F1 and lower global integrated-phase error than EdgeSAM at rank 32, whereas EdgeSAM at rank 32 had higher AJI; these are descriptive observations over three seeds without a statistical test. The timings cover the model forward pass only and do not establish end-to-end processing speed. These results characterize performance on a desktop-class GPU rather than actual edge-device deployment; validation on low-power embedded platforms will be required to establish real-world edge performance.</w:t>
      </w:r>
    </w:p>
    <w:p w14:paraId="1C3F38E1" w14:textId="169095E9"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highlight w:val="yellow"/>
        </w:rPr>
        <w:t xml:space="preserve">The biological analysis further illustrates the use of the proposed measurement-oriented segmentation framework.</w:t>
      </w:r>
      <w:r w:rsidRPr="00743223">
        <w:rPr>
          <w:rFonts w:ascii="Times New Roman" w:eastAsia="Times New Roman" w:hAnsi="Times New Roman" w:cs="Times New Roman"/>
        </w:rPr>
        <w:t xml:space="preserve"> Across</w:t>
      </w:r>
      <w:r w:rsidR="005A6F9D">
        <w:rPr>
          <w:rFonts w:ascii="Times New Roman" w:eastAsia="Times New Roman" w:hAnsi="Times New Roman" w:cs="Times New Roman"/>
        </w:rPr>
        <w:t xml:space="preserve"> </w:t>
      </w:r>
      <w:r w:rsidR="005A6F9D" w:rsidRPr="005A6F9D">
        <w:rPr>
          <w:rFonts w:ascii="Times New Roman" w:eastAsia="Times New Roman" w:hAnsi="Times New Roman" w:cs="Times New Roman"/>
        </w:rPr>
        <w:t xml:space="preserve">the 47-day storage period, the predicted RBC populations exhibited systematic morphological changes, </w:t>
      </w:r>
      <w:r w:rsidR="0036119B" w:rsidRPr="0036119B">
        <w:rPr>
          <w:rFonts w:ascii="Times New Roman" w:eastAsia="Times New Roman" w:hAnsi="Times New Roman" w:cs="Times New Roman"/>
          <w:highlight w:val="yellow"/>
        </w:rPr>
        <w:t xml:space="preserve">accompanied by a decrease of projected cell area of about 44% between early and late storage in both the annotation and the predictions, a decrease that is supported when the 11 acquisition dates are treated as clusters. A decrease of dry mass was not statistically supported for the annotation or for EdgeSAM r32 under the same analysis, and we make no statement about the cause of the area decrease. </w:t>
      </w:r>
      <w:r w:rsidR="00B82097" w:rsidRPr="00B82097">
        <w:t xml:space="preserve"> </w:t>
      </w:r>
      <w:r w:rsidR="00B82097" w:rsidRPr="00B82097">
        <w:rPr>
          <w:rFonts w:ascii="Times New Roman" w:eastAsia="Times New Roman" w:hAnsi="Times New Roman" w:cs="Times New Roman"/>
          <w:highlight w:val="yellow"/>
        </w:rPr>
        <w:t>Cellular dry mass was estimated from the integrated quantitative phase</w:t>
      </w:r>
      <w:r w:rsidR="0081173D" w:rsidRPr="0081173D">
        <w:rPr>
          <w:rFonts w:ascii="Times New Roman" w:eastAsia="Times New Roman" w:hAnsi="Times New Roman" w:cs="Times New Roman"/>
        </w:rPr>
        <w:t xml:space="preserve"> using the known illumination wavelength, effective pixel pitch, </w:t>
      </w:r>
      <w:r w:rsidR="0036119B" w:rsidRPr="0036119B">
        <w:rPr>
          <w:rFonts w:ascii="Times New Roman" w:eastAsia="Times New Roman" w:hAnsi="Times New Roman" w:cs="Times New Roman"/>
          <w:highlight w:val="yellow"/>
        </w:rPr>
        <w:t xml:space="preserve">and specific refractive increment, with no calibration of the phase scale to a reference mean corpuscular haemoglobin value (Section 2.6). Absolute dry mass in pg was not independently validated. </w:t>
      </w:r>
      <w:r w:rsidR="0081173D" w:rsidRPr="0081173D">
        <w:rPr>
          <w:rFonts w:ascii="Times New Roman" w:eastAsia="Times New Roman" w:hAnsi="Times New Roman" w:cs="Times New Roman"/>
        </w:rPr>
        <w:t xml:space="preserve"> This enables </w:t>
      </w:r>
      <w:r w:rsidR="0036119B" w:rsidRPr="0036119B">
        <w:rPr>
          <w:rFonts w:ascii="Times New Roman" w:eastAsia="Times New Roman" w:hAnsi="Times New Roman" w:cs="Times New Roman"/>
          <w:highlight w:val="yellow"/>
        </w:rPr>
        <w:t>relative</w:t>
      </w:r>
      <w:r w:rsidR="0081173D" w:rsidRPr="0081173D">
        <w:rPr>
          <w:rFonts w:ascii="Times New Roman" w:eastAsia="Times New Roman" w:hAnsi="Times New Roman" w:cs="Times New Roman"/>
        </w:rPr>
        <w:t xml:space="preserve"> comparison of phase-derived dry-mass measurements across storage time points and between predicted and annotation-derived measurement boundaries</w:t>
      </w:r>
      <w:r w:rsidRPr="00743223">
        <w:rPr>
          <w:rFonts w:ascii="Times New Roman" w:eastAsia="Times New Roman" w:hAnsi="Times New Roman" w:cs="Times New Roman"/>
        </w:rPr>
        <w:t>.</w:t>
      </w:r>
    </w:p>
    <w:p w14:paraId="5527CF3B" w14:textId="3C9D6F12"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lastRenderedPageBreak/>
        <w:t xml:space="preserve">Several limitations remain. The LoRA rank and loss configuration were selected using the available validation set, and an independent held-out test cohort was not available. The framework was evaluated only on RBC QPI data, and its generalizability to other cell types, imaging conditions, and densely crowded cellular environments remains to be established. </w:t>
      </w:r>
      <w:r w:rsidR="00B04C4C" w:rsidRPr="00B04C4C">
        <w:rPr>
          <w:rFonts w:ascii="Times New Roman" w:eastAsia="Times New Roman" w:hAnsi="Times New Roman" w:cs="Times New Roman"/>
          <w:highlight w:val="yellow"/>
        </w:rPr>
        <w:t>Because phase unwrapping relies on the phase variation remaining within an unambiguous range, specimens with substantially greater optical thickness than RBCs (where the accumulated phase could exceed the unwrapping range) may require additional validation of the reconstruction before this framework is applied.</w:t>
      </w:r>
      <w:r w:rsidR="00B04C4C">
        <w:rPr>
          <w:rFonts w:ascii="Times New Roman" w:eastAsia="Times New Roman" w:hAnsi="Times New Roman" w:cs="Times New Roman"/>
        </w:rPr>
        <w:t xml:space="preserve"> </w:t>
      </w:r>
      <w:r w:rsidRPr="00743223">
        <w:rPr>
          <w:rFonts w:ascii="Times New Roman" w:eastAsia="Times New Roman" w:hAnsi="Times New Roman" w:cs="Times New Roman"/>
          <w:highlight w:val="yellow"/>
        </w:rPr>
        <w:t xml:space="preserve">For EdgeSAM at </w:t>
      </w:r>
      <w:r w:rsidRPr="00743223">
        <w:rPr>
          <w:rFonts w:ascii="Times New Roman" w:eastAsia="Times New Roman" w:hAnsi="Times New Roman" w:cs="Times New Roman"/>
          <w:i/>
          <w:iCs/>
          <w:highlight w:val="yellow"/>
        </w:rPr>
        <w:t xml:space="preserve">r</w:t>
      </w:r>
      <w:r w:rsidRPr="00743223">
        <w:rPr>
          <w:rFonts w:ascii="Times New Roman" w:eastAsia="Times New Roman" w:hAnsi="Times New Roman" w:cs="Times New Roman"/>
          <w:highlight w:val="yellow"/>
        </w:rPr>
        <w:t xml:space="preserve"> = 8, the full physics-aware objective had a lower AJI than Dice-only optimization (0.249 versus 0.334), whereas at </w:t>
      </w:r>
      <w:r w:rsidRPr="00743223">
        <w:rPr>
          <w:rFonts w:ascii="Times New Roman" w:eastAsia="Times New Roman" w:hAnsi="Times New Roman" w:cs="Times New Roman"/>
          <w:i/>
          <w:iCs/>
          <w:highlight w:val="yellow"/>
        </w:rPr>
        <w:t xml:space="preserve">r</w:t>
      </w:r>
      <w:r w:rsidRPr="00743223">
        <w:rPr>
          <w:rFonts w:ascii="Times New Roman" w:eastAsia="Times New Roman" w:hAnsi="Times New Roman" w:cs="Times New Roman"/>
          <w:highlight w:val="yellow"/>
        </w:rPr>
        <w:t xml:space="preserve"> = 32 the AJI was similar (0.335 versus 0.329); because the Dice-only runs lost classes in some seeds, these comparisons are confounded, and the trade-off between integrated-phase preservation and individual-cell separation was not resolved.</w:t>
      </w:r>
      <w:r w:rsidR="008C4A28">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 xml:space="preserve">For MobileSAM and MobileNet-UNet, no effect of the individual loss terms could be separated from seed-to-seed variation with three seeds, so the effect of IPP on these architectures was not established and should not be assumed to transfer across architectures.</w:t>
      </w:r>
      <w:r w:rsidRPr="00743223">
        <w:rPr>
          <w:rFonts w:ascii="Times New Roman" w:eastAsia="Times New Roman" w:hAnsi="Times New Roman" w:cs="Times New Roman"/>
        </w:rPr>
        <w:t xml:space="preserve"> In addition, LoRA adaptation was performed offline, and adaptation to changes in imaging conditions or optical aberrations was not investigated. </w:t>
      </w:r>
      <w:r w:rsidR="00520436" w:rsidRPr="00520436">
        <w:rPr>
          <w:rFonts w:ascii="Times New Roman" w:eastAsia="Times New Roman" w:hAnsi="Times New Roman" w:cs="Times New Roman"/>
          <w:highlight w:val="yellow"/>
        </w:rPr>
        <w:t xml:space="preserve">The dataset used in this study provides only the reconstructed phase channel; the corresponding amplitude images were not available, as the original holograms were not retained by the data provider, so incorporating amplitude information was not evaluated in this work. Amplitude images could potentially provide complementary information in the low-phase and boundary regions where segmentation errors were found to concentrate (Section </w:t>
      </w:r>
      <w:r w:rsidR="0090602E">
        <w:rPr>
          <w:rFonts w:ascii="Times New Roman" w:eastAsia="Times New Roman" w:hAnsi="Times New Roman" w:cs="Times New Roman"/>
          <w:highlight w:val="yellow"/>
        </w:rPr>
        <w:t>4</w:t>
      </w:r>
      <w:r w:rsidR="00520436" w:rsidRPr="00520436">
        <w:rPr>
          <w:rFonts w:ascii="Times New Roman" w:eastAsia="Times New Roman" w:hAnsi="Times New Roman" w:cs="Times New Roman"/>
          <w:highlight w:val="yellow"/>
        </w:rPr>
        <w:t>.</w:t>
      </w:r>
      <w:r w:rsidR="00290E58">
        <w:rPr>
          <w:rFonts w:ascii="Times New Roman" w:eastAsia="Times New Roman" w:hAnsi="Times New Roman" w:cs="Times New Roman"/>
          <w:highlight w:val="yellow"/>
        </w:rPr>
        <w:t>3</w:t>
      </w:r>
      <w:proofErr w:type="gramStart"/>
      <w:r w:rsidR="00520436" w:rsidRPr="00520436">
        <w:rPr>
          <w:rFonts w:ascii="Times New Roman" w:eastAsia="Times New Roman" w:hAnsi="Times New Roman" w:cs="Times New Roman"/>
          <w:highlight w:val="yellow"/>
        </w:rPr>
        <w:t>), and</w:t>
      </w:r>
      <w:proofErr w:type="gramEnd"/>
      <w:r w:rsidR="00520436" w:rsidRPr="00520436">
        <w:rPr>
          <w:rFonts w:ascii="Times New Roman" w:eastAsia="Times New Roman" w:hAnsi="Times New Roman" w:cs="Times New Roman"/>
          <w:highlight w:val="yellow"/>
        </w:rPr>
        <w:t xml:space="preserve"> represent a promising direction for future work.</w:t>
      </w:r>
      <w:r w:rsidR="00520436" w:rsidRPr="00520436">
        <w:rPr>
          <w:rFonts w:ascii="Times New Roman" w:eastAsia="Times New Roman" w:hAnsi="Times New Roman" w:cs="Times New Roman"/>
        </w:rPr>
        <w:t xml:space="preserve"> </w:t>
      </w:r>
      <w:r w:rsidR="0036119B" w:rsidRPr="0036119B">
        <w:rPr>
          <w:rFonts w:ascii="Times New Roman" w:eastAsia="Times New Roman" w:hAnsi="Times New Roman" w:cs="Times New Roman"/>
          <w:highlight w:val="yellow"/>
        </w:rPr>
        <w:t xml:space="preserve">Further limitations concern the storage analysis. The zero level of the delivered phase maps could not be established independently (Section 2.2), so absolute dry mass in pg was not independently validated. The images come from three donors imaged repeatedly over 11 acquisition dates, and the assignment of images to donors is not documented, so donor-level modelling was not </w:t>
      </w:r>
      <w:proofErr w:type="gramStart"/>
      <w:r w:rsidR="0036119B" w:rsidRPr="0036119B">
        <w:rPr>
          <w:rFonts w:ascii="Times New Roman" w:eastAsia="Times New Roman" w:hAnsi="Times New Roman" w:cs="Times New Roman"/>
          <w:highlight w:val="yellow"/>
        </w:rPr>
        <w:t>possible</w:t>
      </w:r>
      <w:proofErr w:type="gramEnd"/>
      <w:r w:rsidR="0036119B" w:rsidRPr="0036119B">
        <w:rPr>
          <w:rFonts w:ascii="Times New Roman" w:eastAsia="Times New Roman" w:hAnsi="Times New Roman" w:cs="Times New Roman"/>
          <w:highlight w:val="yellow"/>
        </w:rPr>
        <w:t xml:space="preserve"> and the date-clustered inference (11 clusters) is approximate and exploratory. Predicted components are class-agnostic connected components; on days 8, 12 and 15 their number is 0.29 to 0.52 of the annotated cells, so they are not cell counts and the predicted means on these days are selection-biased (the </w:t>
      </w:r>
      <w:r w:rsidR="0036119B" w:rsidRPr="0036119B">
        <w:rPr>
          <w:rFonts w:ascii="Times New Roman" w:eastAsia="Times New Roman" w:hAnsi="Times New Roman" w:cs="Times New Roman"/>
          <w:highlight w:val="yellow"/>
        </w:rPr>
        <w:t xml:space="preserve">component-fate analysis was performed for EdgeSAM r32 only</w:t>
      </w:r>
      <w:r w:rsidR="0036119B" w:rsidRPr="0036119B">
        <w:rPr>
          <w:rFonts w:ascii="Times New Roman" w:eastAsia="Times New Roman" w:hAnsi="Times New Roman" w:cs="Times New Roman"/>
          <w:highlight w:val="yellow"/>
        </w:rPr>
        <w:t xml:space="preserve">).</w:t>
      </w:r>
      <w:r w:rsidR="0036119B" w:rsidRPr="0036119B">
        <w:rPr>
          <w:rFonts w:ascii="Times New Roman" w:eastAsia="Times New Roman" w:hAnsi="Times New Roman" w:cs="Times New Roman"/>
          <w:highlight w:val="yellow"/>
        </w:rPr>
        <w:t xml:space="preserve"> The dry-mass analysis covers EdgeSAM r32 (main analysis) and MobileSAM r8 (sensitivity analysis); the other architectures and ranks were not </w:t>
      </w:r>
      <w:proofErr w:type="spellStart"/>
      <w:r w:rsidR="0036119B" w:rsidRPr="0036119B">
        <w:rPr>
          <w:rFonts w:ascii="Times New Roman" w:eastAsia="Times New Roman" w:hAnsi="Times New Roman" w:cs="Times New Roman"/>
          <w:highlight w:val="yellow"/>
        </w:rPr>
        <w:t>analysed</w:t>
      </w:r>
      <w:proofErr w:type="spellEnd"/>
      <w:r w:rsidR="0036119B" w:rsidRPr="0036119B">
        <w:rPr>
          <w:rFonts w:ascii="Times New Roman" w:eastAsia="Times New Roman" w:hAnsi="Times New Roman" w:cs="Times New Roman"/>
          <w:highlight w:val="yellow"/>
        </w:rPr>
        <w:t xml:space="preserve"> for dry mass.</w:t>
      </w:r>
      <w:r w:rsidR="0036119B">
        <w:rPr>
          <w:rFonts w:ascii="Times New Roman" w:eastAsia="Times New Roman" w:hAnsi="Times New Roman" w:cs="Times New Roman"/>
        </w:rPr>
        <w:t xml:space="preserve"> </w:t>
      </w:r>
      <w:r w:rsidR="00520436" w:rsidRPr="00520436">
        <w:rPr>
          <w:rFonts w:ascii="Times New Roman" w:eastAsia="Times New Roman" w:hAnsi="Times New Roman" w:cs="Times New Roman"/>
        </w:rPr>
        <w:t>Future work will therefore focus on validation using independent QPI datasets and additional cell types, improving instance separation while maintaining integrated-phase preservation, and evaluating the framework on embedded computing platforms.</w:t>
      </w:r>
    </w:p>
    <w:p w14:paraId="5BDA27C7" w14:textId="48F7CAE3" w:rsidR="000D3AF1" w:rsidRPr="00E8614C"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highlight w:val="yellow"/>
        </w:rPr>
        <w:t xml:space="preserve">Overall, the present results are consistent with optical-mass preservation as a measurement-oriented principle for physics-aware QPI segmentation, within the limits of the three-seed evidence reported here.</w:t>
      </w:r>
      <w:r w:rsidRPr="00743223">
        <w:rPr>
          <w:rFonts w:ascii="Times New Roman" w:eastAsia="Times New Roman" w:hAnsi="Times New Roman" w:cs="Times New Roman"/>
        </w:rPr>
        <w:t xml:space="preserve"> In this framework, optical-mass preservation is achieved by constraining the integrated quantitative phase within predicted cellular regions rather than by interpreting QPI as a direct </w:t>
      </w:r>
      <w:r w:rsidRPr="00743223">
        <w:rPr>
          <w:rFonts w:ascii="Times New Roman" w:eastAsia="Times New Roman" w:hAnsi="Times New Roman" w:cs="Times New Roman"/>
        </w:rPr>
        <w:lastRenderedPageBreak/>
        <w:t xml:space="preserve">measurement of geometric volume. By combining this physical constraint with lightweight architecture design and parameter-efficient adaptation, </w:t>
      </w:r>
      <w:r w:rsidRPr="00743223">
        <w:rPr>
          <w:rFonts w:ascii="Times New Roman" w:eastAsia="Times New Roman" w:hAnsi="Times New Roman" w:cs="Times New Roman"/>
          <w:highlight w:val="yellow"/>
        </w:rPr>
        <w:lastRenderedPageBreak/>
        <w:t xml:space="preserve">the proposed framework is intended to support computationally efficient holographic cell segmentation in which predicted boundaries serve as measurement domains for subsequent relative quantitative cellular analysis.</w:t>
      </w:r>
      <w:bookmarkStart w:id="28" w:name="conclusion"/>
    </w:p>
    <w:p w14:paraId="654B480C" w14:textId="597A23D1" w:rsidR="000D3AF1" w:rsidRPr="000D3AF1" w:rsidRDefault="000D3AF1" w:rsidP="00D76F6F">
      <w:pPr>
        <w:pStyle w:val="BodyText"/>
        <w:numPr>
          <w:ilvl w:val="0"/>
          <w:numId w:val="12"/>
        </w:numPr>
        <w:spacing w:before="240" w:after="120" w:line="360" w:lineRule="auto"/>
        <w:jc w:val="both"/>
        <w:rPr>
          <w:rFonts w:ascii="Times New Roman" w:hAnsi="Times New Roman" w:cs="Times New Roman"/>
          <w:b/>
          <w:bCs/>
          <w:lang w:eastAsia="ko-KR"/>
        </w:rPr>
      </w:pPr>
      <w:r w:rsidRPr="000D3AF1">
        <w:rPr>
          <w:rFonts w:ascii="Times New Roman" w:eastAsia="Times New Roman" w:hAnsi="Times New Roman" w:cs="Times New Roman"/>
          <w:b/>
          <w:bCs/>
        </w:rPr>
        <w:t>Conclusion</w:t>
      </w:r>
      <w:bookmarkEnd w:id="28"/>
    </w:p>
    <w:p w14:paraId="13E15558" w14:textId="0D4BDFC6" w:rsidR="00CC4914" w:rsidRDefault="000D3AF1" w:rsidP="00CC4914">
      <w:pPr>
        <w:pStyle w:val="FirstParagraph"/>
        <w:spacing w:after="0" w:line="360" w:lineRule="auto"/>
        <w:jc w:val="both"/>
        <w:rPr>
          <w:rFonts w:ascii="Times New Roman" w:eastAsia="Times New Roman" w:hAnsi="Times New Roman" w:cs="Times New Roman"/>
        </w:rPr>
      </w:pPr>
      <w:r w:rsidRPr="000D3AF1">
        <w:rPr>
          <w:rFonts w:ascii="Times New Roman" w:eastAsia="Times New Roman" w:hAnsi="Times New Roman" w:cs="Times New Roman"/>
        </w:rPr>
        <w:t>This</w:t>
      </w:r>
      <w:r w:rsidR="00CC4914">
        <w:rPr>
          <w:rFonts w:ascii="Times New Roman" w:eastAsia="Times New Roman" w:hAnsi="Times New Roman" w:cs="Times New Roman"/>
        </w:rPr>
        <w:t xml:space="preserve"> </w:t>
      </w:r>
      <w:r w:rsidR="00CC4914" w:rsidRPr="00CC4914">
        <w:rPr>
          <w:rFonts w:ascii="Times New Roman" w:eastAsia="Times New Roman" w:hAnsi="Times New Roman" w:cs="Times New Roman"/>
        </w:rPr>
        <w:t xml:space="preserve">study presented a physics-aware lightweight segmentation framework for quantitative holographic cell analysis, in which predicted cell boundaries serve as quantitative measurement domains. The proposed Physics-Aware Phase Consistency Loss explicitly incorporates quantitative phase information into segmentation optimization, </w:t>
      </w:r>
      <w:r w:rsidR="00CC4914" w:rsidRPr="00CC4914">
        <w:rPr>
          <w:rFonts w:ascii="Times New Roman" w:eastAsia="Times New Roman" w:hAnsi="Times New Roman" w:cs="Times New Roman"/>
          <w:highlight w:val="yellow"/>
        </w:rPr>
        <w:t xml:space="preserve">in addition to conventional geometric segmentation terms</w:t>
      </w:r>
      <w:r w:rsidR="00CC4914" w:rsidRPr="00CC4914">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 xml:space="preserve">The physics-aware objective gave the lowest global integrated-phase error for EdgeSAM at ranks 8 and 32 in the ablation, whereas for MobileSAM and MobileNet-UNet no component-wise effect could be separated from seed-to-seed variation with three seeds. Combined with LoRA-based adaptation, </w:t>
      </w:r>
      <w:r w:rsidR="00D3232C" w:rsidRPr="00D3232C">
        <w:rPr>
          <w:rFonts w:ascii="Times New Roman" w:eastAsia="Times New Roman" w:hAnsi="Times New Roman" w:cs="Times New Roman"/>
          <w:highlight w:val="yellow"/>
        </w:rPr>
        <w:t xml:space="preserve">EdgeSAM at rank 32 (the primary configuration) and MobileSAM at rank 8 (the sensitivity comparison) retained all four annotated classes</w:t>
      </w:r>
      <w:r w:rsidR="00D3232C" w:rsidRPr="00D3232C">
        <w:rPr>
          <w:rFonts w:ascii="Times New Roman" w:eastAsia="Times New Roman" w:hAnsi="Times New Roman" w:cs="Times New Roman"/>
          <w:highlight w:val="yellow"/>
        </w:rPr>
        <w:t xml:space="preserve"> in every training seed, whereas EdgeSAM at rank 8 lost one class in one seed and MobileNet-UNet lost two classes in every seed; forward-pass latency was measured for the rank-8 models only.</w:t>
      </w:r>
    </w:p>
    <w:p w14:paraId="28722CCB" w14:textId="29688078" w:rsidR="00CC4914" w:rsidRDefault="00AB260D" w:rsidP="00CC4914">
      <w:pPr>
        <w:pStyle w:val="FirstParagraph"/>
        <w:spacing w:before="0"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The evaluated </w:t>
      </w:r>
      <w:proofErr w:type="gramStart"/>
      <w:r w:rsidRPr="00AB260D">
        <w:rPr>
          <w:rFonts w:ascii="Times New Roman" w:eastAsia="Times New Roman" w:hAnsi="Times New Roman" w:cs="Times New Roman"/>
          <w:highlight w:val="yellow"/>
        </w:rPr>
        <w:t>architectures</w:t>
      </w:r>
      <w:proofErr w:type="gramEnd"/>
      <w:r w:rsidRPr="00AB260D">
        <w:rPr>
          <w:rFonts w:ascii="Times New Roman" w:eastAsia="Times New Roman" w:hAnsi="Times New Roman" w:cs="Times New Roman"/>
          <w:highlight w:val="yellow"/>
        </w:rPr>
        <w:t xml:space="preserve"> showed different trade-offs between segmentation accuracy, class retention, </w:t>
      </w:r>
      <w:r w:rsidRPr="0036119B">
        <w:rPr>
          <w:rFonts w:ascii="Times New Roman" w:eastAsia="Times New Roman" w:hAnsi="Times New Roman" w:cs="Times New Roman"/>
          <w:highlight w:val="yellow"/>
        </w:rPr>
        <w:t>integrated-phase error and forward-pass cost, and no single selection criterion was applied.</w:t>
      </w:r>
      <w:r w:rsidR="00CC4914" w:rsidRPr="0036119B">
        <w:rPr>
          <w:rFonts w:ascii="Times New Roman" w:eastAsia="Times New Roman" w:hAnsi="Times New Roman" w:cs="Times New Roman"/>
          <w:highlight w:val="yellow"/>
        </w:rPr>
        <w:t xml:space="preserve"> Application to</w:t>
      </w:r>
      <w:r w:rsidR="0036119B" w:rsidRPr="0036119B">
        <w:rPr>
          <w:rFonts w:ascii="Times New Roman" w:eastAsia="Times New Roman" w:hAnsi="Times New Roman" w:cs="Times New Roman"/>
          <w:highlight w:val="yellow"/>
        </w:rPr>
        <w:t xml:space="preserve"> RBC populations over a 47-day storage period </w:t>
      </w:r>
      <w:r w:rsidR="0036119B" w:rsidRPr="0036119B">
        <w:rPr>
          <w:rFonts w:ascii="Times New Roman" w:eastAsia="Times New Roman" w:hAnsi="Times New Roman" w:cs="Times New Roman"/>
          <w:highlight w:val="yellow"/>
        </w:rPr>
        <w:t xml:space="preserve">showed storage-associated shifts in class composition in both the annotation and the EdgeSAM r32 predictions and a decrease</w:t>
      </w:r>
      <w:r w:rsidR="0036119B" w:rsidRPr="0036119B">
        <w:rPr>
          <w:rFonts w:ascii="Times New Roman" w:eastAsia="Times New Roman" w:hAnsi="Times New Roman" w:cs="Times New Roman"/>
          <w:highlight w:val="yellow"/>
        </w:rPr>
        <w:t xml:space="preserve"> of projected cell area of about 44% between early and late storage in both annotation and predictions. </w:t>
      </w:r>
      <w:r w:rsidR="0036119B" w:rsidRPr="0036119B">
        <w:rPr>
          <w:rFonts w:ascii="Times New Roman" w:eastAsia="Times New Roman" w:hAnsi="Times New Roman" w:cs="Times New Roman"/>
          <w:highlight w:val="yellow"/>
        </w:rPr>
        <w:t xml:space="preserve">EdgeSAM r32 agreed with the annotation-derived per-image median dry mass to within a median absolute relative error of 3.9 ± 0.5%</w:t>
      </w:r>
      <w:r w:rsidR="0036119B" w:rsidRPr="0036119B">
        <w:rPr>
          <w:rFonts w:ascii="Times New Roman" w:eastAsia="Times New Roman" w:hAnsi="Times New Roman" w:cs="Times New Roman"/>
          <w:highlight w:val="yellow"/>
        </w:rPr>
        <w:t xml:space="preserve"> (r = 0.38 ± 0.14, CCC = 0.32 ± 0.17; three training seeds); a decrease of dry mass was not statistically supported, absolute dry mass was not independently validated, and predicted component counts on the crowded days 8, 12 and 15 are not cell counts.</w:t>
      </w:r>
    </w:p>
    <w:p w14:paraId="76DB241C" w14:textId="2F8C129B" w:rsidR="00973737" w:rsidRPr="00CC4914" w:rsidRDefault="00CC4914" w:rsidP="00CC4914">
      <w:pPr>
        <w:pStyle w:val="FirstParagraph"/>
        <w:spacing w:before="0" w:after="0" w:line="360" w:lineRule="auto"/>
        <w:jc w:val="both"/>
        <w:rPr>
          <w:rFonts w:ascii="Times New Roman" w:eastAsia="Times New Roman" w:hAnsi="Times New Roman" w:cs="Times New Roman"/>
        </w:rPr>
      </w:pPr>
      <w:r w:rsidRPr="00CC4914">
        <w:rPr>
          <w:rFonts w:ascii="Times New Roman" w:eastAsia="Times New Roman" w:hAnsi="Times New Roman" w:cs="Times New Roman"/>
          <w:highlight w:val="yellow"/>
        </w:rPr>
        <w:t xml:space="preserve">Overall, the results indicate that integrated-phase preservation can be incorporated as an explicit training term in lightweight QPI segmentation, which lowered the integrated-phase error of EdgeSAM in this study.</w:t>
      </w:r>
      <w:r w:rsidRPr="00CC4914">
        <w:rPr>
          <w:rFonts w:ascii="Times New Roman" w:eastAsia="Times New Roman" w:hAnsi="Times New Roman" w:cs="Times New Roman"/>
        </w:rPr>
        <w:t xml:space="preserve"> This measurement-oriented framework provides a basis for computationally efficient quantitative holographic cell analysis, with future work extending</w:t>
      </w:r>
      <w:r w:rsidR="0020707F">
        <w:rPr>
          <w:rFonts w:ascii="Times New Roman" w:eastAsia="Times New Roman" w:hAnsi="Times New Roman" w:cs="Times New Roman"/>
        </w:rPr>
        <w:t xml:space="preserve"> </w:t>
      </w:r>
      <w:r w:rsidR="0020707F" w:rsidRPr="0020707F">
        <w:rPr>
          <w:rFonts w:ascii="Times New Roman" w:eastAsia="Times New Roman" w:hAnsi="Times New Roman" w:cs="Times New Roman"/>
        </w:rPr>
        <w:t>validation to independent QPI datasets, additional cell types, and embedded computing platforms</w:t>
      </w:r>
      <w:r w:rsidR="000D3AF1" w:rsidRPr="000D3AF1">
        <w:rPr>
          <w:rFonts w:ascii="Times New Roman" w:eastAsia="Times New Roman" w:hAnsi="Times New Roman" w:cs="Times New Roman"/>
        </w:rPr>
        <w:t>.</w:t>
      </w:r>
    </w:p>
    <w:p w14:paraId="4B92CDD2" w14:textId="77777777" w:rsidR="00973737" w:rsidRDefault="00973737" w:rsidP="00973737">
      <w:pPr>
        <w:pStyle w:val="BodyText"/>
        <w:spacing w:before="0" w:after="0" w:line="360" w:lineRule="auto"/>
        <w:jc w:val="both"/>
        <w:rPr>
          <w:rFonts w:ascii="Times New Roman" w:hAnsi="Times New Roman" w:cs="Times New Roman"/>
          <w:lang w:eastAsia="ko-KR"/>
        </w:rPr>
      </w:pPr>
    </w:p>
    <w:p w14:paraId="43FC80B8" w14:textId="765C0500" w:rsidR="00700FC0" w:rsidRPr="00E645CE" w:rsidRDefault="00700FC0" w:rsidP="00700FC0">
      <w:pPr>
        <w:pStyle w:val="BodyText"/>
        <w:spacing w:before="0" w:after="0" w:line="360" w:lineRule="auto"/>
        <w:jc w:val="both"/>
        <w:rPr>
          <w:rFonts w:ascii="Times New Roman" w:hAnsi="Times New Roman" w:cs="Times New Roman"/>
          <w:b/>
          <w:bCs/>
          <w:color w:val="000000"/>
          <w:sz w:val="22"/>
          <w:szCs w:val="22"/>
          <w:lang w:eastAsia="ko-KR"/>
        </w:rPr>
      </w:pPr>
      <w:r w:rsidRPr="00E645CE">
        <w:rPr>
          <w:rFonts w:ascii="Times New Roman" w:hAnsi="Times New Roman" w:cs="Times New Roman"/>
          <w:b/>
          <w:bCs/>
          <w:color w:val="000000"/>
          <w:sz w:val="22"/>
          <w:szCs w:val="22"/>
          <w:lang w:eastAsia="ko-KR"/>
        </w:rPr>
        <w:t xml:space="preserve">Author contributions </w:t>
      </w:r>
    </w:p>
    <w:p w14:paraId="145392E6" w14:textId="104FB76C" w:rsidR="00700FC0" w:rsidRDefault="009D0623" w:rsidP="00117B2A">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color w:val="000000"/>
          <w:sz w:val="22"/>
          <w:lang w:eastAsia="ko-KR"/>
        </w:rPr>
        <w:t xml:space="preserve">Usama Ikram implemented the lightweight segmentation framework, LoRA-based adaptation, and Physics-Aware Phase Consistency Loss; conducted the training, ablation, and computational benchmarking experiments; performed the quantitative phase and statistical analyses; prepared the figures and tables; and wrote the initial draft of the manuscript. </w:t>
      </w:r>
      <w:proofErr w:type="spellStart"/>
      <w:r w:rsidRPr="009D0623">
        <w:rPr>
          <w:rFonts w:ascii="Times New Roman" w:hAnsi="Times New Roman" w:cs="Times New Roman"/>
          <w:color w:val="000000"/>
          <w:sz w:val="22"/>
          <w:lang w:eastAsia="ko-KR"/>
        </w:rPr>
        <w:t>Youhyun</w:t>
      </w:r>
      <w:proofErr w:type="spellEnd"/>
      <w:r w:rsidRPr="009D0623">
        <w:rPr>
          <w:rFonts w:ascii="Times New Roman" w:hAnsi="Times New Roman" w:cs="Times New Roman"/>
          <w:color w:val="000000"/>
          <w:sz w:val="22"/>
          <w:lang w:eastAsia="ko-KR"/>
        </w:rPr>
        <w:t xml:space="preserve"> Kim contributed to the quantitative phase imaging experiments, data preparation, and interpretation of the </w:t>
      </w:r>
      <w:r w:rsidRPr="009D0623">
        <w:rPr>
          <w:rFonts w:ascii="Times New Roman" w:hAnsi="Times New Roman" w:cs="Times New Roman"/>
          <w:color w:val="000000"/>
          <w:sz w:val="22"/>
          <w:lang w:eastAsia="ko-KR"/>
        </w:rPr>
        <w:lastRenderedPageBreak/>
        <w:t xml:space="preserve">quantitative holographic cell analysis results, and reviewed the manuscript. </w:t>
      </w:r>
      <w:proofErr w:type="spellStart"/>
      <w:r w:rsidRPr="009D0623">
        <w:rPr>
          <w:rFonts w:ascii="Times New Roman" w:hAnsi="Times New Roman" w:cs="Times New Roman"/>
          <w:color w:val="000000"/>
          <w:sz w:val="22"/>
          <w:lang w:eastAsia="ko-KR"/>
        </w:rPr>
        <w:t>Inkyu</w:t>
      </w:r>
      <w:proofErr w:type="spellEnd"/>
      <w:r w:rsidRPr="009D0623">
        <w:rPr>
          <w:rFonts w:ascii="Times New Roman" w:hAnsi="Times New Roman" w:cs="Times New Roman"/>
          <w:color w:val="000000"/>
          <w:sz w:val="22"/>
          <w:lang w:eastAsia="ko-KR"/>
        </w:rPr>
        <w:t xml:space="preserve"> Moon conceived and supervised the study, provided expertise in digital holographic microscopy and quantitative phase imaging, provided the red blood cell storage dataset and computational resources, guided the interpretation of the results, and reviewed and edited the manuscript. All authors read and </w:t>
      </w:r>
      <w:r w:rsidR="00044C3E" w:rsidRPr="009D0623">
        <w:rPr>
          <w:rFonts w:ascii="Times New Roman" w:hAnsi="Times New Roman" w:cs="Times New Roman"/>
          <w:color w:val="000000"/>
          <w:sz w:val="22"/>
          <w:lang w:eastAsia="ko-KR"/>
        </w:rPr>
        <w:t>approved of</w:t>
      </w:r>
      <w:r w:rsidRPr="009D0623">
        <w:rPr>
          <w:rFonts w:ascii="Times New Roman" w:hAnsi="Times New Roman" w:cs="Times New Roman"/>
          <w:color w:val="000000"/>
          <w:sz w:val="22"/>
          <w:lang w:eastAsia="ko-KR"/>
        </w:rPr>
        <w:t xml:space="preserve"> the final manuscript</w:t>
      </w:r>
      <w:r w:rsidR="00046644" w:rsidRPr="00046644">
        <w:rPr>
          <w:rFonts w:ascii="Times New Roman" w:hAnsi="Times New Roman" w:cs="Times New Roman"/>
          <w:color w:val="000000"/>
          <w:sz w:val="22"/>
          <w:lang w:eastAsia="ko-KR"/>
        </w:rPr>
        <w:t>.</w:t>
      </w:r>
    </w:p>
    <w:p w14:paraId="5BA85FCC" w14:textId="77777777" w:rsidR="00700FC0" w:rsidRPr="00E645CE" w:rsidRDefault="00700FC0" w:rsidP="00700FC0">
      <w:pPr>
        <w:pStyle w:val="BodyText"/>
        <w:spacing w:before="0" w:after="0" w:line="360" w:lineRule="auto"/>
        <w:jc w:val="both"/>
        <w:rPr>
          <w:rFonts w:ascii="Times New Roman" w:hAnsi="Times New Roman" w:cs="Times New Roman"/>
          <w:color w:val="000000"/>
          <w:lang w:eastAsia="ko-KR"/>
        </w:rPr>
      </w:pPr>
    </w:p>
    <w:p w14:paraId="44E46385" w14:textId="3524B24D" w:rsidR="00700FC0" w:rsidRPr="00B44E30" w:rsidRDefault="00700FC0" w:rsidP="009D0623">
      <w:pPr>
        <w:pStyle w:val="BodyText"/>
        <w:spacing w:before="0" w:after="0" w:line="360" w:lineRule="auto"/>
        <w:jc w:val="both"/>
        <w:rPr>
          <w:rFonts w:ascii="Times New Roman" w:hAnsi="Times New Roman" w:cs="Times New Roman"/>
          <w:b/>
          <w:bCs/>
          <w:sz w:val="22"/>
          <w:szCs w:val="22"/>
          <w:lang w:eastAsia="ko-KR"/>
        </w:rPr>
      </w:pPr>
      <w:r w:rsidRPr="00046644">
        <w:rPr>
          <w:rFonts w:ascii="Times New Roman" w:hAnsi="Times New Roman" w:cs="Times New Roman"/>
          <w:b/>
          <w:bCs/>
          <w:sz w:val="22"/>
          <w:szCs w:val="22"/>
          <w:lang w:eastAsia="ko-KR"/>
        </w:rPr>
        <w:t>Funding</w:t>
      </w:r>
      <w:r w:rsidRPr="00E645CE">
        <w:rPr>
          <w:rFonts w:ascii="Times New Roman" w:hAnsi="Times New Roman" w:cs="Times New Roman"/>
          <w:b/>
          <w:bCs/>
          <w:color w:val="000000"/>
          <w:sz w:val="22"/>
          <w:szCs w:val="22"/>
          <w:lang w:eastAsia="ko-KR"/>
        </w:rPr>
        <w:t xml:space="preserve"> </w:t>
      </w:r>
    </w:p>
    <w:p w14:paraId="6AF66991" w14:textId="21735A1F" w:rsidR="009D0623" w:rsidRPr="009F742E" w:rsidRDefault="00046644" w:rsidP="009D0623">
      <w:pPr>
        <w:pStyle w:val="BodyText"/>
        <w:spacing w:before="0" w:after="0" w:line="360" w:lineRule="auto"/>
        <w:jc w:val="both"/>
        <w:rPr>
          <w:rFonts w:ascii="Times New Roman" w:hAnsi="Times New Roman" w:cs="Times New Roman"/>
          <w:sz w:val="22"/>
          <w:szCs w:val="22"/>
          <w:lang w:eastAsia="ko-KR"/>
        </w:rPr>
      </w:pPr>
      <w:r w:rsidRPr="009F742E">
        <w:rPr>
          <w:rFonts w:ascii="Times New Roman" w:hAnsi="Times New Roman" w:cs="Times New Roman"/>
          <w:sz w:val="22"/>
          <w:szCs w:val="22"/>
          <w:lang w:eastAsia="ko-KR"/>
        </w:rPr>
        <w:t>This</w:t>
      </w:r>
      <w:r w:rsidR="009F742E" w:rsidRPr="009F742E">
        <w:rPr>
          <w:rFonts w:ascii="Times New Roman" w:hAnsi="Times New Roman" w:cs="Times New Roman"/>
          <w:sz w:val="22"/>
          <w:szCs w:val="22"/>
          <w:lang w:eastAsia="ko-KR"/>
        </w:rPr>
        <w:t xml:space="preserve"> </w:t>
      </w:r>
      <w:r w:rsidR="009F742E">
        <w:rPr>
          <w:rFonts w:ascii="Times New Roman" w:hAnsi="Times New Roman" w:cs="Times New Roman"/>
          <w:sz w:val="22"/>
          <w:szCs w:val="22"/>
          <w:lang w:eastAsia="ko-KR"/>
        </w:rPr>
        <w:t xml:space="preserve">work </w:t>
      </w:r>
      <w:r w:rsidR="009F742E" w:rsidRPr="009F742E">
        <w:rPr>
          <w:rFonts w:ascii="Times New Roman" w:hAnsi="Times New Roman" w:cs="Times New Roman"/>
          <w:sz w:val="22"/>
          <w:szCs w:val="22"/>
          <w:lang w:eastAsia="ko-KR"/>
        </w:rPr>
        <w:t xml:space="preserve">was supported by the National Research Foundation of Korea (NRF) grant funded by the Korean government (MSIT) in </w:t>
      </w:r>
      <w:r w:rsidR="000E38C9" w:rsidRPr="000E38C9">
        <w:rPr>
          <w:rFonts w:ascii="Times New Roman" w:hAnsi="Times New Roman" w:cs="Times New Roman"/>
          <w:sz w:val="22"/>
          <w:szCs w:val="22"/>
          <w:lang w:eastAsia="ko-KR"/>
        </w:rPr>
        <w:t>2026 (Grant No.</w:t>
      </w:r>
      <w:r w:rsidR="009F742E" w:rsidRPr="009F742E">
        <w:rPr>
          <w:rFonts w:ascii="Times New Roman" w:hAnsi="Times New Roman" w:cs="Times New Roman"/>
          <w:sz w:val="22"/>
          <w:szCs w:val="22"/>
          <w:lang w:eastAsia="ko-KR"/>
        </w:rPr>
        <w:t xml:space="preserve"> RS-2026-25611334, Project Title: AI Mechanician: A Physics- and Math-Based AI that Identifies and Unifies Multi-Transport Phenomena in Irregular Porous Media from Visualization)</w:t>
      </w:r>
      <w:r w:rsidR="009F742E">
        <w:rPr>
          <w:rFonts w:ascii="Times New Roman" w:hAnsi="Times New Roman" w:cs="Times New Roman"/>
          <w:sz w:val="22"/>
          <w:szCs w:val="22"/>
          <w:lang w:eastAsia="ko-KR"/>
        </w:rPr>
        <w:t xml:space="preserve">. </w:t>
      </w:r>
      <w:r w:rsidR="009F742E" w:rsidRPr="009F742E">
        <w:rPr>
          <w:rFonts w:ascii="Times New Roman" w:hAnsi="Times New Roman" w:cs="Times New Roman"/>
          <w:sz w:val="22"/>
          <w:szCs w:val="22"/>
          <w:lang w:eastAsia="ko-KR"/>
        </w:rPr>
        <w:t xml:space="preserve">This work was supported by the </w:t>
      </w:r>
      <w:proofErr w:type="spellStart"/>
      <w:r w:rsidR="009F742E" w:rsidRPr="009F742E">
        <w:rPr>
          <w:rFonts w:ascii="Times New Roman" w:hAnsi="Times New Roman" w:cs="Times New Roman"/>
          <w:sz w:val="22"/>
          <w:szCs w:val="22"/>
          <w:lang w:eastAsia="ko-KR"/>
        </w:rPr>
        <w:t>InnoCORE</w:t>
      </w:r>
      <w:proofErr w:type="spellEnd"/>
      <w:r w:rsidR="009F742E" w:rsidRPr="009F742E">
        <w:rPr>
          <w:rFonts w:ascii="Times New Roman" w:hAnsi="Times New Roman" w:cs="Times New Roman"/>
          <w:sz w:val="22"/>
          <w:szCs w:val="22"/>
          <w:lang w:eastAsia="ko-KR"/>
        </w:rPr>
        <w:t xml:space="preserve"> program of the Ministry of Science and </w:t>
      </w:r>
      <w:r w:rsidR="000E38C9" w:rsidRPr="000E38C9">
        <w:rPr>
          <w:rFonts w:ascii="Times New Roman" w:hAnsi="Times New Roman" w:cs="Times New Roman"/>
          <w:sz w:val="22"/>
          <w:szCs w:val="22"/>
          <w:lang w:eastAsia="ko-KR"/>
        </w:rPr>
        <w:t>ICT (26-InnoCORE-02)</w:t>
      </w:r>
      <w:r w:rsidR="009F742E" w:rsidRPr="009F742E">
        <w:rPr>
          <w:rFonts w:ascii="Times New Roman" w:hAnsi="Times New Roman" w:cs="Times New Roman"/>
          <w:sz w:val="22"/>
          <w:szCs w:val="22"/>
          <w:lang w:eastAsia="ko-KR"/>
        </w:rPr>
        <w:t>.</w:t>
      </w:r>
    </w:p>
    <w:p w14:paraId="78E2984C" w14:textId="77777777" w:rsidR="009D0623" w:rsidRDefault="009D0623" w:rsidP="009D0623">
      <w:pPr>
        <w:pStyle w:val="BodyText"/>
        <w:spacing w:before="0" w:after="0" w:line="360" w:lineRule="auto"/>
        <w:jc w:val="both"/>
        <w:rPr>
          <w:rFonts w:ascii="Times New Roman" w:hAnsi="Times New Roman" w:cs="Times New Roman"/>
          <w:b/>
          <w:bCs/>
          <w:sz w:val="22"/>
          <w:szCs w:val="22"/>
          <w:lang w:eastAsia="ko-KR"/>
        </w:rPr>
      </w:pPr>
    </w:p>
    <w:p w14:paraId="26535224" w14:textId="77777777" w:rsidR="009D0623" w:rsidRDefault="00700FC0" w:rsidP="009D0623">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Data availability</w:t>
      </w:r>
    </w:p>
    <w:p w14:paraId="08CAAFB9" w14:textId="35F395F5" w:rsidR="00700FC0" w:rsidRPr="009D0623" w:rsidRDefault="009D0623" w:rsidP="009D0623">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sz w:val="22"/>
          <w:szCs w:val="22"/>
          <w:lang w:eastAsia="ko-KR"/>
        </w:rPr>
        <w:t>The data generated and/or analyzed during the current study are available from the corresponding author upon reasonable request</w:t>
      </w:r>
      <w:r w:rsidR="00700FC0" w:rsidRPr="00B44E30">
        <w:rPr>
          <w:rFonts w:ascii="Times New Roman" w:hAnsi="Times New Roman" w:cs="Times New Roman"/>
          <w:sz w:val="22"/>
          <w:szCs w:val="22"/>
          <w:lang w:eastAsia="ko-KR"/>
        </w:rPr>
        <w:t xml:space="preserve">. </w:t>
      </w:r>
    </w:p>
    <w:p w14:paraId="33BDF68B" w14:textId="77777777" w:rsidR="00700FC0" w:rsidRPr="00700FC0" w:rsidRDefault="00700FC0" w:rsidP="00B44E30">
      <w:pPr>
        <w:pStyle w:val="BodyText"/>
        <w:spacing w:before="0" w:after="0" w:line="360" w:lineRule="auto"/>
        <w:rPr>
          <w:rFonts w:ascii="Times New Roman" w:hAnsi="Times New Roman" w:cs="Times New Roman"/>
          <w:lang w:eastAsia="ko-KR"/>
        </w:rPr>
      </w:pPr>
    </w:p>
    <w:p w14:paraId="62C40DD8" w14:textId="77777777" w:rsidR="00700FC0" w:rsidRPr="009D0623" w:rsidRDefault="00700FC0" w:rsidP="00B44E30">
      <w:pPr>
        <w:pStyle w:val="BodyText"/>
        <w:spacing w:before="240" w:after="120" w:line="360" w:lineRule="auto"/>
        <w:jc w:val="both"/>
        <w:rPr>
          <w:rFonts w:ascii="Times New Roman" w:hAnsi="Times New Roman" w:cs="Times New Roman"/>
          <w:sz w:val="22"/>
          <w:szCs w:val="22"/>
          <w:lang w:eastAsia="ko-KR"/>
        </w:rPr>
      </w:pPr>
      <w:r w:rsidRPr="009D0623">
        <w:rPr>
          <w:rFonts w:ascii="Times New Roman" w:hAnsi="Times New Roman" w:cs="Times New Roman"/>
          <w:b/>
          <w:bCs/>
          <w:sz w:val="22"/>
          <w:szCs w:val="22"/>
          <w:lang w:eastAsia="ko-KR"/>
        </w:rPr>
        <w:t xml:space="preserve">Declarations </w:t>
      </w:r>
    </w:p>
    <w:p w14:paraId="4E2CC009"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Conflict of interest</w:t>
      </w:r>
    </w:p>
    <w:p w14:paraId="1653F5CE" w14:textId="19CA1145" w:rsidR="00700FC0" w:rsidRDefault="009D0623" w:rsidP="00700FC0">
      <w:pPr>
        <w:pStyle w:val="BodyText"/>
        <w:spacing w:before="0" w:after="0" w:line="360" w:lineRule="auto"/>
        <w:rPr>
          <w:rFonts w:ascii="Times New Roman" w:hAnsi="Times New Roman" w:cs="Times New Roman"/>
          <w:sz w:val="22"/>
          <w:szCs w:val="22"/>
          <w:lang w:eastAsia="ko-KR"/>
        </w:rPr>
      </w:pPr>
      <w:r w:rsidRPr="009D0623">
        <w:rPr>
          <w:rFonts w:ascii="Times New Roman" w:hAnsi="Times New Roman" w:cs="Times New Roman"/>
          <w:sz w:val="22"/>
          <w:szCs w:val="22"/>
          <w:lang w:eastAsia="ko-KR"/>
        </w:rPr>
        <w:t>The authors declare that they have no competing interests</w:t>
      </w:r>
      <w:r w:rsidR="00700FC0" w:rsidRPr="00B44E30">
        <w:rPr>
          <w:rFonts w:ascii="Times New Roman" w:hAnsi="Times New Roman" w:cs="Times New Roman"/>
          <w:sz w:val="22"/>
          <w:szCs w:val="22"/>
          <w:lang w:eastAsia="ko-KR"/>
        </w:rPr>
        <w:t xml:space="preserve">. </w:t>
      </w:r>
    </w:p>
    <w:p w14:paraId="57AA4C03"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Ethics approval and consent to participate</w:t>
      </w:r>
    </w:p>
    <w:p w14:paraId="2E09AD9D" w14:textId="488FAE09" w:rsidR="00700FC0" w:rsidRDefault="0031226F" w:rsidP="00700FC0">
      <w:pPr>
        <w:pStyle w:val="BodyText"/>
        <w:spacing w:before="0" w:after="0" w:line="360" w:lineRule="auto"/>
        <w:rPr>
          <w:rFonts w:ascii="Times New Roman" w:hAnsi="Times New Roman" w:cs="Times New Roman"/>
          <w:sz w:val="22"/>
          <w:szCs w:val="22"/>
          <w:lang w:eastAsia="ko-KR"/>
        </w:rPr>
      </w:pPr>
      <w:r w:rsidRPr="00993296">
        <w:rPr>
          <w:rFonts w:ascii="Times New Roman" w:hAnsi="Times New Roman" w:cs="Times New Roman"/>
          <w:sz w:val="22"/>
          <w:szCs w:val="22"/>
          <w:highlight w:val="yellow"/>
          <w:lang w:eastAsia="ko-KR"/>
        </w:rPr>
        <w:t>Blood samples were collected from three healthy donors under a protocol approved by the Institutional Review Board of DGIST (Approval No. DGIST-180713-BR-012-01), and informed consent was obtained from all donors.</w:t>
      </w:r>
    </w:p>
    <w:p w14:paraId="7B00BA13" w14:textId="77777777" w:rsidR="009D0623" w:rsidRDefault="00700FC0" w:rsidP="00700FC0">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Consent for publication</w:t>
      </w:r>
    </w:p>
    <w:p w14:paraId="1293EEE2" w14:textId="6E1E0F24" w:rsidR="00700FC0" w:rsidRDefault="00700FC0" w:rsidP="00700FC0">
      <w:pPr>
        <w:pStyle w:val="BodyText"/>
        <w:spacing w:before="0" w:after="0" w:line="360" w:lineRule="auto"/>
        <w:jc w:val="both"/>
        <w:rPr>
          <w:rFonts w:ascii="Times New Roman" w:hAnsi="Times New Roman" w:cs="Times New Roman"/>
          <w:lang w:eastAsia="ko-KR"/>
        </w:rPr>
      </w:pPr>
      <w:r w:rsidRPr="00B44E30">
        <w:rPr>
          <w:rFonts w:ascii="Times New Roman" w:hAnsi="Times New Roman" w:cs="Times New Roman"/>
          <w:sz w:val="22"/>
          <w:szCs w:val="22"/>
          <w:lang w:eastAsia="ko-KR"/>
        </w:rPr>
        <w:t>Not applicable.</w:t>
      </w:r>
      <w:bookmarkStart w:id="29" w:name="references"/>
    </w:p>
    <w:p w14:paraId="537E8809" w14:textId="77777777" w:rsidR="00B44E30" w:rsidRPr="009D0623" w:rsidRDefault="00B44E30" w:rsidP="00700FC0">
      <w:pPr>
        <w:pStyle w:val="BodyText"/>
        <w:spacing w:before="0" w:after="0" w:line="360" w:lineRule="auto"/>
        <w:jc w:val="both"/>
        <w:rPr>
          <w:rFonts w:ascii="Times New Roman" w:hAnsi="Times New Roman" w:cs="Times New Roman"/>
          <w:lang w:eastAsia="ko-KR"/>
        </w:rPr>
      </w:pPr>
    </w:p>
    <w:p w14:paraId="0C0195DD" w14:textId="4F795A36" w:rsidR="00700FC0" w:rsidRPr="00700FC0" w:rsidRDefault="00700FC0" w:rsidP="00700FC0">
      <w:pPr>
        <w:pStyle w:val="BodyText"/>
        <w:spacing w:before="240" w:after="120" w:line="360" w:lineRule="auto"/>
        <w:jc w:val="both"/>
        <w:rPr>
          <w:rFonts w:ascii="Times New Roman" w:hAnsi="Times New Roman" w:cs="Times New Roman"/>
          <w:b/>
          <w:bCs/>
          <w:lang w:eastAsia="ko-KR"/>
        </w:rPr>
      </w:pPr>
      <w:r w:rsidRPr="00700FC0">
        <w:rPr>
          <w:rFonts w:ascii="Times New Roman" w:eastAsia="Times New Roman" w:hAnsi="Times New Roman" w:cs="Times New Roman"/>
          <w:b/>
          <w:bCs/>
        </w:rPr>
        <w:t>References</w:t>
      </w:r>
      <w:bookmarkEnd w:id="29"/>
    </w:p>
    <w:p w14:paraId="63B3F7A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 D. Gabor, A new microscopic principle. Nature 161, 777-778 (1948).</w:t>
      </w:r>
    </w:p>
    <w:p w14:paraId="0A30F97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 A. </w:t>
      </w:r>
      <w:proofErr w:type="spellStart"/>
      <w:r w:rsidRPr="00936CC6">
        <w:rPr>
          <w:rFonts w:ascii="Times New Roman" w:eastAsia="Times New Roman" w:hAnsi="Times New Roman" w:cs="Times New Roman"/>
          <w:sz w:val="22"/>
          <w:szCs w:val="22"/>
        </w:rPr>
        <w:t>Beléndez</w:t>
      </w:r>
      <w:proofErr w:type="spellEnd"/>
      <w:r w:rsidRPr="00936CC6">
        <w:rPr>
          <w:rFonts w:ascii="Times New Roman" w:eastAsia="Times New Roman" w:hAnsi="Times New Roman" w:cs="Times New Roman"/>
          <w:sz w:val="22"/>
          <w:szCs w:val="22"/>
        </w:rPr>
        <w:t>, J. T. Sheridan, and I. Pascual, Celebrating holography anniversaries: a historical perspective. Proc. SPIE 12151, 1215102 (2022).</w:t>
      </w:r>
    </w:p>
    <w:p w14:paraId="13DF39B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 E. N. Leith and J. </w:t>
      </w:r>
      <w:proofErr w:type="spellStart"/>
      <w:r w:rsidRPr="00936CC6">
        <w:rPr>
          <w:rFonts w:ascii="Times New Roman" w:eastAsia="Times New Roman" w:hAnsi="Times New Roman" w:cs="Times New Roman"/>
          <w:sz w:val="22"/>
          <w:szCs w:val="22"/>
        </w:rPr>
        <w:t>Upatnieks</w:t>
      </w:r>
      <w:proofErr w:type="spellEnd"/>
      <w:r w:rsidRPr="00936CC6">
        <w:rPr>
          <w:rFonts w:ascii="Times New Roman" w:eastAsia="Times New Roman" w:hAnsi="Times New Roman" w:cs="Times New Roman"/>
          <w:sz w:val="22"/>
          <w:szCs w:val="22"/>
        </w:rPr>
        <w:t>, Reconstructed wavefronts and communication theory. J. Opt. Soc. Am. 52(10), 1123-1130 (1962).</w:t>
      </w:r>
    </w:p>
    <w:p w14:paraId="75B652D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 J. W. Goodman and R. W. Lawrence, Digital image formation from electronically detected holograms. Appl. Phys. Lett. 11, 77-79 (1967).</w:t>
      </w:r>
    </w:p>
    <w:p w14:paraId="6E94B36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[5] U. Schnars and W. </w:t>
      </w:r>
      <w:proofErr w:type="spellStart"/>
      <w:r w:rsidRPr="00936CC6">
        <w:rPr>
          <w:rFonts w:ascii="Times New Roman" w:eastAsia="Times New Roman" w:hAnsi="Times New Roman" w:cs="Times New Roman"/>
          <w:sz w:val="22"/>
          <w:szCs w:val="22"/>
        </w:rPr>
        <w:t>Jüptner</w:t>
      </w:r>
      <w:proofErr w:type="spellEnd"/>
      <w:r w:rsidRPr="00936CC6">
        <w:rPr>
          <w:rFonts w:ascii="Times New Roman" w:eastAsia="Times New Roman" w:hAnsi="Times New Roman" w:cs="Times New Roman"/>
          <w:sz w:val="22"/>
          <w:szCs w:val="22"/>
        </w:rPr>
        <w:t>, Direct recording of holograms by a CCD target and numerical reconstruction. Appl. Opt. 33, 179-181 (1994).</w:t>
      </w:r>
    </w:p>
    <w:p w14:paraId="59B38AB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[6] R. Kumar and G. Dwivedi, Emerging scientific and industrial applications of digital holography: an overview. Eng. Res. Express 5(3), 032005 (2023).</w:t>
      </w:r>
    </w:p>
    <w:p w14:paraId="57DCE0D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[7] B. Javidi, A. </w:t>
      </w:r>
      <w:proofErr w:type="spellStart"/>
      <w:r w:rsidRPr="00936CC6">
        <w:rPr>
          <w:rFonts w:ascii="Times New Roman" w:eastAsia="Times New Roman" w:hAnsi="Times New Roman" w:cs="Times New Roman"/>
          <w:sz w:val="22"/>
          <w:szCs w:val="22"/>
        </w:rPr>
        <w:t>Carnicer</w:t>
      </w:r>
      <w:proofErr w:type="spellEnd"/>
      <w:r w:rsidRPr="00936CC6">
        <w:rPr>
          <w:rFonts w:ascii="Times New Roman" w:eastAsia="Times New Roman" w:hAnsi="Times New Roman" w:cs="Times New Roman"/>
          <w:sz w:val="22"/>
          <w:szCs w:val="22"/>
        </w:rPr>
        <w:t>, A. Anand, et al., Roadmap on digital holography. Opt. Express 29(22), 35078-35118 (2021).</w:t>
      </w:r>
    </w:p>
    <w:p w14:paraId="4FAACD4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 xml:space="preserve">[8] T. </w:t>
      </w:r>
      <w:proofErr w:type="spellStart"/>
      <w:r w:rsidRPr="00936CC6">
        <w:rPr>
          <w:rFonts w:ascii="Times New Roman" w:eastAsia="Times New Roman" w:hAnsi="Times New Roman" w:cs="Times New Roman"/>
          <w:sz w:val="22"/>
          <w:szCs w:val="22"/>
        </w:rPr>
        <w:t>Tahara</w:t>
      </w:r>
      <w:proofErr w:type="spellEnd"/>
      <w:r w:rsidRPr="00936CC6">
        <w:rPr>
          <w:rFonts w:ascii="Times New Roman" w:eastAsia="Times New Roman" w:hAnsi="Times New Roman" w:cs="Times New Roman"/>
          <w:sz w:val="22"/>
          <w:szCs w:val="22"/>
        </w:rPr>
        <w:t>, X. Quan, R. Otani, Y. Takaki, and O. Matoba, Digital holography and its multidimensional imaging applications: a review. Microscopy 67(2), 55-67 (2018).</w:t>
      </w:r>
    </w:p>
    <w:p w14:paraId="669224F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[9] Z. Huang and L. Cao, Quantitative phase imaging based on holography: trends and new perspectives. Light Sci. Appl. 13(1), 145 (2024).</w:t>
      </w:r>
    </w:p>
    <w:p w14:paraId="0F9FE69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[10] P. Gao and C. Yuan, Resolution enhancement of digital holographic microscopy via synthetic aperture: a review. Light Adv. Manuf. 3, 6 (2022).</w:t>
      </w:r>
    </w:p>
    <w:p w14:paraId="045E6C8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[11] W. Xu, M. Jericho, I. </w:t>
      </w:r>
      <w:proofErr w:type="spellStart"/>
      <w:r w:rsidRPr="00936CC6">
        <w:rPr>
          <w:rFonts w:ascii="Times New Roman" w:eastAsia="Times New Roman" w:hAnsi="Times New Roman" w:cs="Times New Roman"/>
          <w:sz w:val="22"/>
          <w:szCs w:val="22"/>
        </w:rPr>
        <w:t>Meinertzhagen</w:t>
      </w:r>
      <w:proofErr w:type="spellEnd"/>
      <w:r w:rsidRPr="00936CC6">
        <w:rPr>
          <w:rFonts w:ascii="Times New Roman" w:eastAsia="Times New Roman" w:hAnsi="Times New Roman" w:cs="Times New Roman"/>
          <w:sz w:val="22"/>
          <w:szCs w:val="22"/>
        </w:rPr>
        <w:t>, and H. Kreuzer, Digital in-line holography for biological applications. Proc. Natl. Acad. Sci. 98(20), 11301-11305 (2001).</w:t>
      </w:r>
    </w:p>
    <w:p w14:paraId="35753A1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[12] I. Moon and B. Javidi, 3-D visualization and identification of biological microorganisms using partially temporal incoherent light in-line computational holographic imaging. IEEE Trans. Med. Imaging 27(12), 1782-1790 (2008).</w:t>
      </w:r>
    </w:p>
    <w:p w14:paraId="6D41C0F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[13] E. M. Mihaylova, Imaging of live cells by digital holographic microscopy. Photonics 11, 980 (2024).</w:t>
      </w:r>
    </w:p>
    <w:p w14:paraId="0E95C52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[14] B. Kemper and G. V. Bally, Digital holographic microscopy for live cell applications and technical inspection. Appl. Opt. 47(4), A52-A61 (2008).</w:t>
      </w:r>
    </w:p>
    <w:p w14:paraId="22B99D8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[15] Y. Park, C. </w:t>
      </w:r>
      <w:proofErr w:type="spellStart"/>
      <w:r w:rsidRPr="00936CC6">
        <w:rPr>
          <w:rFonts w:ascii="Times New Roman" w:eastAsia="Times New Roman" w:hAnsi="Times New Roman" w:cs="Times New Roman"/>
          <w:sz w:val="22"/>
          <w:szCs w:val="22"/>
        </w:rPr>
        <w:t>Depeursinge</w:t>
      </w:r>
      <w:proofErr w:type="spellEnd"/>
      <w:r w:rsidRPr="00936CC6">
        <w:rPr>
          <w:rFonts w:ascii="Times New Roman" w:eastAsia="Times New Roman" w:hAnsi="Times New Roman" w:cs="Times New Roman"/>
          <w:sz w:val="22"/>
          <w:szCs w:val="22"/>
        </w:rPr>
        <w:t>, and G. Popescu, Quantitative phase imaging in biomedicine. Nat. Photonics 12(10), 578-589 (2018).</w:t>
      </w:r>
    </w:p>
    <w:p w14:paraId="45DCD92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[16] J. Park, B. Bai, D. Ryu, et al., Artificial intelligence-enabled quantitative phase imaging methods for life sciences. Nat. Methods 20(11), 1645-1660 (2023).</w:t>
      </w:r>
    </w:p>
    <w:p w14:paraId="44844F5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[17] T. Cacace, V. Bianco, and P. Ferraro, Quantitative phase imaging trends in biomedical applications. Opt. and Lasers Eng. 135, 106188 (2020).</w:t>
      </w:r>
    </w:p>
    <w:p w14:paraId="22E58F9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[18] Y. Cotte, F. Toy, P. Jourdain, et al., Marker-free phase </w:t>
      </w:r>
      <w:proofErr w:type="spellStart"/>
      <w:r w:rsidRPr="00936CC6">
        <w:rPr>
          <w:rFonts w:ascii="Times New Roman" w:eastAsia="Times New Roman" w:hAnsi="Times New Roman" w:cs="Times New Roman"/>
          <w:sz w:val="22"/>
          <w:szCs w:val="22"/>
        </w:rPr>
        <w:t>nanoscopy</w:t>
      </w:r>
      <w:proofErr w:type="spellEnd"/>
      <w:r w:rsidRPr="00936CC6">
        <w:rPr>
          <w:rFonts w:ascii="Times New Roman" w:eastAsia="Times New Roman" w:hAnsi="Times New Roman" w:cs="Times New Roman"/>
          <w:sz w:val="22"/>
          <w:szCs w:val="22"/>
        </w:rPr>
        <w:t>. Nat. Photonics 7(2), 113-117 (2013).</w:t>
      </w:r>
    </w:p>
    <w:p w14:paraId="5BC2171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[19] T. L. Nguyen, S. Pradeep, R. L. Judson-Torres, et al., Quantitative phase imaging: recent advances and expanding potential in biomedicine. ACS Nano 16(8), 11516-11544 (2022).</w:t>
      </w:r>
    </w:p>
    <w:p w14:paraId="3FFC2CD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[20] S. </w:t>
      </w:r>
      <w:proofErr w:type="spellStart"/>
      <w:r w:rsidRPr="00936CC6">
        <w:rPr>
          <w:rFonts w:ascii="Times New Roman" w:eastAsia="Times New Roman" w:hAnsi="Times New Roman" w:cs="Times New Roman"/>
          <w:sz w:val="22"/>
          <w:szCs w:val="22"/>
        </w:rPr>
        <w:t>Aknoun</w:t>
      </w:r>
      <w:proofErr w:type="spellEnd"/>
      <w:r w:rsidRPr="00936CC6">
        <w:rPr>
          <w:rFonts w:ascii="Times New Roman" w:eastAsia="Times New Roman" w:hAnsi="Times New Roman" w:cs="Times New Roman"/>
          <w:sz w:val="22"/>
          <w:szCs w:val="22"/>
        </w:rPr>
        <w:t xml:space="preserve">, J. Savatier, P. Bon, et al., </w:t>
      </w:r>
      <w:proofErr w:type="gramStart"/>
      <w:r w:rsidRPr="00936CC6">
        <w:rPr>
          <w:rFonts w:ascii="Times New Roman" w:eastAsia="Times New Roman" w:hAnsi="Times New Roman" w:cs="Times New Roman"/>
          <w:sz w:val="22"/>
          <w:szCs w:val="22"/>
        </w:rPr>
        <w:t>Living</w:t>
      </w:r>
      <w:proofErr w:type="gramEnd"/>
      <w:r w:rsidRPr="00936CC6">
        <w:rPr>
          <w:rFonts w:ascii="Times New Roman" w:eastAsia="Times New Roman" w:hAnsi="Times New Roman" w:cs="Times New Roman"/>
          <w:sz w:val="22"/>
          <w:szCs w:val="22"/>
        </w:rPr>
        <w:t xml:space="preserve"> cell dry mass measurement using quantitative phase imaging with </w:t>
      </w:r>
      <w:proofErr w:type="spellStart"/>
      <w:r w:rsidRPr="00936CC6">
        <w:rPr>
          <w:rFonts w:ascii="Times New Roman" w:eastAsia="Times New Roman" w:hAnsi="Times New Roman" w:cs="Times New Roman"/>
          <w:sz w:val="22"/>
          <w:szCs w:val="22"/>
        </w:rPr>
        <w:t>quadriwave</w:t>
      </w:r>
      <w:proofErr w:type="spellEnd"/>
      <w:r w:rsidRPr="00936CC6">
        <w:rPr>
          <w:rFonts w:ascii="Times New Roman" w:eastAsia="Times New Roman" w:hAnsi="Times New Roman" w:cs="Times New Roman"/>
          <w:sz w:val="22"/>
          <w:szCs w:val="22"/>
        </w:rPr>
        <w:t xml:space="preserve"> lateral shearing interferometry: an accuracy and sensitivity discussion. J. Biomed. Opt. 20(12), 126009 (2015).</w:t>
      </w:r>
    </w:p>
    <w:p w14:paraId="4850EE0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[21] M. E. Kandel, Y. R. He, Y. J. Lee, et al., Phase imaging with computational specificity (PICS) for measuring dry mass changes in sub-cellular compartments. Nat. Commun. 11, 6256 (2020).</w:t>
      </w:r>
    </w:p>
    <w:p w14:paraId="63C845A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[22] A. Anand, I. Moon, and B. Javidi, Automated disease identification with 3-D optical imaging: a medical diagnostic tool. Proc. IEEE 105(5), 924-946 (2017).</w:t>
      </w:r>
    </w:p>
    <w:p w14:paraId="1525F47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[23] M. Jiang, M. Shao, X. Yang, et al., Automatic classification of red blood cell morphology based on quantitative phase imaging. Int. J. Opt. 2022, 1240020 (2022).</w:t>
      </w:r>
    </w:p>
    <w:p w14:paraId="6C201AF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[24] C. Roussel, M. </w:t>
      </w:r>
      <w:proofErr w:type="spellStart"/>
      <w:r w:rsidRPr="00936CC6">
        <w:rPr>
          <w:rFonts w:ascii="Times New Roman" w:eastAsia="Times New Roman" w:hAnsi="Times New Roman" w:cs="Times New Roman"/>
          <w:sz w:val="22"/>
          <w:szCs w:val="22"/>
        </w:rPr>
        <w:t>Dussiot</w:t>
      </w:r>
      <w:proofErr w:type="spellEnd"/>
      <w:r w:rsidRPr="00936CC6">
        <w:rPr>
          <w:rFonts w:ascii="Times New Roman" w:eastAsia="Times New Roman" w:hAnsi="Times New Roman" w:cs="Times New Roman"/>
          <w:sz w:val="22"/>
          <w:szCs w:val="22"/>
        </w:rPr>
        <w:t>, M. Marin, et al., Spherocytic shift of red blood cells during storage provides a quantitative whole cell-based marker of the storage lesion. Transfusion 57(4), 1007-1018 (2017).</w:t>
      </w:r>
    </w:p>
    <w:p w14:paraId="26B6AC14"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[25]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and I. Moon, Quantitative investigation of red blood cell three-dimensional geometric and chemical changes in the storage lesion using digital holographic microscopy. J. Biomed. Opt. 20(11), 111218 (2015).</w:t>
      </w:r>
    </w:p>
    <w:p w14:paraId="48F43FF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[26] E. Kim, S. Park, S. Hwang, I. Moon, and B. Javidi, Deep learning-based phenotypic assessment of red cell storage lesions for safe transfusions. IEEE J. Biomed. Health Inform. 26(3), 1318-1328 (2021).</w:t>
      </w:r>
    </w:p>
    <w:p w14:paraId="5D4722F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[27] Y. Jo, H. Cho, S. Y. Lee, et al., Quantitative phase imaging and artificial intelligence: a review. IEEE J. Sel. Top. Quantum Electron. 25(1), 6800914 (2019).</w:t>
      </w:r>
    </w:p>
    <w:p w14:paraId="0D14A8E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[28] F. Yi, I. Moon, B. Javidi, et al., Automated segmentation of multiple red blood cells with digital holographic microscopy. J. Biomed. Opt. 18(2), 026006 (2013).</w:t>
      </w:r>
    </w:p>
    <w:p w14:paraId="6CA0A3F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[29] I. Moon,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E. Ahmadzadeh, et al., Automated quantitative analysis of multiple cardiomyocytes at the single-cell level with three-dimensional holographic imaging informatics. J. </w:t>
      </w:r>
      <w:proofErr w:type="spellStart"/>
      <w:r w:rsidRPr="00936CC6">
        <w:rPr>
          <w:rFonts w:ascii="Times New Roman" w:eastAsia="Times New Roman" w:hAnsi="Times New Roman" w:cs="Times New Roman"/>
          <w:sz w:val="22"/>
          <w:szCs w:val="22"/>
        </w:rPr>
        <w:t>Biophotonics</w:t>
      </w:r>
      <w:proofErr w:type="spellEnd"/>
      <w:r w:rsidRPr="00936CC6">
        <w:rPr>
          <w:rFonts w:ascii="Times New Roman" w:eastAsia="Times New Roman" w:hAnsi="Times New Roman" w:cs="Times New Roman"/>
          <w:sz w:val="22"/>
          <w:szCs w:val="22"/>
        </w:rPr>
        <w:t xml:space="preserve"> 11(12), e201800116 (2018).</w:t>
      </w:r>
    </w:p>
    <w:p w14:paraId="69BE68AF"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[30] F. Yi, I. Moon, B. Javidi, et al., Cell morphology-based classification of red blood cells using holographic imaging informatics. Biomed. Opt. Express 7(6), 2385-2399 (2016).</w:t>
      </w:r>
    </w:p>
    <w:p w14:paraId="48C2DF76"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[31] R. Poudel, S. </w:t>
      </w:r>
      <w:proofErr w:type="spellStart"/>
      <w:r w:rsidRPr="00936CC6">
        <w:rPr>
          <w:rFonts w:ascii="Times New Roman" w:eastAsia="Times New Roman" w:hAnsi="Times New Roman" w:cs="Times New Roman"/>
          <w:sz w:val="22"/>
          <w:szCs w:val="22"/>
        </w:rPr>
        <w:t>Liwicki</w:t>
      </w:r>
      <w:proofErr w:type="spellEnd"/>
      <w:r w:rsidRPr="00936CC6">
        <w:rPr>
          <w:rFonts w:ascii="Times New Roman" w:eastAsia="Times New Roman" w:hAnsi="Times New Roman" w:cs="Times New Roman"/>
          <w:sz w:val="22"/>
          <w:szCs w:val="22"/>
        </w:rPr>
        <w:t>, and R. Cipolla, Fast-SCNN: Fast semantic segmentation network. arXiv:1902.04502 (2019).</w:t>
      </w:r>
    </w:p>
    <w:p w14:paraId="77037C3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[32] B. Bag, H. Maity, and C. Koley, </w:t>
      </w:r>
      <w:proofErr w:type="spellStart"/>
      <w:r w:rsidRPr="00936CC6">
        <w:rPr>
          <w:rFonts w:ascii="Times New Roman" w:eastAsia="Times New Roman" w:hAnsi="Times New Roman" w:cs="Times New Roman"/>
          <w:sz w:val="22"/>
          <w:szCs w:val="22"/>
        </w:rPr>
        <w:t>UNet</w:t>
      </w:r>
      <w:proofErr w:type="spellEnd"/>
      <w:r w:rsidRPr="00936CC6">
        <w:rPr>
          <w:rFonts w:ascii="Times New Roman" w:eastAsia="Times New Roman" w:hAnsi="Times New Roman" w:cs="Times New Roman"/>
          <w:sz w:val="22"/>
          <w:szCs w:val="22"/>
        </w:rPr>
        <w:t xml:space="preserve"> MobileNetV2: Medical image segmentation using deep neural network (DNN). J. Mech. Contin. Math. Sci. 18(1), 21-29 (2023).</w:t>
      </w:r>
    </w:p>
    <w:p w14:paraId="5BC06B3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[33] C. Zhang, D. Han, Y. Qiao, et al., Faster Segment Anything: Towards lightweight SAM for mobile applications. arXiv:2306.14289 (2023).</w:t>
      </w:r>
    </w:p>
    <w:p w14:paraId="7FDD3FB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[34] C. Zhou, X. Li, C. Loy, and B. Dai, EdgeSAM: Prompt-in-the-loop distillation for on-device deployment of SAM. arXiv:2312.06660 (2023).</w:t>
      </w:r>
    </w:p>
    <w:p w14:paraId="65E1640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[35] M. Jia, L. Tang, B. Chen, et al., Visual prompt tuning. In European Conference on Computer Vision (2022).</w:t>
      </w:r>
    </w:p>
    <w:p w14:paraId="12C7752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[36] E. Hu, Y. Shen, P. Wallis, et al., LoRA: Low-rank adaptation of large language models. Int. Conf. Learn. Represent. (ICLR) (2022).</w:t>
      </w:r>
    </w:p>
    <w:p w14:paraId="08E52DE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[37] S. Park, J. Lee, J. Park, and I. Moon, </w:t>
      </w:r>
      <w:proofErr w:type="spellStart"/>
      <w:r w:rsidRPr="00936CC6">
        <w:rPr>
          <w:rFonts w:ascii="Times New Roman" w:eastAsia="Times New Roman" w:hAnsi="Times New Roman" w:cs="Times New Roman"/>
          <w:sz w:val="22"/>
          <w:szCs w:val="22"/>
        </w:rPr>
        <w:t>HoloFluoNet</w:t>
      </w:r>
      <w:proofErr w:type="spellEnd"/>
      <w:r w:rsidRPr="00936CC6">
        <w:rPr>
          <w:rFonts w:ascii="Times New Roman" w:eastAsia="Times New Roman" w:hAnsi="Times New Roman" w:cs="Times New Roman"/>
          <w:sz w:val="22"/>
          <w:szCs w:val="22"/>
        </w:rPr>
        <w:t xml:space="preserve">: Live cell imaging intelligence based on fused holography and fluorescence for virtual staining, cell segmentation, classification, and viability analysis. Eng. Appl. </w:t>
      </w:r>
      <w:proofErr w:type="spellStart"/>
      <w:r w:rsidRPr="00936CC6">
        <w:rPr>
          <w:rFonts w:ascii="Times New Roman" w:eastAsia="Times New Roman" w:hAnsi="Times New Roman" w:cs="Times New Roman"/>
          <w:sz w:val="22"/>
          <w:szCs w:val="22"/>
        </w:rPr>
        <w:t>Artif</w:t>
      </w:r>
      <w:proofErr w:type="spellEnd"/>
      <w:r w:rsidRPr="00936CC6">
        <w:rPr>
          <w:rFonts w:ascii="Times New Roman" w:eastAsia="Times New Roman" w:hAnsi="Times New Roman" w:cs="Times New Roman"/>
          <w:sz w:val="22"/>
          <w:szCs w:val="22"/>
        </w:rPr>
        <w:t>. Intell. 161, 112323 (2025).</w:t>
      </w:r>
    </w:p>
    <w:p w14:paraId="5B1E081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[38] O. Russakovsky, J. Deng, H. Su, et al., ImageNet large scale visual recognition challenge. Int. J. </w:t>
      </w:r>
      <w:proofErr w:type="spellStart"/>
      <w:r w:rsidRPr="00936CC6">
        <w:rPr>
          <w:rFonts w:ascii="Times New Roman" w:eastAsia="Times New Roman" w:hAnsi="Times New Roman" w:cs="Times New Roman"/>
          <w:sz w:val="22"/>
          <w:szCs w:val="22"/>
        </w:rPr>
        <w:t>Comput</w:t>
      </w:r>
      <w:proofErr w:type="spellEnd"/>
      <w:r w:rsidRPr="00936CC6">
        <w:rPr>
          <w:rFonts w:ascii="Times New Roman" w:eastAsia="Times New Roman" w:hAnsi="Times New Roman" w:cs="Times New Roman"/>
          <w:sz w:val="22"/>
          <w:szCs w:val="22"/>
        </w:rPr>
        <w:t>. Vis. 115(3), 211-252 (2015).</w:t>
      </w:r>
    </w:p>
    <w:p w14:paraId="2A298E7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[39] B. </w:t>
      </w:r>
      <w:proofErr w:type="spellStart"/>
      <w:r w:rsidRPr="00936CC6">
        <w:rPr>
          <w:rFonts w:ascii="Times New Roman" w:eastAsia="Times New Roman" w:hAnsi="Times New Roman" w:cs="Times New Roman"/>
          <w:sz w:val="22"/>
          <w:szCs w:val="22"/>
        </w:rPr>
        <w:t>Rappaz</w:t>
      </w:r>
      <w:proofErr w:type="spellEnd"/>
      <w:r w:rsidRPr="00936CC6">
        <w:rPr>
          <w:rFonts w:ascii="Times New Roman" w:eastAsia="Times New Roman" w:hAnsi="Times New Roman" w:cs="Times New Roman"/>
          <w:sz w:val="22"/>
          <w:szCs w:val="22"/>
        </w:rPr>
        <w:t xml:space="preserve">, P. Marquet, E. </w:t>
      </w:r>
      <w:proofErr w:type="spellStart"/>
      <w:r w:rsidRPr="00936CC6">
        <w:rPr>
          <w:rFonts w:ascii="Times New Roman" w:eastAsia="Times New Roman" w:hAnsi="Times New Roman" w:cs="Times New Roman"/>
          <w:sz w:val="22"/>
          <w:szCs w:val="22"/>
        </w:rPr>
        <w:t>Cuche</w:t>
      </w:r>
      <w:proofErr w:type="spellEnd"/>
      <w:r w:rsidRPr="00936CC6">
        <w:rPr>
          <w:rFonts w:ascii="Times New Roman" w:eastAsia="Times New Roman" w:hAnsi="Times New Roman" w:cs="Times New Roman"/>
          <w:sz w:val="22"/>
          <w:szCs w:val="22"/>
        </w:rPr>
        <w:t>, et al., Measurement of the integral refractive index and dynamic cell morphometry of living cells with digital holographic microscopy. Opt. Express 13(23), 9361-9373 (2005).</w:t>
      </w:r>
    </w:p>
    <w:p w14:paraId="174BF80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[40] I. Moon and B. Javidi, AI-driven digital holographic microscopy for label-free quantitative cellular analysis: toward low-cost and field-deployable platforms. Biomed. Opt. Express 17(5), 2349-2370 (2026).</w:t>
      </w:r>
    </w:p>
    <w:p w14:paraId="5875E06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[41] C. Nguyen and T. Hy, Efficient deep learning for medical imaging: Bridging the gap between high-performance AI and clinical deployment. arXiv:2602.00910 (2026).</w:t>
      </w:r>
    </w:p>
    <w:p w14:paraId="3D2DD4E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 xml:space="preserve">[42] Y. Xu, T. M. Khan, Y. Song, and E. </w:t>
      </w:r>
      <w:proofErr w:type="spellStart"/>
      <w:r w:rsidRPr="00936CC6">
        <w:rPr>
          <w:rFonts w:ascii="Times New Roman" w:eastAsia="Times New Roman" w:hAnsi="Times New Roman" w:cs="Times New Roman"/>
          <w:sz w:val="22"/>
          <w:szCs w:val="22"/>
        </w:rPr>
        <w:t>Meijering</w:t>
      </w:r>
      <w:proofErr w:type="spellEnd"/>
      <w:r w:rsidRPr="00936CC6">
        <w:rPr>
          <w:rFonts w:ascii="Times New Roman" w:eastAsia="Times New Roman" w:hAnsi="Times New Roman" w:cs="Times New Roman"/>
          <w:sz w:val="22"/>
          <w:szCs w:val="22"/>
        </w:rPr>
        <w:t>, Edge deep learning in computer vision and medical diagnostics: a comprehensive survey. arXiv:2605.06714 (2026).</w:t>
      </w:r>
    </w:p>
    <w:p w14:paraId="224DC92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[43] A. E. G. Madsen, M. A. Panah, P. E. Larsen, F. Nielsen, and J. Glückstad, On-axis digital holographic microscopy: current trends and algorithms. Opt. Commun. 537, 129458 (2023).</w:t>
      </w:r>
    </w:p>
    <w:p w14:paraId="1D2AED8F"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[44] I. Moon, F. Yi, Y. Lee, et al., Automated quantitative analysis of 3D morphology and mean corpuscular hemoglobin in human red blood cells stored in different periods. Opt. Express 21(25), 30947-30957 (2013).</w:t>
      </w:r>
    </w:p>
    <w:p w14:paraId="12E83B4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[45] L. I.-K. Lin, A concordance correlation coefficient to evaluate reproducibility. Biometrics 45(1), 255-268 (1989).</w:t>
      </w:r>
    </w:p>
    <w:p w14:paraId="7235D7D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[46] J. M. Bland and D. G. Altman, Statistical methods for assessing agreement between two methods of clinical measurement. Lancet 1(8476), 307-310 (1986).</w:t>
      </w:r>
    </w:p>
    <w:p w14:paraId="16A6724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[47] S. Rogers, X. Ge, M. Brummet, et al., Quantifying dynamic range in red blood cell energetics: Evidence of progressive energy failure during storage. Transfusion 61(5), 1586-1599 (2021).</w:t>
      </w:r>
    </w:p>
    <w:p w14:paraId="1383B83E" w14:textId="25ED4165" w:rsidR="004C2ACD" w:rsidRPr="00D5378D" w:rsidRDefault="00936CC6" w:rsidP="00936CC6">
      <w:pPr>
        <w:spacing w:after="0"/>
        <w:jc w:val="both"/>
        <w:rPr>
          <w:rFonts w:ascii="Times New Roman" w:hAnsi="Times New Roman" w:cs="Times New Roman"/>
          <w:sz w:val="22"/>
          <w:szCs w:val="22"/>
          <w:lang w:eastAsia="ko-KR"/>
        </w:rPr>
        <w:sectPr w:rsidR="004C2ACD" w:rsidRPr="00D5378D" w:rsidSect="008F174E">
          <w:pgSz w:w="12240" w:h="15840"/>
          <w:pgMar w:top="1080" w:right="893" w:bottom="1080" w:left="893" w:header="720" w:footer="720" w:gutter="0"/>
          <w:lnNumType w:countBy="1" w:restart="continuous"/>
          <w:cols w:space="288"/>
          <w:docGrid w:linePitch="326"/>
        </w:sectPr>
      </w:pPr>
      <w:r w:rsidRPr="00936CC6">
        <w:rPr>
          <w:rFonts w:ascii="Times New Roman" w:eastAsia="Times New Roman" w:hAnsi="Times New Roman" w:cs="Times New Roman"/>
          <w:sz w:val="22"/>
          <w:szCs w:val="22"/>
        </w:rPr>
        <w:t xml:space="preserve">[48] M. Bardyn, B. </w:t>
      </w:r>
      <w:proofErr w:type="spellStart"/>
      <w:r w:rsidRPr="00936CC6">
        <w:rPr>
          <w:rFonts w:ascii="Times New Roman" w:eastAsia="Times New Roman" w:hAnsi="Times New Roman" w:cs="Times New Roman"/>
          <w:sz w:val="22"/>
          <w:szCs w:val="22"/>
        </w:rPr>
        <w:t>Rappaz</w:t>
      </w:r>
      <w:proofErr w:type="spellEnd"/>
      <w:r w:rsidRPr="00936CC6">
        <w:rPr>
          <w:rFonts w:ascii="Times New Roman" w:eastAsia="Times New Roman" w:hAnsi="Times New Roman" w:cs="Times New Roman"/>
          <w:sz w:val="22"/>
          <w:szCs w:val="22"/>
        </w:rPr>
        <w:t xml:space="preserve">, K. </w:t>
      </w:r>
      <w:proofErr w:type="spellStart"/>
      <w:r w:rsidRPr="00936CC6">
        <w:rPr>
          <w:rFonts w:ascii="Times New Roman" w:eastAsia="Times New Roman" w:hAnsi="Times New Roman" w:cs="Times New Roman"/>
          <w:sz w:val="22"/>
          <w:szCs w:val="22"/>
        </w:rPr>
        <w:t>Jaferzadeh</w:t>
      </w:r>
      <w:proofErr w:type="spellEnd"/>
      <w:r w:rsidRPr="00936CC6">
        <w:rPr>
          <w:rFonts w:ascii="Times New Roman" w:eastAsia="Times New Roman" w:hAnsi="Times New Roman" w:cs="Times New Roman"/>
          <w:sz w:val="22"/>
          <w:szCs w:val="22"/>
        </w:rPr>
        <w:t xml:space="preserve">, et al., </w:t>
      </w:r>
      <w:proofErr w:type="gramStart"/>
      <w:r w:rsidRPr="00936CC6">
        <w:rPr>
          <w:rFonts w:ascii="Times New Roman" w:eastAsia="Times New Roman" w:hAnsi="Times New Roman" w:cs="Times New Roman"/>
          <w:sz w:val="22"/>
          <w:szCs w:val="22"/>
        </w:rPr>
        <w:t>Red</w:t>
      </w:r>
      <w:proofErr w:type="gramEnd"/>
      <w:r w:rsidRPr="00936CC6">
        <w:rPr>
          <w:rFonts w:ascii="Times New Roman" w:eastAsia="Times New Roman" w:hAnsi="Times New Roman" w:cs="Times New Roman"/>
          <w:sz w:val="22"/>
          <w:szCs w:val="22"/>
        </w:rPr>
        <w:t xml:space="preserve"> blood cells ageing markers: a multi-parametric analysis. Blood Transfusion 15(3), 239 (2017)</w:t>
      </w:r>
      <w:r w:rsidR="007F584F" w:rsidRPr="007F584F">
        <w:rPr>
          <w:rFonts w:ascii="Times New Roman" w:hAnsi="Times New Roman" w:cs="Times New Roman"/>
          <w:sz w:val="22"/>
          <w:szCs w:val="22"/>
          <w:lang w:eastAsia="ko-KR"/>
        </w:rPr>
        <w:t>.</w:t>
      </w:r>
    </w:p>
    <w:p w14:paraId="1C826757" w14:textId="38F9C2F9" w:rsidR="001B0710" w:rsidRPr="00DC2F04" w:rsidRDefault="001B0710" w:rsidP="00D5378D">
      <w:pPr>
        <w:spacing w:after="40"/>
        <w:jc w:val="both"/>
        <w:rPr>
          <w:sz w:val="19"/>
          <w:szCs w:val="19"/>
        </w:rPr>
        <w:sectPr w:rsidR="001B0710" w:rsidRPr="00DC2F04" w:rsidSect="001B0710">
          <w:type w:val="continuous"/>
          <w:pgSz w:w="12240" w:h="15840"/>
          <w:pgMar w:top="1080" w:right="893" w:bottom="1080" w:left="893" w:header="720" w:footer="720" w:gutter="0"/>
          <w:cols w:num="2" w:space="288"/>
        </w:sectPr>
      </w:pPr>
    </w:p>
    <w:p w14:paraId="51C34501" w14:textId="77777777" w:rsidR="00DC2F04" w:rsidRPr="00DC2F04" w:rsidRDefault="00DC2F04" w:rsidP="00700FC0">
      <w:pPr>
        <w:spacing w:after="40"/>
        <w:jc w:val="both"/>
        <w:rPr>
          <w:rFonts w:ascii="Times New Roman" w:hAnsi="Times New Roman" w:cs="Times New Roman"/>
          <w:sz w:val="19"/>
          <w:szCs w:val="19"/>
          <w:lang w:eastAsia="ko-KR"/>
        </w:rPr>
        <w:sectPr w:rsidR="00DC2F04" w:rsidRPr="00DC2F04" w:rsidSect="001B0710">
          <w:type w:val="continuous"/>
          <w:pgSz w:w="12240" w:h="15840"/>
          <w:pgMar w:top="1080" w:right="893" w:bottom="1080" w:left="893" w:header="720" w:footer="720" w:gutter="0"/>
          <w:cols w:space="288"/>
        </w:sectPr>
      </w:pPr>
    </w:p>
    <w:p w14:paraId="7D776E75" w14:textId="037A3F8A" w:rsidR="008F1EFA" w:rsidRDefault="008F1EFA" w:rsidP="00700FC0">
      <w:pPr>
        <w:pStyle w:val="BodyText"/>
        <w:spacing w:after="40"/>
        <w:jc w:val="both"/>
        <w:rPr>
          <w:lang w:eastAsia="ko-KR"/>
        </w:rPr>
      </w:pPr>
    </w:p>
    <w:sectPr w:rsidR="008F1EFA" w:rsidSect="00700FC0">
      <w:type w:val="continuous"/>
      <w:pgSz w:w="12240" w:h="15840"/>
      <w:pgMar w:top="1080" w:right="893" w:bottom="1080" w:left="893" w:header="720" w:footer="720"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BED1" w14:textId="77777777" w:rsidR="00766FC8" w:rsidRDefault="00766FC8">
      <w:pPr>
        <w:spacing w:after="0"/>
      </w:pPr>
      <w:r>
        <w:separator/>
      </w:r>
    </w:p>
  </w:endnote>
  <w:endnote w:type="continuationSeparator" w:id="0">
    <w:p w14:paraId="7DA81399" w14:textId="77777777" w:rsidR="00766FC8" w:rsidRDefault="00766F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8FF1" w14:textId="77777777" w:rsidR="00766FC8" w:rsidRDefault="00766FC8">
      <w:r>
        <w:separator/>
      </w:r>
    </w:p>
  </w:footnote>
  <w:footnote w:type="continuationSeparator" w:id="0">
    <w:p w14:paraId="1DF197E8" w14:textId="77777777" w:rsidR="00766FC8" w:rsidRDefault="00766F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D3257C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5373DEB"/>
    <w:multiLevelType w:val="multilevel"/>
    <w:tmpl w:val="4BBCC0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E11C4D"/>
    <w:multiLevelType w:val="hybridMultilevel"/>
    <w:tmpl w:val="FE3A8658"/>
    <w:lvl w:ilvl="0" w:tplc="8BCA3F3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3" w15:restartNumberingAfterBreak="0">
    <w:nsid w:val="2C1AE401"/>
    <w:multiLevelType w:val="multilevel"/>
    <w:tmpl w:val="D09EF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6202D2F"/>
    <w:multiLevelType w:val="hybridMultilevel"/>
    <w:tmpl w:val="69C28F46"/>
    <w:lvl w:ilvl="0" w:tplc="FD0EACBC">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5" w15:restartNumberingAfterBreak="0">
    <w:nsid w:val="37810ABF"/>
    <w:multiLevelType w:val="multilevel"/>
    <w:tmpl w:val="E2BCDF00"/>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38914C7C"/>
    <w:multiLevelType w:val="hybridMultilevel"/>
    <w:tmpl w:val="7826B1F4"/>
    <w:lvl w:ilvl="0" w:tplc="B95A2DEC">
      <w:start w:val="1"/>
      <w:numFmt w:val="bullet"/>
      <w:lvlText w:val=""/>
      <w:lvlJc w:val="left"/>
      <w:pPr>
        <w:ind w:left="786" w:hanging="440"/>
      </w:pPr>
      <w:rPr>
        <w:rFonts w:ascii="Wingdings" w:hAnsi="Wingdings" w:hint="default"/>
        <w:b w:val="0"/>
        <w:i w:val="0"/>
        <w:sz w:val="12"/>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7" w15:restartNumberingAfterBreak="0">
    <w:nsid w:val="38C654E6"/>
    <w:multiLevelType w:val="hybridMultilevel"/>
    <w:tmpl w:val="ED52FB1C"/>
    <w:lvl w:ilvl="0" w:tplc="38043F70">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8" w15:restartNumberingAfterBreak="0">
    <w:nsid w:val="44790ED0"/>
    <w:multiLevelType w:val="hybridMultilevel"/>
    <w:tmpl w:val="DCA2BD1C"/>
    <w:lvl w:ilvl="0" w:tplc="04090001">
      <w:start w:val="1"/>
      <w:numFmt w:val="bullet"/>
      <w:lvlText w:val=""/>
      <w:lvlJc w:val="left"/>
      <w:pPr>
        <w:ind w:left="2264" w:hanging="440"/>
      </w:pPr>
      <w:rPr>
        <w:rFonts w:ascii="Wingdings" w:hAnsi="Wingdings" w:hint="default"/>
      </w:rPr>
    </w:lvl>
    <w:lvl w:ilvl="1" w:tplc="04090003" w:tentative="1">
      <w:start w:val="1"/>
      <w:numFmt w:val="bullet"/>
      <w:lvlText w:val=""/>
      <w:lvlJc w:val="left"/>
      <w:pPr>
        <w:ind w:left="2704" w:hanging="440"/>
      </w:pPr>
      <w:rPr>
        <w:rFonts w:ascii="Wingdings" w:hAnsi="Wingdings" w:hint="default"/>
      </w:rPr>
    </w:lvl>
    <w:lvl w:ilvl="2" w:tplc="04090005" w:tentative="1">
      <w:start w:val="1"/>
      <w:numFmt w:val="bullet"/>
      <w:lvlText w:val=""/>
      <w:lvlJc w:val="left"/>
      <w:pPr>
        <w:ind w:left="3144" w:hanging="440"/>
      </w:pPr>
      <w:rPr>
        <w:rFonts w:ascii="Wingdings" w:hAnsi="Wingdings" w:hint="default"/>
      </w:rPr>
    </w:lvl>
    <w:lvl w:ilvl="3" w:tplc="04090001" w:tentative="1">
      <w:start w:val="1"/>
      <w:numFmt w:val="bullet"/>
      <w:lvlText w:val=""/>
      <w:lvlJc w:val="left"/>
      <w:pPr>
        <w:ind w:left="3584" w:hanging="440"/>
      </w:pPr>
      <w:rPr>
        <w:rFonts w:ascii="Wingdings" w:hAnsi="Wingdings" w:hint="default"/>
      </w:rPr>
    </w:lvl>
    <w:lvl w:ilvl="4" w:tplc="04090003" w:tentative="1">
      <w:start w:val="1"/>
      <w:numFmt w:val="bullet"/>
      <w:lvlText w:val=""/>
      <w:lvlJc w:val="left"/>
      <w:pPr>
        <w:ind w:left="4024" w:hanging="440"/>
      </w:pPr>
      <w:rPr>
        <w:rFonts w:ascii="Wingdings" w:hAnsi="Wingdings" w:hint="default"/>
      </w:rPr>
    </w:lvl>
    <w:lvl w:ilvl="5" w:tplc="04090005" w:tentative="1">
      <w:start w:val="1"/>
      <w:numFmt w:val="bullet"/>
      <w:lvlText w:val=""/>
      <w:lvlJc w:val="left"/>
      <w:pPr>
        <w:ind w:left="4464" w:hanging="440"/>
      </w:pPr>
      <w:rPr>
        <w:rFonts w:ascii="Wingdings" w:hAnsi="Wingdings" w:hint="default"/>
      </w:rPr>
    </w:lvl>
    <w:lvl w:ilvl="6" w:tplc="04090001" w:tentative="1">
      <w:start w:val="1"/>
      <w:numFmt w:val="bullet"/>
      <w:lvlText w:val=""/>
      <w:lvlJc w:val="left"/>
      <w:pPr>
        <w:ind w:left="4904" w:hanging="440"/>
      </w:pPr>
      <w:rPr>
        <w:rFonts w:ascii="Wingdings" w:hAnsi="Wingdings" w:hint="default"/>
      </w:rPr>
    </w:lvl>
    <w:lvl w:ilvl="7" w:tplc="04090003" w:tentative="1">
      <w:start w:val="1"/>
      <w:numFmt w:val="bullet"/>
      <w:lvlText w:val=""/>
      <w:lvlJc w:val="left"/>
      <w:pPr>
        <w:ind w:left="5344" w:hanging="440"/>
      </w:pPr>
      <w:rPr>
        <w:rFonts w:ascii="Wingdings" w:hAnsi="Wingdings" w:hint="default"/>
      </w:rPr>
    </w:lvl>
    <w:lvl w:ilvl="8" w:tplc="04090005" w:tentative="1">
      <w:start w:val="1"/>
      <w:numFmt w:val="bullet"/>
      <w:lvlText w:val=""/>
      <w:lvlJc w:val="left"/>
      <w:pPr>
        <w:ind w:left="5784" w:hanging="440"/>
      </w:pPr>
      <w:rPr>
        <w:rFonts w:ascii="Wingdings" w:hAnsi="Wingdings" w:hint="default"/>
      </w:rPr>
    </w:lvl>
  </w:abstractNum>
  <w:abstractNum w:abstractNumId="9" w15:restartNumberingAfterBreak="0">
    <w:nsid w:val="484A0717"/>
    <w:multiLevelType w:val="multilevel"/>
    <w:tmpl w:val="E41C9CAA"/>
    <w:lvl w:ilvl="0">
      <w:start w:val="1"/>
      <w:numFmt w:val="decimal"/>
      <w:suff w:val="space"/>
      <w:lvlText w:val="%1."/>
      <w:lvlJc w:val="left"/>
      <w:pPr>
        <w:ind w:left="0" w:firstLine="0"/>
      </w:pPr>
      <w:rPr>
        <w:rFonts w:hint="default"/>
        <w:sz w:val="24"/>
        <w:szCs w:val="36"/>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5E7F053F"/>
    <w:multiLevelType w:val="hybridMultilevel"/>
    <w:tmpl w:val="4AC24DE4"/>
    <w:lvl w:ilvl="0" w:tplc="4218139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11" w15:restartNumberingAfterBreak="0">
    <w:nsid w:val="7A6425B3"/>
    <w:multiLevelType w:val="multilevel"/>
    <w:tmpl w:val="4DFC139A"/>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3565798">
    <w:abstractNumId w:val="3"/>
  </w:num>
  <w:num w:numId="2" w16cid:durableId="483857907">
    <w:abstractNumId w:val="0"/>
  </w:num>
  <w:num w:numId="3" w16cid:durableId="66148509">
    <w:abstractNumId w:val="0"/>
  </w:num>
  <w:num w:numId="4" w16cid:durableId="2106342338">
    <w:abstractNumId w:val="8"/>
  </w:num>
  <w:num w:numId="5" w16cid:durableId="450249991">
    <w:abstractNumId w:val="4"/>
  </w:num>
  <w:num w:numId="6" w16cid:durableId="347871216">
    <w:abstractNumId w:val="5"/>
  </w:num>
  <w:num w:numId="7" w16cid:durableId="1007246060">
    <w:abstractNumId w:val="2"/>
  </w:num>
  <w:num w:numId="8" w16cid:durableId="2115322718">
    <w:abstractNumId w:val="10"/>
  </w:num>
  <w:num w:numId="9" w16cid:durableId="1555235874">
    <w:abstractNumId w:val="6"/>
  </w:num>
  <w:num w:numId="10" w16cid:durableId="2062944399">
    <w:abstractNumId w:val="7"/>
  </w:num>
  <w:num w:numId="11" w16cid:durableId="1576477821">
    <w:abstractNumId w:val="1"/>
  </w:num>
  <w:num w:numId="12" w16cid:durableId="1299610707">
    <w:abstractNumId w:val="9"/>
  </w:num>
  <w:num w:numId="13" w16cid:durableId="195239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39A"/>
    <w:rsid w:val="000034F0"/>
    <w:rsid w:val="00005CF8"/>
    <w:rsid w:val="00006F74"/>
    <w:rsid w:val="00011C8B"/>
    <w:rsid w:val="00013D5B"/>
    <w:rsid w:val="000168EA"/>
    <w:rsid w:val="0002394B"/>
    <w:rsid w:val="0002512F"/>
    <w:rsid w:val="00025D8E"/>
    <w:rsid w:val="00032C9C"/>
    <w:rsid w:val="0003368A"/>
    <w:rsid w:val="00035717"/>
    <w:rsid w:val="00037496"/>
    <w:rsid w:val="000421AC"/>
    <w:rsid w:val="00044C3E"/>
    <w:rsid w:val="00046644"/>
    <w:rsid w:val="000466DD"/>
    <w:rsid w:val="0005749D"/>
    <w:rsid w:val="00057875"/>
    <w:rsid w:val="000632FB"/>
    <w:rsid w:val="000673A8"/>
    <w:rsid w:val="00075781"/>
    <w:rsid w:val="00082EDA"/>
    <w:rsid w:val="000C2C97"/>
    <w:rsid w:val="000C5745"/>
    <w:rsid w:val="000D2B41"/>
    <w:rsid w:val="000D3AF1"/>
    <w:rsid w:val="000D4B6D"/>
    <w:rsid w:val="000E38C9"/>
    <w:rsid w:val="000F08B6"/>
    <w:rsid w:val="000F140F"/>
    <w:rsid w:val="000F1E19"/>
    <w:rsid w:val="000F7481"/>
    <w:rsid w:val="0010649E"/>
    <w:rsid w:val="001079E5"/>
    <w:rsid w:val="001127E9"/>
    <w:rsid w:val="001138E8"/>
    <w:rsid w:val="00114A68"/>
    <w:rsid w:val="00117B2A"/>
    <w:rsid w:val="00124D99"/>
    <w:rsid w:val="00136F72"/>
    <w:rsid w:val="00142C04"/>
    <w:rsid w:val="0014464D"/>
    <w:rsid w:val="001604CC"/>
    <w:rsid w:val="00160593"/>
    <w:rsid w:val="00160F96"/>
    <w:rsid w:val="00164472"/>
    <w:rsid w:val="0016513B"/>
    <w:rsid w:val="0019190E"/>
    <w:rsid w:val="00192882"/>
    <w:rsid w:val="001943DA"/>
    <w:rsid w:val="001A1F67"/>
    <w:rsid w:val="001B0710"/>
    <w:rsid w:val="001B5EE4"/>
    <w:rsid w:val="001D6A02"/>
    <w:rsid w:val="001F0F5B"/>
    <w:rsid w:val="001F1A16"/>
    <w:rsid w:val="001F1FDB"/>
    <w:rsid w:val="001F3703"/>
    <w:rsid w:val="001F796A"/>
    <w:rsid w:val="0020707F"/>
    <w:rsid w:val="00207993"/>
    <w:rsid w:val="00213136"/>
    <w:rsid w:val="00221B9B"/>
    <w:rsid w:val="00223180"/>
    <w:rsid w:val="0022737F"/>
    <w:rsid w:val="00227C1E"/>
    <w:rsid w:val="00232C7A"/>
    <w:rsid w:val="00235373"/>
    <w:rsid w:val="00235A4E"/>
    <w:rsid w:val="0028198B"/>
    <w:rsid w:val="00290E58"/>
    <w:rsid w:val="00292CED"/>
    <w:rsid w:val="002B4D1F"/>
    <w:rsid w:val="002B7A64"/>
    <w:rsid w:val="002C2698"/>
    <w:rsid w:val="002C5AE4"/>
    <w:rsid w:val="002D373A"/>
    <w:rsid w:val="002D6782"/>
    <w:rsid w:val="002E1A8E"/>
    <w:rsid w:val="002F67EF"/>
    <w:rsid w:val="00301B26"/>
    <w:rsid w:val="0031036A"/>
    <w:rsid w:val="0031226F"/>
    <w:rsid w:val="00325023"/>
    <w:rsid w:val="00331ACF"/>
    <w:rsid w:val="0034639C"/>
    <w:rsid w:val="00355CC6"/>
    <w:rsid w:val="003564D5"/>
    <w:rsid w:val="0036119B"/>
    <w:rsid w:val="00362DAA"/>
    <w:rsid w:val="003653C9"/>
    <w:rsid w:val="00365632"/>
    <w:rsid w:val="003732F9"/>
    <w:rsid w:val="00373845"/>
    <w:rsid w:val="00381E1F"/>
    <w:rsid w:val="003825BB"/>
    <w:rsid w:val="003860DC"/>
    <w:rsid w:val="003874A4"/>
    <w:rsid w:val="003A166F"/>
    <w:rsid w:val="003A4D9B"/>
    <w:rsid w:val="003B6BEF"/>
    <w:rsid w:val="003D68BC"/>
    <w:rsid w:val="003D764C"/>
    <w:rsid w:val="003E2F8D"/>
    <w:rsid w:val="003E479F"/>
    <w:rsid w:val="003E7670"/>
    <w:rsid w:val="003F364A"/>
    <w:rsid w:val="003F6760"/>
    <w:rsid w:val="003F690B"/>
    <w:rsid w:val="004004B8"/>
    <w:rsid w:val="00401349"/>
    <w:rsid w:val="00403DFF"/>
    <w:rsid w:val="0040451B"/>
    <w:rsid w:val="00407CFA"/>
    <w:rsid w:val="0042038B"/>
    <w:rsid w:val="00420FD3"/>
    <w:rsid w:val="00422C27"/>
    <w:rsid w:val="00432C88"/>
    <w:rsid w:val="00440018"/>
    <w:rsid w:val="00442E2D"/>
    <w:rsid w:val="004550E5"/>
    <w:rsid w:val="00455C40"/>
    <w:rsid w:val="0045740E"/>
    <w:rsid w:val="00457FE1"/>
    <w:rsid w:val="00461D7A"/>
    <w:rsid w:val="004738B1"/>
    <w:rsid w:val="00481C94"/>
    <w:rsid w:val="00482A3D"/>
    <w:rsid w:val="00496667"/>
    <w:rsid w:val="004B0134"/>
    <w:rsid w:val="004B1C72"/>
    <w:rsid w:val="004B291B"/>
    <w:rsid w:val="004C2126"/>
    <w:rsid w:val="004C2ACD"/>
    <w:rsid w:val="004C5FB9"/>
    <w:rsid w:val="004E1554"/>
    <w:rsid w:val="004E29B3"/>
    <w:rsid w:val="004E74A3"/>
    <w:rsid w:val="004F2CCF"/>
    <w:rsid w:val="004F3C92"/>
    <w:rsid w:val="004F4F1E"/>
    <w:rsid w:val="004F71C6"/>
    <w:rsid w:val="004F780E"/>
    <w:rsid w:val="0050050F"/>
    <w:rsid w:val="0050277D"/>
    <w:rsid w:val="0050364B"/>
    <w:rsid w:val="0051062B"/>
    <w:rsid w:val="0051756A"/>
    <w:rsid w:val="00520436"/>
    <w:rsid w:val="0052122C"/>
    <w:rsid w:val="0053032C"/>
    <w:rsid w:val="00532149"/>
    <w:rsid w:val="00533B0F"/>
    <w:rsid w:val="005342AF"/>
    <w:rsid w:val="005502D2"/>
    <w:rsid w:val="005508F7"/>
    <w:rsid w:val="00557770"/>
    <w:rsid w:val="00560F3F"/>
    <w:rsid w:val="00564465"/>
    <w:rsid w:val="00567825"/>
    <w:rsid w:val="00571F6A"/>
    <w:rsid w:val="005734E3"/>
    <w:rsid w:val="00575FAD"/>
    <w:rsid w:val="005778CD"/>
    <w:rsid w:val="00581222"/>
    <w:rsid w:val="00590D07"/>
    <w:rsid w:val="005914D4"/>
    <w:rsid w:val="00593A3E"/>
    <w:rsid w:val="00595FB1"/>
    <w:rsid w:val="005A5597"/>
    <w:rsid w:val="005A6F9D"/>
    <w:rsid w:val="005B65CD"/>
    <w:rsid w:val="005C405C"/>
    <w:rsid w:val="005C63A4"/>
    <w:rsid w:val="005C7C82"/>
    <w:rsid w:val="005D213D"/>
    <w:rsid w:val="005D29E1"/>
    <w:rsid w:val="005D679D"/>
    <w:rsid w:val="005E7E34"/>
    <w:rsid w:val="005F4443"/>
    <w:rsid w:val="0060532D"/>
    <w:rsid w:val="0061738D"/>
    <w:rsid w:val="00622B84"/>
    <w:rsid w:val="006234DC"/>
    <w:rsid w:val="0064798B"/>
    <w:rsid w:val="006546FC"/>
    <w:rsid w:val="00672B5E"/>
    <w:rsid w:val="00677276"/>
    <w:rsid w:val="00681A5A"/>
    <w:rsid w:val="006B7358"/>
    <w:rsid w:val="006D14BB"/>
    <w:rsid w:val="006D68F0"/>
    <w:rsid w:val="006F0DA7"/>
    <w:rsid w:val="006F615F"/>
    <w:rsid w:val="007003DE"/>
    <w:rsid w:val="00700FC0"/>
    <w:rsid w:val="00713F6C"/>
    <w:rsid w:val="00721352"/>
    <w:rsid w:val="00743223"/>
    <w:rsid w:val="00743B67"/>
    <w:rsid w:val="00750DE4"/>
    <w:rsid w:val="00756095"/>
    <w:rsid w:val="00766FC8"/>
    <w:rsid w:val="007677CE"/>
    <w:rsid w:val="00775CEE"/>
    <w:rsid w:val="00784D58"/>
    <w:rsid w:val="00793A1C"/>
    <w:rsid w:val="007B4B16"/>
    <w:rsid w:val="007C293B"/>
    <w:rsid w:val="007C3F3B"/>
    <w:rsid w:val="007F1897"/>
    <w:rsid w:val="007F3B34"/>
    <w:rsid w:val="007F54E5"/>
    <w:rsid w:val="007F584F"/>
    <w:rsid w:val="008058A1"/>
    <w:rsid w:val="0081173D"/>
    <w:rsid w:val="00817089"/>
    <w:rsid w:val="0082199B"/>
    <w:rsid w:val="008225C9"/>
    <w:rsid w:val="00823A4B"/>
    <w:rsid w:val="00831389"/>
    <w:rsid w:val="008409C4"/>
    <w:rsid w:val="00840D02"/>
    <w:rsid w:val="00852A19"/>
    <w:rsid w:val="00853BA9"/>
    <w:rsid w:val="008544BE"/>
    <w:rsid w:val="00854B79"/>
    <w:rsid w:val="00863F48"/>
    <w:rsid w:val="00866224"/>
    <w:rsid w:val="008672E1"/>
    <w:rsid w:val="00871676"/>
    <w:rsid w:val="00881D6A"/>
    <w:rsid w:val="00887200"/>
    <w:rsid w:val="008877D6"/>
    <w:rsid w:val="008877FC"/>
    <w:rsid w:val="00887CAD"/>
    <w:rsid w:val="0089158B"/>
    <w:rsid w:val="008A1ACF"/>
    <w:rsid w:val="008A22A5"/>
    <w:rsid w:val="008B5EF2"/>
    <w:rsid w:val="008C4A28"/>
    <w:rsid w:val="008D39D6"/>
    <w:rsid w:val="008D6863"/>
    <w:rsid w:val="008D735D"/>
    <w:rsid w:val="008F174E"/>
    <w:rsid w:val="008F1EFA"/>
    <w:rsid w:val="0090602E"/>
    <w:rsid w:val="00907BCE"/>
    <w:rsid w:val="009130F4"/>
    <w:rsid w:val="009169AD"/>
    <w:rsid w:val="00936CC6"/>
    <w:rsid w:val="009534FC"/>
    <w:rsid w:val="00967181"/>
    <w:rsid w:val="0097235A"/>
    <w:rsid w:val="00973737"/>
    <w:rsid w:val="009824D5"/>
    <w:rsid w:val="00984186"/>
    <w:rsid w:val="00985748"/>
    <w:rsid w:val="009874AE"/>
    <w:rsid w:val="00993296"/>
    <w:rsid w:val="009965DF"/>
    <w:rsid w:val="009B1A24"/>
    <w:rsid w:val="009C4D09"/>
    <w:rsid w:val="009D0623"/>
    <w:rsid w:val="009E2892"/>
    <w:rsid w:val="009F07EC"/>
    <w:rsid w:val="009F3A20"/>
    <w:rsid w:val="009F6952"/>
    <w:rsid w:val="009F742E"/>
    <w:rsid w:val="00A02960"/>
    <w:rsid w:val="00A06ADC"/>
    <w:rsid w:val="00A07359"/>
    <w:rsid w:val="00A15B8E"/>
    <w:rsid w:val="00A164A2"/>
    <w:rsid w:val="00A17616"/>
    <w:rsid w:val="00A24E03"/>
    <w:rsid w:val="00A327DE"/>
    <w:rsid w:val="00A43032"/>
    <w:rsid w:val="00A45049"/>
    <w:rsid w:val="00A45AE5"/>
    <w:rsid w:val="00A462DF"/>
    <w:rsid w:val="00A609F7"/>
    <w:rsid w:val="00A610BD"/>
    <w:rsid w:val="00A626EA"/>
    <w:rsid w:val="00A65835"/>
    <w:rsid w:val="00A67FE0"/>
    <w:rsid w:val="00A70F3F"/>
    <w:rsid w:val="00A757F8"/>
    <w:rsid w:val="00A87720"/>
    <w:rsid w:val="00A973C6"/>
    <w:rsid w:val="00A97575"/>
    <w:rsid w:val="00AA1D5B"/>
    <w:rsid w:val="00AA2028"/>
    <w:rsid w:val="00AA71BE"/>
    <w:rsid w:val="00AB260D"/>
    <w:rsid w:val="00AB46B6"/>
    <w:rsid w:val="00AD3570"/>
    <w:rsid w:val="00AD3599"/>
    <w:rsid w:val="00AE4AF9"/>
    <w:rsid w:val="00AF326E"/>
    <w:rsid w:val="00AF7BD3"/>
    <w:rsid w:val="00B04C4C"/>
    <w:rsid w:val="00B05743"/>
    <w:rsid w:val="00B063CD"/>
    <w:rsid w:val="00B168BD"/>
    <w:rsid w:val="00B23615"/>
    <w:rsid w:val="00B26448"/>
    <w:rsid w:val="00B308B1"/>
    <w:rsid w:val="00B3619F"/>
    <w:rsid w:val="00B37910"/>
    <w:rsid w:val="00B44E30"/>
    <w:rsid w:val="00B5511E"/>
    <w:rsid w:val="00B65C98"/>
    <w:rsid w:val="00B661BF"/>
    <w:rsid w:val="00B70A5F"/>
    <w:rsid w:val="00B82097"/>
    <w:rsid w:val="00B82AA9"/>
    <w:rsid w:val="00B86B75"/>
    <w:rsid w:val="00B9569B"/>
    <w:rsid w:val="00BB311C"/>
    <w:rsid w:val="00BC48D5"/>
    <w:rsid w:val="00BD2DAE"/>
    <w:rsid w:val="00BD2E61"/>
    <w:rsid w:val="00BD6597"/>
    <w:rsid w:val="00BF3403"/>
    <w:rsid w:val="00BF3965"/>
    <w:rsid w:val="00C127A1"/>
    <w:rsid w:val="00C13989"/>
    <w:rsid w:val="00C30C52"/>
    <w:rsid w:val="00C36279"/>
    <w:rsid w:val="00C5008B"/>
    <w:rsid w:val="00C50E29"/>
    <w:rsid w:val="00C51525"/>
    <w:rsid w:val="00C543FC"/>
    <w:rsid w:val="00C612E5"/>
    <w:rsid w:val="00C6388B"/>
    <w:rsid w:val="00C7456B"/>
    <w:rsid w:val="00C806F3"/>
    <w:rsid w:val="00C94472"/>
    <w:rsid w:val="00CA45A1"/>
    <w:rsid w:val="00CA4EB7"/>
    <w:rsid w:val="00CC4914"/>
    <w:rsid w:val="00D13805"/>
    <w:rsid w:val="00D2144C"/>
    <w:rsid w:val="00D23181"/>
    <w:rsid w:val="00D2599B"/>
    <w:rsid w:val="00D259C8"/>
    <w:rsid w:val="00D26D76"/>
    <w:rsid w:val="00D300E9"/>
    <w:rsid w:val="00D3232C"/>
    <w:rsid w:val="00D37308"/>
    <w:rsid w:val="00D41650"/>
    <w:rsid w:val="00D5378D"/>
    <w:rsid w:val="00D53B04"/>
    <w:rsid w:val="00D5529B"/>
    <w:rsid w:val="00D60767"/>
    <w:rsid w:val="00D73D5E"/>
    <w:rsid w:val="00D76F6F"/>
    <w:rsid w:val="00D807C3"/>
    <w:rsid w:val="00D83D87"/>
    <w:rsid w:val="00D85C21"/>
    <w:rsid w:val="00D9285F"/>
    <w:rsid w:val="00D9677A"/>
    <w:rsid w:val="00DA2DE9"/>
    <w:rsid w:val="00DA6753"/>
    <w:rsid w:val="00DB3028"/>
    <w:rsid w:val="00DB3CB3"/>
    <w:rsid w:val="00DB7524"/>
    <w:rsid w:val="00DC2F04"/>
    <w:rsid w:val="00DC6052"/>
    <w:rsid w:val="00DD28CD"/>
    <w:rsid w:val="00DD2ED5"/>
    <w:rsid w:val="00DD356B"/>
    <w:rsid w:val="00DD7210"/>
    <w:rsid w:val="00DE0F72"/>
    <w:rsid w:val="00DE218A"/>
    <w:rsid w:val="00DF23DF"/>
    <w:rsid w:val="00DF47CC"/>
    <w:rsid w:val="00E00503"/>
    <w:rsid w:val="00E169D8"/>
    <w:rsid w:val="00E20F03"/>
    <w:rsid w:val="00E315A3"/>
    <w:rsid w:val="00E62002"/>
    <w:rsid w:val="00E63BFC"/>
    <w:rsid w:val="00E645CE"/>
    <w:rsid w:val="00E73EAE"/>
    <w:rsid w:val="00E8614C"/>
    <w:rsid w:val="00E87AA4"/>
    <w:rsid w:val="00EA28CC"/>
    <w:rsid w:val="00EC2004"/>
    <w:rsid w:val="00ED27CE"/>
    <w:rsid w:val="00ED5C67"/>
    <w:rsid w:val="00ED663A"/>
    <w:rsid w:val="00ED696F"/>
    <w:rsid w:val="00EE5DB7"/>
    <w:rsid w:val="00F32CBA"/>
    <w:rsid w:val="00F36D30"/>
    <w:rsid w:val="00F4788A"/>
    <w:rsid w:val="00F55C85"/>
    <w:rsid w:val="00F56156"/>
    <w:rsid w:val="00F65F13"/>
    <w:rsid w:val="00F743A4"/>
    <w:rsid w:val="00F74B6D"/>
    <w:rsid w:val="00F961CA"/>
    <w:rsid w:val="00FA4D23"/>
    <w:rsid w:val="00FB5E69"/>
    <w:rsid w:val="00FC10A5"/>
    <w:rsid w:val="00FC3B25"/>
    <w:rsid w:val="00FD49D4"/>
    <w:rsid w:val="00FE076B"/>
    <w:rsid w:val="00FF1E60"/>
    <w:rsid w:val="00FF2C71"/>
    <w:rsid w:val="00FF32CD"/>
    <w:rsid w:val="00FF3AC4"/>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705D"/>
  <w15:docId w15:val="{0AE86B8B-2739-410F-83BF-0A44B809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1079E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rsid w:val="001B0710"/>
  </w:style>
  <w:style w:type="character" w:styleId="LineNumber">
    <w:name w:val="line number"/>
    <w:basedOn w:val="DefaultParagraphFont"/>
    <w:rsid w:val="008F174E"/>
  </w:style>
  <w:style w:type="paragraph" w:styleId="ListParagraph">
    <w:name w:val="List Paragraph"/>
    <w:basedOn w:val="Normal"/>
    <w:rsid w:val="005A5597"/>
    <w:pPr>
      <w:ind w:leftChars="400" w:left="800"/>
    </w:pPr>
  </w:style>
  <w:style w:type="character" w:styleId="UnresolvedMention">
    <w:name w:val="Unresolved Mention"/>
    <w:basedOn w:val="DefaultParagraphFont"/>
    <w:uiPriority w:val="99"/>
    <w:semiHidden/>
    <w:unhideWhenUsed/>
    <w:rsid w:val="00A45049"/>
    <w:rPr>
      <w:color w:val="605E5C"/>
      <w:shd w:val="clear" w:color="auto" w:fill="E1DFDD"/>
    </w:rPr>
  </w:style>
  <w:style w:type="character" w:styleId="PlaceholderText">
    <w:name w:val="Placeholder Text"/>
    <w:basedOn w:val="DefaultParagraphFont"/>
    <w:rsid w:val="00A87720"/>
    <w:rPr>
      <w:color w:val="808080"/>
    </w:rPr>
  </w:style>
  <w:style w:type="character" w:customStyle="1" w:styleId="Heading1Char">
    <w:name w:val="Heading 1 Char"/>
    <w:basedOn w:val="DefaultParagraphFont"/>
    <w:link w:val="Heading1"/>
    <w:uiPriority w:val="9"/>
    <w:rsid w:val="00593A3E"/>
    <w:rPr>
      <w:rFonts w:asciiTheme="majorHAnsi" w:eastAsiaTheme="majorEastAsia" w:hAnsiTheme="majorHAnsi" w:cstheme="majorBidi"/>
      <w:b/>
      <w:bCs/>
      <w:color w:val="4F81BD" w:themeColor="accent1"/>
      <w:sz w:val="32"/>
      <w:szCs w:val="32"/>
    </w:rPr>
  </w:style>
  <w:style w:type="paragraph" w:styleId="NormalWeb">
    <w:name w:val="Normal (Web)"/>
    <w:basedOn w:val="Normal"/>
    <w:uiPriority w:val="99"/>
    <w:unhideWhenUsed/>
    <w:rsid w:val="00C6388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03331-70C8-4094-8F4E-BE01A58DA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4225</TotalTime>
  <Pages>37</Pages>
  <Words>16055</Words>
  <Characters>91520</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Physics-Aware LoRA-Adapted Lightweight AI for Edge-Efficient Quantitative Holographic Cell Analysis</vt:lpstr>
    </vt:vector>
  </TitlesOfParts>
  <Company/>
  <LinksUpToDate>false</LinksUpToDate>
  <CharactersWithSpaces>107361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Physics-Aware LoRA-Adapted Lightweight AI for Edge-Efficient Quantitative Holographic Cell Analysis</dc:title>
  <dc:creator>Usama Ikram</dc:creator>
  <cp:keywords/>
  <cp:lastModifiedBy>Usama Ikram</cp:lastModifiedBy>
  <cp:revision>29</cp:revision>
  <cp:lastPrinted>2026-10-16T02:21:00Z</cp:lastPrinted>
  <dcterms:created xsi:type="dcterms:W3CDTF">2026-10-22T15:47:00Z</dcterms:created>
  <dcterms:modified xsi:type="dcterms:W3CDTF">2026-10-29T04:05:00Z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phase imaging (QPI) via digital holographic microscopy gives label-free access to cellular dry mass, but existing AI-based pipelines optimise standard computer vision losses that measure only spatial overlap and are blind to the optical path </vt:lpwstr>
  </property>
</Properties>
</file>