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1F4E79"/>
          </w:tcPr>
          <w:p>
            <w:pPr>
              <w:spacing w:before="120" w:after="120"/>
              <w:jc w:val="center"/>
            </w:pPr>
            <w:r>
              <w:rPr>
                <w:rFonts w:ascii="MS Gothic" w:hAnsi="MS Gothic" w:eastAsia="MS Gothic" w:hint="eastAsia"/>
                <w:b/>
                <w:i w:val="0"/>
                <w:color w:val="FFFFFF"/>
                <w:sz w:val="28"/>
              </w:rPr>
              <w:t>カウネット受発注データ処理ツール　機能説明資料</w:t>
            </w:r>
          </w:p>
        </w:tc>
      </w:tr>
      <w:tr>
        <w:tc>
          <w:tcPr>
            <w:tcW w:type="dxa" w:w="10206"/>
            <w:shd w:val="clear" w:color="auto" w:fill="2E75B6"/>
          </w:tcPr>
          <w:p>
            <w:pPr>
              <w:spacing w:before="60" w:after="60"/>
              <w:jc w:val="center"/>
            </w:pPr>
            <w:r>
              <w:rPr>
                <w:rFonts w:ascii="MS Gothic" w:hAnsi="MS Gothic" w:eastAsia="MS Gothic" w:hint="eastAsia"/>
                <w:b w:val="0"/>
                <w:i w:val="0"/>
                <w:color w:val="FFFFFF"/>
                <w:sz w:val="18"/>
              </w:rPr>
              <w:t>カウネットからダウンロードした受注CSVを自動で結合・集計し、コピペ用Excelを出力する業務効率化ツール</w:t>
            </w:r>
          </w:p>
        </w:tc>
      </w:tr>
    </w:tbl>
    <w:p>
      <w:pPr>
        <w:spacing w:before="80"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2E75B6"/>
          </w:tcPr>
          <w:p>
            <w:pPr>
              <w:spacing w:before="60" w:after="60"/>
              <w:ind w:left="113"/>
            </w:pPr>
            <w:r>
              <w:rPr>
                <w:rFonts w:ascii="MS Gothic" w:hAnsi="MS Gothic" w:eastAsia="MS Gothic" w:hint="eastAsia"/>
                <w:b/>
                <w:i w:val="0"/>
                <w:color w:val="FFFFFF"/>
                <w:sz w:val="19"/>
              </w:rPr>
              <w:t>■ 処理フロー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041"/>
        <w:gridCol w:w="2041"/>
        <w:gridCol w:w="2041"/>
        <w:gridCol w:w="2041"/>
        <w:gridCol w:w="2041"/>
      </w:tblGrid>
      <w:tr>
        <w:tc>
          <w:tcPr>
            <w:tcW w:type="dxa" w:w="2041"/>
            <w:tcW w:w="2015999" w:type="dxa"/>
            <w:shd w:val="clear" w:color="auto" w:fill="D5E8F0"/>
            <w:tcBorders>
              <w:top w:val="single" w:sz="6" w:color="2E75B6"/>
              <w:left w:val="single" w:sz="6" w:color="2E75B6"/>
              <w:bottom w:val="single" w:sz="6" w:color="2E75B6"/>
              <w:right w:val="single" w:sz="6" w:color="2E75B6"/>
            </w:tcBorders>
            <w:vAlign w:val="center"/>
          </w:tcPr>
          <w:p>
            <w:pPr>
              <w:spacing w:before="100" w:after="40"/>
              <w:jc w:val="center"/>
            </w:pPr>
            <w:r>
              <w:rPr>
                <w:rFonts w:ascii="MS Gothic" w:hAnsi="MS Gothic" w:eastAsia="MS Gothic" w:hint="eastAsia"/>
                <w:b/>
                <w:i w:val="0"/>
                <w:color w:val="1F4E79"/>
                <w:sz w:val="18"/>
              </w:rPr>
              <w:t>① GUIランチャー起動</w:t>
            </w:r>
          </w:p>
          <w:p>
            <w:pPr>
              <w:spacing w:before="0" w:after="100"/>
              <w:jc w:val="center"/>
            </w:pPr>
            <w:r>
              <w:rPr>
                <w:rFonts w:ascii="MS Gothic" w:hAnsi="MS Gothic" w:eastAsia="MS Gothic" w:hint="eastAsia"/>
                <w:b w:val="0"/>
                <w:i w:val="0"/>
                <w:color w:val="444444"/>
                <w:sz w:val="16"/>
              </w:rPr>
              <w:t>カウネット処理ツール一式</w:t>
            </w:r>
          </w:p>
        </w:tc>
        <w:tc>
          <w:tcPr>
            <w:tcW w:type="dxa" w:w="2041"/>
            <w:tcW w:w="324000" w:type="dxa"/>
            <w:tcBorders>
              <w:top w:val="none" w:sz="0" w:color="auto"/>
              <w:left w:val="none" w:sz="0" w:color="auto"/>
              <w:bottom w:val="none" w:sz="0" w:color="auto"/>
              <w:right w:val="none" w:sz="0" w:color="auto"/>
            </w:tcBorders>
            <w:vAlign w:val="center"/>
          </w:tcPr>
          <w:p>
            <w:pPr>
              <w:jc w:val="center"/>
            </w:pPr>
            <w:r>
              <w:rPr>
                <w:rFonts w:ascii="MS Gothic" w:hAnsi="MS Gothic" w:eastAsia="MS Gothic" w:hint="eastAsia"/>
                <w:b/>
                <w:i w:val="0"/>
                <w:color w:val="2E75B6"/>
                <w:sz w:val="28"/>
              </w:rPr>
              <w:t>→</w:t>
            </w:r>
          </w:p>
        </w:tc>
        <w:tc>
          <w:tcPr>
            <w:tcW w:type="dxa" w:w="2041"/>
            <w:tcW w:w="2124000" w:type="dxa"/>
            <w:shd w:val="clear" w:color="auto" w:fill="DAE8FC"/>
            <w:tcBorders>
              <w:top w:val="single" w:sz="6" w:color="2E75B6"/>
              <w:left w:val="single" w:sz="6" w:color="2E75B6"/>
              <w:bottom w:val="single" w:sz="6" w:color="2E75B6"/>
              <w:right w:val="single" w:sz="6" w:color="2E75B6"/>
            </w:tcBorders>
            <w:vAlign w:val="center"/>
          </w:tcPr>
          <w:p>
            <w:pPr>
              <w:spacing w:before="100" w:after="40"/>
              <w:jc w:val="center"/>
            </w:pPr>
            <w:r>
              <w:rPr>
                <w:rFonts w:ascii="MS Gothic" w:hAnsi="MS Gothic" w:eastAsia="MS Gothic" w:hint="eastAsia"/>
                <w:b/>
                <w:i w:val="0"/>
                <w:color w:val="1F4E79"/>
                <w:sz w:val="18"/>
              </w:rPr>
              <w:t>② 実績データの結合</w:t>
            </w:r>
          </w:p>
          <w:p>
            <w:pPr>
              <w:spacing w:before="0" w:after="100"/>
              <w:jc w:val="center"/>
            </w:pPr>
            <w:r>
              <w:rPr>
                <w:rFonts w:ascii="MS Gothic" w:hAnsi="MS Gothic" w:eastAsia="MS Gothic" w:hint="eastAsia"/>
                <w:b w:val="0"/>
                <w:i w:val="0"/>
                <w:color w:val="444444"/>
                <w:sz w:val="16"/>
              </w:rPr>
              <w:t>CSVダウンロード＆結合</w:t>
            </w:r>
          </w:p>
        </w:tc>
        <w:tc>
          <w:tcPr>
            <w:tcW w:type="dxa" w:w="2041"/>
            <w:tcW w:w="324000" w:type="dxa"/>
            <w:tcBorders>
              <w:top w:val="none" w:sz="0" w:color="auto"/>
              <w:left w:val="none" w:sz="0" w:color="auto"/>
              <w:bottom w:val="none" w:sz="0" w:color="auto"/>
              <w:right w:val="none" w:sz="0" w:color="auto"/>
            </w:tcBorders>
            <w:vAlign w:val="center"/>
          </w:tcPr>
          <w:p>
            <w:pPr>
              <w:jc w:val="center"/>
            </w:pPr>
            <w:r>
              <w:rPr>
                <w:rFonts w:ascii="MS Gothic" w:hAnsi="MS Gothic" w:eastAsia="MS Gothic" w:hint="eastAsia"/>
                <w:b/>
                <w:i w:val="0"/>
                <w:color w:val="2E75B6"/>
                <w:sz w:val="28"/>
              </w:rPr>
              <w:t>→</w:t>
            </w:r>
          </w:p>
        </w:tc>
        <w:tc>
          <w:tcPr>
            <w:tcW w:type="dxa" w:w="2041"/>
            <w:tcW w:w="1692000" w:type="dxa"/>
            <w:shd w:val="clear" w:color="auto" w:fill="D5E8D4"/>
            <w:tcBorders>
              <w:top w:val="single" w:sz="6" w:color="2E75B6"/>
              <w:left w:val="single" w:sz="6" w:color="2E75B6"/>
              <w:bottom w:val="single" w:sz="6" w:color="2E75B6"/>
              <w:right w:val="single" w:sz="6" w:color="2E75B6"/>
            </w:tcBorders>
            <w:vAlign w:val="center"/>
          </w:tcPr>
          <w:p>
            <w:pPr>
              <w:spacing w:before="100" w:after="40"/>
              <w:jc w:val="center"/>
            </w:pPr>
            <w:r>
              <w:rPr>
                <w:rFonts w:ascii="MS Gothic" w:hAnsi="MS Gothic" w:eastAsia="MS Gothic" w:hint="eastAsia"/>
                <w:b/>
                <w:i w:val="0"/>
                <w:color w:val="1F4E79"/>
                <w:sz w:val="18"/>
              </w:rPr>
              <w:t>③ コピペデータの集計</w:t>
            </w:r>
          </w:p>
          <w:p>
            <w:pPr>
              <w:spacing w:before="0" w:after="100"/>
              <w:jc w:val="center"/>
            </w:pPr>
            <w:r>
              <w:rPr>
                <w:rFonts w:ascii="MS Gothic" w:hAnsi="MS Gothic" w:eastAsia="MS Gothic" w:hint="eastAsia"/>
                <w:b w:val="0"/>
                <w:i w:val="0"/>
                <w:color w:val="444444"/>
                <w:sz w:val="16"/>
              </w:rPr>
              <w:t>Excelに集計・保存</w:t>
            </w:r>
          </w:p>
        </w:tc>
      </w:tr>
    </w:tbl>
    <w:p>
      <w:pPr>
        <w:spacing w:before="80"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2E75B6"/>
          </w:tcPr>
          <w:p>
            <w:pPr>
              <w:spacing w:before="60" w:after="60"/>
              <w:ind w:left="113"/>
            </w:pPr>
            <w:r>
              <w:rPr>
                <w:rFonts w:ascii="MS Gothic" w:hAnsi="MS Gothic" w:eastAsia="MS Gothic" w:hint="eastAsia"/>
                <w:b/>
                <w:i w:val="0"/>
                <w:color w:val="FFFFFF"/>
                <w:sz w:val="19"/>
              </w:rPr>
              <w:t>■ 各プログラムの機能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  <w:tcW w:w="2160000" w:type="dxa"/>
            <w:shd w:val="clear" w:color="auto" w:fill="D5E8F0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80" w:after="60"/>
              <w:jc w:val="center"/>
              <w:pBdr>
                <w:bottom w:val="single" w:sz="4" w:color="2E75B6"/>
              </w:pBdr>
            </w:pPr>
            <w:r>
              <w:rPr>
                <w:rFonts w:ascii="MS Gothic" w:hAnsi="MS Gothic" w:eastAsia="MS Gothic" w:hint="eastAsia"/>
                <w:b/>
                <w:i w:val="0"/>
                <w:color w:val="1F4E79"/>
                <w:sz w:val="17"/>
              </w:rPr>
              <w:t>GUIランチャー</w:t>
              <w:br/>
              <w:t>（メインメニュー）</w:t>
            </w:r>
          </w:p>
          <w:p>
            <w:pPr>
              <w:spacing w:before="20" w:after="20"/>
              <w:ind w:left="227" w:hanging="170"/>
            </w:pPr>
            <w:r>
              <w:rPr>
                <w:rFonts w:ascii="MS Gothic" w:hAnsi="MS Gothic" w:eastAsia="MS Gothic" w:hint="eastAsia"/>
                <w:b w:val="0"/>
                <w:i w:val="0"/>
                <w:color w:val="555555"/>
                <w:sz w:val="16"/>
              </w:rPr>
              <w:t>・</w:t>
            </w:r>
            <w:r>
              <w:rPr>
                <w:rFonts w:ascii="MS Gothic" w:hAnsi="MS Gothic" w:eastAsia="MS Gothic" w:hint="eastAsia"/>
                <w:b w:val="0"/>
                <w:i w:val="0"/>
                <w:sz w:val="16"/>
              </w:rPr>
              <w:t>tkinterによるシンプルな操作画面</w:t>
            </w:r>
          </w:p>
          <w:p>
            <w:pPr>
              <w:spacing w:before="20" w:after="20"/>
              <w:ind w:left="227" w:hanging="170"/>
            </w:pPr>
            <w:r>
              <w:rPr>
                <w:rFonts w:ascii="MS Gothic" w:hAnsi="MS Gothic" w:eastAsia="MS Gothic" w:hint="eastAsia"/>
                <w:b w:val="0"/>
                <w:i w:val="0"/>
                <w:color w:val="555555"/>
                <w:sz w:val="16"/>
              </w:rPr>
              <w:t>・</w:t>
            </w:r>
            <w:r>
              <w:rPr>
                <w:rFonts w:ascii="MS Gothic" w:hAnsi="MS Gothic" w:eastAsia="MS Gothic" w:hint="eastAsia"/>
                <w:b w:val="0"/>
                <w:i w:val="0"/>
                <w:sz w:val="16"/>
              </w:rPr>
              <w:t>ボタン1つで各処理を起動</w:t>
            </w:r>
          </w:p>
          <w:p>
            <w:pPr>
              <w:spacing w:before="20" w:after="20"/>
              <w:ind w:left="227" w:hanging="170"/>
            </w:pPr>
            <w:r>
              <w:rPr>
                <w:rFonts w:ascii="MS Gothic" w:hAnsi="MS Gothic" w:eastAsia="MS Gothic" w:hint="eastAsia"/>
                <w:b w:val="0"/>
                <w:i w:val="0"/>
                <w:color w:val="555555"/>
                <w:sz w:val="16"/>
              </w:rPr>
              <w:t>・</w:t>
            </w:r>
            <w:r>
              <w:rPr>
                <w:rFonts w:ascii="MS Gothic" w:hAnsi="MS Gothic" w:eastAsia="MS Gothic" w:hint="eastAsia"/>
                <w:b w:val="0"/>
                <w:i w:val="0"/>
                <w:sz w:val="16"/>
              </w:rPr>
              <w:t>エラー発生時はポップアップ通知</w:t>
            </w:r>
          </w:p>
        </w:tc>
        <w:tc>
          <w:tcPr>
            <w:tcW w:type="dxa" w:w="3402"/>
            <w:tcW w:w="2160000" w:type="dxa"/>
            <w:shd w:val="clear" w:color="auto" w:fill="DAE8FC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80" w:after="60"/>
              <w:jc w:val="center"/>
              <w:pBdr>
                <w:bottom w:val="single" w:sz="4" w:color="2E75B6"/>
              </w:pBdr>
            </w:pPr>
            <w:r>
              <w:rPr>
                <w:rFonts w:ascii="MS Gothic" w:hAnsi="MS Gothic" w:eastAsia="MS Gothic" w:hint="eastAsia"/>
                <w:b/>
                <w:i w:val="0"/>
                <w:color w:val="1F4E79"/>
                <w:sz w:val="17"/>
              </w:rPr>
              <w:t>実績データのダウンロードと結合</w:t>
              <w:br/>
              <w:t>（カウネット実績結合）</w:t>
            </w:r>
          </w:p>
          <w:p>
            <w:pPr>
              <w:spacing w:before="20" w:after="20"/>
              <w:ind w:left="227" w:hanging="170"/>
            </w:pPr>
            <w:r>
              <w:rPr>
                <w:rFonts w:ascii="MS Gothic" w:hAnsi="MS Gothic" w:eastAsia="MS Gothic" w:hint="eastAsia"/>
                <w:b w:val="0"/>
                <w:i w:val="0"/>
                <w:color w:val="555555"/>
                <w:sz w:val="16"/>
              </w:rPr>
              <w:t>・</w:t>
            </w:r>
            <w:r>
              <w:rPr>
                <w:rFonts w:ascii="MS Gothic" w:hAnsi="MS Gothic" w:eastAsia="MS Gothic" w:hint="eastAsia"/>
                <w:b w:val="0"/>
                <w:i w:val="0"/>
                <w:sz w:val="16"/>
              </w:rPr>
              <w:t>複数CSVファイルを一括選択</w:t>
            </w:r>
          </w:p>
          <w:p>
            <w:pPr>
              <w:spacing w:before="20" w:after="20"/>
              <w:ind w:left="227" w:hanging="170"/>
            </w:pPr>
            <w:r>
              <w:rPr>
                <w:rFonts w:ascii="MS Gothic" w:hAnsi="MS Gothic" w:eastAsia="MS Gothic" w:hint="eastAsia"/>
                <w:b w:val="0"/>
                <w:i w:val="0"/>
                <w:color w:val="555555"/>
                <w:sz w:val="16"/>
              </w:rPr>
              <w:t>・</w:t>
            </w:r>
            <w:r>
              <w:rPr>
                <w:rFonts w:ascii="MS Gothic" w:hAnsi="MS Gothic" w:eastAsia="MS Gothic" w:hint="eastAsia"/>
                <w:b w:val="0"/>
                <w:i w:val="0"/>
                <w:sz w:val="16"/>
              </w:rPr>
              <w:t>ファイル名末尾4桁で口座番号を自動判定</w:t>
            </w:r>
          </w:p>
          <w:p>
            <w:pPr>
              <w:spacing w:before="20" w:after="20"/>
              <w:ind w:left="227" w:hanging="170"/>
            </w:pPr>
            <w:r>
              <w:rPr>
                <w:rFonts w:ascii="MS Gothic" w:hAnsi="MS Gothic" w:eastAsia="MS Gothic" w:hint="eastAsia"/>
                <w:b w:val="0"/>
                <w:i w:val="0"/>
                <w:color w:val="555555"/>
                <w:sz w:val="16"/>
              </w:rPr>
              <w:t>・</w:t>
            </w:r>
            <w:r>
              <w:rPr>
                <w:rFonts w:ascii="MS Gothic" w:hAnsi="MS Gothic" w:eastAsia="MS Gothic" w:hint="eastAsia"/>
                <w:b w:val="0"/>
                <w:i w:val="0"/>
                <w:sz w:val="16"/>
              </w:rPr>
              <w:t>設定はJSONファイルで保存・編集可能</w:t>
            </w:r>
          </w:p>
          <w:p>
            <w:pPr>
              <w:spacing w:before="20" w:after="20"/>
              <w:ind w:left="227" w:hanging="170"/>
            </w:pPr>
            <w:r>
              <w:rPr>
                <w:rFonts w:ascii="MS Gothic" w:hAnsi="MS Gothic" w:eastAsia="MS Gothic" w:hint="eastAsia"/>
                <w:b w:val="0"/>
                <w:i w:val="0"/>
                <w:color w:val="555555"/>
                <w:sz w:val="16"/>
              </w:rPr>
              <w:t>・</w:t>
            </w:r>
            <w:r>
              <w:rPr>
                <w:rFonts w:ascii="MS Gothic" w:hAnsi="MS Gothic" w:eastAsia="MS Gothic" w:hint="eastAsia"/>
                <w:b w:val="0"/>
                <w:i w:val="0"/>
                <w:sz w:val="16"/>
              </w:rPr>
              <w:t>最終行・キャンセル伝票を自動削除</w:t>
            </w:r>
          </w:p>
          <w:p>
            <w:pPr>
              <w:spacing w:before="20" w:after="20"/>
              <w:ind w:left="227" w:hanging="170"/>
            </w:pPr>
            <w:r>
              <w:rPr>
                <w:rFonts w:ascii="MS Gothic" w:hAnsi="MS Gothic" w:eastAsia="MS Gothic" w:hint="eastAsia"/>
                <w:b w:val="0"/>
                <w:i w:val="0"/>
                <w:color w:val="555555"/>
                <w:sz w:val="16"/>
              </w:rPr>
              <w:t>・</w:t>
            </w:r>
            <w:r>
              <w:rPr>
                <w:rFonts w:ascii="MS Gothic" w:hAnsi="MS Gothic" w:eastAsia="MS Gothic" w:hint="eastAsia"/>
                <w:b w:val="0"/>
                <w:i w:val="0"/>
                <w:sz w:val="16"/>
              </w:rPr>
              <w:t>結合して「カウネット中間データ.csv」に保存</w:t>
            </w:r>
          </w:p>
        </w:tc>
        <w:tc>
          <w:tcPr>
            <w:tcW w:type="dxa" w:w="3402"/>
            <w:tcW w:w="2160000" w:type="dxa"/>
            <w:shd w:val="clear" w:color="auto" w:fill="D5E8D4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80" w:after="60"/>
              <w:jc w:val="center"/>
              <w:pBdr>
                <w:bottom w:val="single" w:sz="4" w:color="2E75B6"/>
              </w:pBdr>
            </w:pPr>
            <w:r>
              <w:rPr>
                <w:rFonts w:ascii="MS Gothic" w:hAnsi="MS Gothic" w:eastAsia="MS Gothic" w:hint="eastAsia"/>
                <w:b/>
                <w:i w:val="0"/>
                <w:color w:val="1F4E79"/>
                <w:sz w:val="17"/>
              </w:rPr>
              <w:t>コピペ用データの集計</w:t>
              <w:br/>
              <w:t>（カウネット集計）</w:t>
            </w:r>
          </w:p>
          <w:p>
            <w:pPr>
              <w:spacing w:before="20" w:after="20"/>
              <w:ind w:left="227" w:hanging="170"/>
            </w:pPr>
            <w:r>
              <w:rPr>
                <w:rFonts w:ascii="MS Gothic" w:hAnsi="MS Gothic" w:eastAsia="MS Gothic" w:hint="eastAsia"/>
                <w:b w:val="0"/>
                <w:i w:val="0"/>
                <w:color w:val="555555"/>
                <w:sz w:val="16"/>
              </w:rPr>
              <w:t>・</w:t>
            </w:r>
            <w:r>
              <w:rPr>
                <w:rFonts w:ascii="MS Gothic" w:hAnsi="MS Gothic" w:eastAsia="MS Gothic" w:hint="eastAsia"/>
                <w:b w:val="0"/>
                <w:i w:val="0"/>
                <w:sz w:val="16"/>
              </w:rPr>
              <w:t>中間データCSVとマスターExcelを選択</w:t>
            </w:r>
          </w:p>
          <w:p>
            <w:pPr>
              <w:spacing w:before="20" w:after="20"/>
              <w:ind w:left="227" w:hanging="170"/>
            </w:pPr>
            <w:r>
              <w:rPr>
                <w:rFonts w:ascii="MS Gothic" w:hAnsi="MS Gothic" w:eastAsia="MS Gothic" w:hint="eastAsia"/>
                <w:b w:val="0"/>
                <w:i w:val="0"/>
                <w:color w:val="555555"/>
                <w:sz w:val="16"/>
              </w:rPr>
              <w:t>・</w:t>
            </w:r>
            <w:r>
              <w:rPr>
                <w:rFonts w:ascii="MS Gothic" w:hAnsi="MS Gothic" w:eastAsia="MS Gothic" w:hint="eastAsia"/>
                <w:b w:val="0"/>
                <w:i w:val="0"/>
                <w:sz w:val="16"/>
              </w:rPr>
              <w:t>注文番号ごとに合計金額を集計</w:t>
            </w:r>
          </w:p>
          <w:p>
            <w:pPr>
              <w:spacing w:before="20" w:after="20"/>
              <w:ind w:left="227" w:hanging="170"/>
            </w:pPr>
            <w:r>
              <w:rPr>
                <w:rFonts w:ascii="MS Gothic" w:hAnsi="MS Gothic" w:eastAsia="MS Gothic" w:hint="eastAsia"/>
                <w:b w:val="0"/>
                <w:i w:val="0"/>
                <w:color w:val="555555"/>
                <w:sz w:val="16"/>
              </w:rPr>
              <w:t>・</w:t>
            </w:r>
            <w:r>
              <w:rPr>
                <w:rFonts w:ascii="MS Gothic" w:hAnsi="MS Gothic" w:eastAsia="MS Gothic" w:hint="eastAsia"/>
                <w:b w:val="0"/>
                <w:i w:val="0"/>
                <w:sz w:val="16"/>
              </w:rPr>
              <w:t>代表商品名を自動選定（配送料を除外）</w:t>
            </w:r>
          </w:p>
          <w:p>
            <w:pPr>
              <w:spacing w:before="20" w:after="20"/>
              <w:ind w:left="227" w:hanging="170"/>
            </w:pPr>
            <w:r>
              <w:rPr>
                <w:rFonts w:ascii="MS Gothic" w:hAnsi="MS Gothic" w:eastAsia="MS Gothic" w:hint="eastAsia"/>
                <w:b w:val="0"/>
                <w:i w:val="0"/>
                <w:color w:val="555555"/>
                <w:sz w:val="16"/>
              </w:rPr>
              <w:t>・</w:t>
            </w:r>
            <w:r>
              <w:rPr>
                <w:rFonts w:ascii="MS Gothic" w:hAnsi="MS Gothic" w:eastAsia="MS Gothic" w:hint="eastAsia"/>
                <w:b w:val="0"/>
                <w:i w:val="0"/>
                <w:sz w:val="16"/>
              </w:rPr>
              <w:t>部署名→店番付き正式名称をマスター照合で変換</w:t>
            </w:r>
          </w:p>
          <w:p>
            <w:pPr>
              <w:spacing w:before="20" w:after="20"/>
              <w:ind w:left="227" w:hanging="170"/>
            </w:pPr>
            <w:r>
              <w:rPr>
                <w:rFonts w:ascii="MS Gothic" w:hAnsi="MS Gothic" w:eastAsia="MS Gothic" w:hint="eastAsia"/>
                <w:b w:val="0"/>
                <w:i w:val="0"/>
                <w:color w:val="555555"/>
                <w:sz w:val="16"/>
              </w:rPr>
              <w:t>・</w:t>
            </w:r>
            <w:r>
              <w:rPr>
                <w:rFonts w:ascii="MS Gothic" w:hAnsi="MS Gothic" w:eastAsia="MS Gothic" w:hint="eastAsia"/>
                <w:b w:val="0"/>
                <w:i w:val="0"/>
                <w:sz w:val="16"/>
              </w:rPr>
              <w:t>電話番号・出荷日・伝票番号で3重ソート</w:t>
            </w:r>
          </w:p>
          <w:p>
            <w:pPr>
              <w:spacing w:before="20" w:after="20"/>
              <w:ind w:left="227" w:hanging="170"/>
            </w:pPr>
            <w:r>
              <w:rPr>
                <w:rFonts w:ascii="MS Gothic" w:hAnsi="MS Gothic" w:eastAsia="MS Gothic" w:hint="eastAsia"/>
                <w:b w:val="0"/>
                <w:i w:val="0"/>
                <w:color w:val="555555"/>
                <w:sz w:val="16"/>
              </w:rPr>
              <w:t>・</w:t>
            </w:r>
            <w:r>
              <w:rPr>
                <w:rFonts w:ascii="MS Gothic" w:hAnsi="MS Gothic" w:eastAsia="MS Gothic" w:hint="eastAsia"/>
                <w:b w:val="0"/>
                <w:i w:val="0"/>
                <w:sz w:val="16"/>
              </w:rPr>
              <w:t>色分け・列幅・数値書式を自動設定して保存</w:t>
            </w:r>
          </w:p>
        </w:tc>
      </w:tr>
    </w:tbl>
    <w:p>
      <w:pPr>
        <w:spacing w:before="80"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2E75B6"/>
          </w:tcPr>
          <w:p>
            <w:pPr>
              <w:spacing w:before="60" w:after="60"/>
              <w:ind w:left="113"/>
            </w:pPr>
            <w:r>
              <w:rPr>
                <w:rFonts w:ascii="MS Gothic" w:hAnsi="MS Gothic" w:eastAsia="MS Gothic" w:hint="eastAsia"/>
                <w:b/>
                <w:i w:val="0"/>
                <w:color w:val="FFFFFF"/>
                <w:sz w:val="19"/>
              </w:rPr>
              <w:t>■ 導入効果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  <w:tcW w:w="1620000" w:type="dxa"/>
            <w:shd w:val="clear" w:color="auto" w:fill="D5E8F0"/>
            <w:tcBorders>
              <w:top w:val="single" w:sz="6" w:color="2E75B6"/>
              <w:left w:val="single" w:sz="6" w:color="2E75B6"/>
              <w:bottom w:val="single" w:sz="6" w:color="2E75B6"/>
              <w:right w:val="single" w:sz="6" w:color="2E75B6"/>
            </w:tcBorders>
            <w:vAlign w:val="center"/>
          </w:tcPr>
          <w:p>
            <w:pPr>
              <w:spacing w:before="100" w:after="40"/>
              <w:jc w:val="center"/>
            </w:pPr>
            <w:r>
              <w:rPr>
                <w:rFonts w:ascii="MS Gothic" w:hAnsi="MS Gothic" w:eastAsia="MS Gothic" w:hint="eastAsia"/>
                <w:b/>
                <w:i w:val="0"/>
                <w:color w:val="1F4E79"/>
                <w:sz w:val="18"/>
              </w:rPr>
              <w:t>作業の自動化</w:t>
            </w:r>
          </w:p>
          <w:p>
            <w:pPr>
              <w:spacing w:before="0" w:after="100"/>
              <w:jc w:val="center"/>
            </w:pPr>
            <w:r>
              <w:rPr>
                <w:rFonts w:ascii="MS Gothic" w:hAnsi="MS Gothic" w:eastAsia="MS Gothic" w:hint="eastAsia"/>
                <w:b w:val="0"/>
                <w:i w:val="0"/>
                <w:color w:val="333333"/>
                <w:sz w:val="16"/>
              </w:rPr>
              <w:t>手作業だったCSV整理・集計・コピペ作業をボタン1つで完結</w:t>
            </w:r>
          </w:p>
        </w:tc>
        <w:tc>
          <w:tcPr>
            <w:tcW w:type="dxa" w:w="2551"/>
            <w:tcW w:w="1620000" w:type="dxa"/>
            <w:shd w:val="clear" w:color="auto" w:fill="DAE8FC"/>
            <w:tcBorders>
              <w:top w:val="single" w:sz="6" w:color="2E75B6"/>
              <w:left w:val="single" w:sz="6" w:color="2E75B6"/>
              <w:bottom w:val="single" w:sz="6" w:color="2E75B6"/>
              <w:right w:val="single" w:sz="6" w:color="2E75B6"/>
            </w:tcBorders>
            <w:vAlign w:val="center"/>
          </w:tcPr>
          <w:p>
            <w:pPr>
              <w:spacing w:before="100" w:after="40"/>
              <w:jc w:val="center"/>
            </w:pPr>
            <w:r>
              <w:rPr>
                <w:rFonts w:ascii="MS Gothic" w:hAnsi="MS Gothic" w:eastAsia="MS Gothic" w:hint="eastAsia"/>
                <w:b/>
                <w:i w:val="0"/>
                <w:color w:val="1F4E79"/>
                <w:sz w:val="18"/>
              </w:rPr>
              <w:t>一括処理</w:t>
            </w:r>
          </w:p>
          <w:p>
            <w:pPr>
              <w:spacing w:before="0" w:after="100"/>
              <w:jc w:val="center"/>
            </w:pPr>
            <w:r>
              <w:rPr>
                <w:rFonts w:ascii="MS Gothic" w:hAnsi="MS Gothic" w:eastAsia="MS Gothic" w:hint="eastAsia"/>
                <w:b w:val="0"/>
                <w:i w:val="0"/>
                <w:color w:val="333333"/>
                <w:sz w:val="16"/>
              </w:rPr>
              <w:t>複数口座・複数ファイルを同時処理し、作業時間を大幅短縮</w:t>
            </w:r>
          </w:p>
        </w:tc>
        <w:tc>
          <w:tcPr>
            <w:tcW w:type="dxa" w:w="2551"/>
            <w:tcW w:w="1620000" w:type="dxa"/>
            <w:shd w:val="clear" w:color="auto" w:fill="D5E8D4"/>
            <w:tcBorders>
              <w:top w:val="single" w:sz="6" w:color="2E75B6"/>
              <w:left w:val="single" w:sz="6" w:color="2E75B6"/>
              <w:bottom w:val="single" w:sz="6" w:color="2E75B6"/>
              <w:right w:val="single" w:sz="6" w:color="2E75B6"/>
            </w:tcBorders>
            <w:vAlign w:val="center"/>
          </w:tcPr>
          <w:p>
            <w:pPr>
              <w:spacing w:before="100" w:after="40"/>
              <w:jc w:val="center"/>
            </w:pPr>
            <w:r>
              <w:rPr>
                <w:rFonts w:ascii="MS Gothic" w:hAnsi="MS Gothic" w:eastAsia="MS Gothic" w:hint="eastAsia"/>
                <w:b/>
                <w:i w:val="0"/>
                <w:color w:val="1F4E79"/>
                <w:sz w:val="18"/>
              </w:rPr>
              <w:t>ミス防止</w:t>
            </w:r>
          </w:p>
          <w:p>
            <w:pPr>
              <w:spacing w:before="0" w:after="100"/>
              <w:jc w:val="center"/>
            </w:pPr>
            <w:r>
              <w:rPr>
                <w:rFonts w:ascii="MS Gothic" w:hAnsi="MS Gothic" w:eastAsia="MS Gothic" w:hint="eastAsia"/>
                <w:b w:val="0"/>
                <w:i w:val="0"/>
                <w:color w:val="333333"/>
                <w:sz w:val="16"/>
              </w:rPr>
              <w:t>マスターとの自動照合で転記ミス・店舗名の表記ゆれを排除</w:t>
            </w:r>
          </w:p>
        </w:tc>
        <w:tc>
          <w:tcPr>
            <w:tcW w:type="dxa" w:w="2551"/>
            <w:tcW w:w="1620000" w:type="dxa"/>
            <w:shd w:val="clear" w:color="auto" w:fill="FFF2CC"/>
            <w:tcBorders>
              <w:top w:val="single" w:sz="6" w:color="2E75B6"/>
              <w:left w:val="single" w:sz="6" w:color="2E75B6"/>
              <w:bottom w:val="single" w:sz="6" w:color="2E75B6"/>
              <w:right w:val="single" w:sz="6" w:color="2E75B6"/>
            </w:tcBorders>
            <w:vAlign w:val="center"/>
          </w:tcPr>
          <w:p>
            <w:pPr>
              <w:spacing w:before="100" w:after="40"/>
              <w:jc w:val="center"/>
            </w:pPr>
            <w:r>
              <w:rPr>
                <w:rFonts w:ascii="MS Gothic" w:hAnsi="MS Gothic" w:eastAsia="MS Gothic" w:hint="eastAsia"/>
                <w:b/>
                <w:i w:val="0"/>
                <w:color w:val="1F4E79"/>
                <w:sz w:val="18"/>
              </w:rPr>
              <w:t>属人化の防止</w:t>
            </w:r>
          </w:p>
          <w:p>
            <w:pPr>
              <w:spacing w:before="0" w:after="100"/>
              <w:jc w:val="center"/>
            </w:pPr>
            <w:r>
              <w:rPr>
                <w:rFonts w:ascii="MS Gothic" w:hAnsi="MS Gothic" w:eastAsia="MS Gothic" w:hint="eastAsia"/>
                <w:b w:val="0"/>
                <w:i w:val="0"/>
                <w:color w:val="333333"/>
                <w:sz w:val="16"/>
              </w:rPr>
              <w:t>GUI操作で誰でも使えるため、担当者不在でも業務を継続可能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S Gothic" w:hAnsi="MS Gothic" w:eastAsia="MS Gothic" w:hint="eastAsia"/>
        <w:b w:val="0"/>
        <w:i w:val="0"/>
        <w:color w:val="888888"/>
        <w:sz w:val="16"/>
      </w:rPr>
      <w:t>作成日：2026年5月　／　対象システム：カウネット処理ツール一式（GUIランチャー・実績結合・集計）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S Gothic" w:hAnsi="MS Gothi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