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7159" w14:textId="77777777" w:rsidR="00B60EE6" w:rsidRDefault="00B60EE6"/>
    <w:p w14:paraId="4FA04317" w14:textId="77777777" w:rsidR="00B60EE6" w:rsidRDefault="00B60EE6"/>
    <w:p w14:paraId="523AA870" w14:textId="77777777" w:rsidR="00B60EE6" w:rsidRDefault="00B60EE6"/>
    <w:p w14:paraId="2F5CBDC9" w14:textId="77777777" w:rsidR="00B60EE6" w:rsidRDefault="00B60EE6">
      <w:pPr>
        <w:jc w:val="center"/>
      </w:pPr>
    </w:p>
    <w:p w14:paraId="13E98D7B" w14:textId="77777777" w:rsidR="00B60EE6" w:rsidRDefault="00000000">
      <w:pPr>
        <w:jc w:val="center"/>
      </w:pPr>
      <w:r>
        <w:rPr>
          <w:rFonts w:ascii="仿宋_GB2312" w:eastAsia="仿宋_GB2312" w:hint="eastAsia"/>
          <w:noProof/>
          <w:sz w:val="48"/>
          <w:szCs w:val="48"/>
        </w:rPr>
        <w:drawing>
          <wp:inline distT="0" distB="0" distL="0" distR="0" wp14:anchorId="1E596606" wp14:editId="66ABC28D">
            <wp:extent cx="5273040" cy="96774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69C6" w14:textId="77777777" w:rsidR="00B60EE6" w:rsidRDefault="00B60EE6">
      <w:pPr>
        <w:jc w:val="center"/>
        <w:rPr>
          <w:rFonts w:ascii="宋体" w:hAnsi="宋体" w:hint="eastAsia"/>
          <w:b/>
          <w:bCs/>
          <w:sz w:val="52"/>
          <w:szCs w:val="52"/>
        </w:rPr>
      </w:pPr>
    </w:p>
    <w:p w14:paraId="59178C59" w14:textId="77777777" w:rsidR="00B60EE6" w:rsidRDefault="00000000">
      <w:pPr>
        <w:jc w:val="center"/>
        <w:rPr>
          <w:rFonts w:eastAsia="楷体_GB2312"/>
          <w:sz w:val="28"/>
        </w:rPr>
      </w:pPr>
      <w:r>
        <w:rPr>
          <w:rFonts w:ascii="宋体" w:hAnsi="宋体" w:hint="eastAsia"/>
          <w:b/>
          <w:bCs/>
          <w:sz w:val="52"/>
          <w:szCs w:val="52"/>
        </w:rPr>
        <w:t>实 验（实训）报 告</w:t>
      </w:r>
    </w:p>
    <w:p w14:paraId="77700DBE" w14:textId="77777777" w:rsidR="00B60EE6" w:rsidRDefault="00B60EE6">
      <w:pPr>
        <w:rPr>
          <w:rFonts w:eastAsia="楷体_GB2312"/>
          <w:sz w:val="28"/>
        </w:rPr>
      </w:pPr>
    </w:p>
    <w:p w14:paraId="20CC39F2" w14:textId="77777777" w:rsidR="00B60EE6" w:rsidRDefault="00B60EE6">
      <w:pPr>
        <w:rPr>
          <w:rFonts w:eastAsia="楷体_GB2312"/>
          <w:sz w:val="28"/>
        </w:rPr>
      </w:pPr>
    </w:p>
    <w:p w14:paraId="55D7BF92" w14:textId="77777777" w:rsidR="00B60EE6" w:rsidRDefault="00000000">
      <w:pPr>
        <w:ind w:firstLineChars="400" w:firstLine="1120"/>
        <w:rPr>
          <w:rFonts w:eastAsia="楷体_GB2312"/>
          <w:b/>
          <w:bCs/>
          <w:sz w:val="28"/>
          <w:szCs w:val="28"/>
        </w:rPr>
      </w:pPr>
      <w:r>
        <w:rPr>
          <w:rFonts w:eastAsia="楷体_GB2312" w:hint="eastAsia"/>
          <w:b/>
          <w:bCs/>
          <w:sz w:val="28"/>
          <w:szCs w:val="28"/>
        </w:rPr>
        <w:t>项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>目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>名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>称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Cs/>
          <w:sz w:val="28"/>
          <w:szCs w:val="28"/>
          <w:u w:val="single"/>
        </w:rPr>
        <w:t xml:space="preserve">  </w:t>
      </w:r>
      <w:r>
        <w:rPr>
          <w:rFonts w:eastAsia="楷体_GB2312" w:hint="eastAsia"/>
          <w:bCs/>
          <w:sz w:val="28"/>
          <w:szCs w:val="28"/>
          <w:u w:val="single"/>
        </w:rPr>
        <w:t>实验四：视觉循迹实验</w:t>
      </w:r>
      <w:r>
        <w:rPr>
          <w:rFonts w:eastAsia="楷体_GB2312" w:hint="eastAsia"/>
          <w:bCs/>
          <w:sz w:val="28"/>
          <w:szCs w:val="28"/>
          <w:u w:val="single"/>
        </w:rPr>
        <w:t xml:space="preserve"> </w:t>
      </w:r>
    </w:p>
    <w:p w14:paraId="50DD28E4" w14:textId="77777777" w:rsidR="00B60EE6" w:rsidRDefault="00000000">
      <w:pPr>
        <w:ind w:firstLineChars="400" w:firstLine="1120"/>
        <w:rPr>
          <w:rFonts w:eastAsia="楷体_GB2312"/>
          <w:bCs/>
          <w:sz w:val="28"/>
          <w:szCs w:val="28"/>
          <w:u w:val="single"/>
        </w:rPr>
      </w:pPr>
      <w:r>
        <w:rPr>
          <w:rFonts w:eastAsia="楷体_GB2312" w:hint="eastAsia"/>
          <w:b/>
          <w:bCs/>
          <w:sz w:val="28"/>
          <w:szCs w:val="28"/>
        </w:rPr>
        <w:t>所属课程名称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Cs/>
          <w:sz w:val="28"/>
          <w:szCs w:val="28"/>
          <w:u w:val="single"/>
        </w:rPr>
        <w:t>人工智能实践</w:t>
      </w:r>
      <w:r>
        <w:rPr>
          <w:rFonts w:eastAsia="楷体_GB2312" w:hint="eastAsia"/>
          <w:bCs/>
          <w:sz w:val="28"/>
          <w:szCs w:val="28"/>
          <w:u w:val="single"/>
        </w:rPr>
        <w:t>-</w:t>
      </w:r>
      <w:r>
        <w:rPr>
          <w:rFonts w:eastAsia="楷体_GB2312" w:hint="eastAsia"/>
          <w:bCs/>
          <w:sz w:val="28"/>
          <w:szCs w:val="28"/>
          <w:u w:val="single"/>
        </w:rPr>
        <w:t>机器人实践与创新</w:t>
      </w:r>
    </w:p>
    <w:p w14:paraId="4F769F66" w14:textId="77777777" w:rsidR="00B60EE6" w:rsidRDefault="00000000">
      <w:pPr>
        <w:ind w:firstLineChars="400" w:firstLine="1120"/>
        <w:rPr>
          <w:rFonts w:ascii="楷体_GB2312" w:eastAsia="楷体_GB2312"/>
          <w:b/>
          <w:bCs/>
          <w:sz w:val="28"/>
          <w:szCs w:val="28"/>
        </w:rPr>
      </w:pPr>
      <w:r>
        <w:rPr>
          <w:rFonts w:eastAsia="楷体_GB2312" w:hint="eastAsia"/>
          <w:b/>
          <w:bCs/>
          <w:sz w:val="28"/>
          <w:szCs w:val="28"/>
        </w:rPr>
        <w:t>项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>目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>类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>型</w:t>
      </w:r>
      <w:r>
        <w:rPr>
          <w:rFonts w:eastAsia="楷体_GB2312" w:hint="eastAsia"/>
          <w:b/>
          <w:bCs/>
          <w:sz w:val="28"/>
          <w:szCs w:val="28"/>
        </w:rPr>
        <w:t xml:space="preserve">  </w:t>
      </w:r>
      <w:r>
        <w:rPr>
          <w:rFonts w:eastAsia="楷体_GB2312" w:hint="eastAsia"/>
          <w:bCs/>
          <w:sz w:val="28"/>
          <w:szCs w:val="28"/>
          <w:u w:val="single"/>
        </w:rPr>
        <w:t xml:space="preserve">         </w:t>
      </w:r>
      <w:r>
        <w:rPr>
          <w:rFonts w:eastAsia="楷体_GB2312" w:hint="eastAsia"/>
          <w:bCs/>
          <w:sz w:val="28"/>
          <w:szCs w:val="28"/>
          <w:u w:val="single"/>
        </w:rPr>
        <w:t>设计型</w:t>
      </w:r>
      <w:r>
        <w:rPr>
          <w:rFonts w:eastAsia="楷体_GB2312" w:hint="eastAsia"/>
          <w:bCs/>
          <w:sz w:val="28"/>
          <w:szCs w:val="28"/>
          <w:u w:val="single"/>
        </w:rPr>
        <w:t xml:space="preserve">             </w:t>
      </w:r>
    </w:p>
    <w:p w14:paraId="14CDED77" w14:textId="57B52762" w:rsidR="00B60EE6" w:rsidRDefault="00000000">
      <w:pPr>
        <w:ind w:firstLineChars="400" w:firstLine="1120"/>
        <w:rPr>
          <w:rFonts w:eastAsia="楷体_GB2312"/>
          <w:bCs/>
          <w:sz w:val="28"/>
          <w:szCs w:val="28"/>
          <w:u w:val="single"/>
        </w:rPr>
      </w:pPr>
      <w:r>
        <w:rPr>
          <w:rFonts w:ascii="楷体_GB2312" w:eastAsia="楷体_GB2312" w:hint="eastAsia"/>
          <w:b/>
          <w:bCs/>
          <w:sz w:val="28"/>
          <w:szCs w:val="28"/>
        </w:rPr>
        <w:t xml:space="preserve">实验(实训)日期 </w:t>
      </w:r>
      <w:r>
        <w:rPr>
          <w:rFonts w:eastAsia="楷体_GB2312" w:hint="eastAsia"/>
          <w:b/>
          <w:bCs/>
          <w:sz w:val="28"/>
          <w:szCs w:val="28"/>
          <w:u w:val="single"/>
        </w:rPr>
        <w:t xml:space="preserve">  </w:t>
      </w:r>
      <w:r>
        <w:rPr>
          <w:rFonts w:eastAsia="楷体_GB2312" w:hint="eastAsia"/>
          <w:bCs/>
          <w:sz w:val="28"/>
          <w:szCs w:val="28"/>
          <w:u w:val="single"/>
        </w:rPr>
        <w:t xml:space="preserve">            </w:t>
      </w:r>
    </w:p>
    <w:p w14:paraId="3B1BA6CD" w14:textId="77777777" w:rsidR="00B60EE6" w:rsidRDefault="00B60EE6">
      <w:pPr>
        <w:rPr>
          <w:rFonts w:eastAsia="楷体_GB2312"/>
          <w:b/>
          <w:bCs/>
          <w:sz w:val="36"/>
        </w:rPr>
      </w:pPr>
    </w:p>
    <w:p w14:paraId="2EDAE5A2" w14:textId="5BB4B8E6" w:rsidR="00B60EE6" w:rsidRDefault="00000000">
      <w:pPr>
        <w:ind w:firstLineChars="345" w:firstLine="1104"/>
        <w:rPr>
          <w:rFonts w:eastAsia="楷体_GB2312"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班</w:t>
      </w:r>
      <w:r>
        <w:rPr>
          <w:rFonts w:eastAsia="楷体_GB2312" w:hint="eastAsia"/>
          <w:b/>
          <w:bCs/>
          <w:sz w:val="32"/>
          <w:szCs w:val="32"/>
        </w:rPr>
        <w:t xml:space="preserve">    </w:t>
      </w:r>
      <w:r>
        <w:rPr>
          <w:rFonts w:eastAsia="楷体_GB2312" w:hint="eastAsia"/>
          <w:b/>
          <w:bCs/>
          <w:sz w:val="32"/>
          <w:szCs w:val="32"/>
        </w:rPr>
        <w:t>级</w:t>
      </w:r>
      <w:r>
        <w:rPr>
          <w:rFonts w:eastAsia="楷体_GB2312" w:hint="eastAsia"/>
          <w:b/>
          <w:bCs/>
          <w:sz w:val="32"/>
          <w:szCs w:val="32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      </w:t>
      </w:r>
      <w:r>
        <w:rPr>
          <w:rFonts w:eastAsia="楷体_GB2312"/>
          <w:bCs/>
          <w:sz w:val="28"/>
          <w:szCs w:val="28"/>
          <w:u w:val="single"/>
        </w:rPr>
        <w:t xml:space="preserve"> </w:t>
      </w:r>
      <w:r>
        <w:rPr>
          <w:rFonts w:eastAsia="楷体_GB2312" w:hint="eastAsia"/>
          <w:bCs/>
          <w:sz w:val="28"/>
          <w:szCs w:val="28"/>
          <w:u w:val="single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     </w:t>
      </w:r>
    </w:p>
    <w:p w14:paraId="1EA8458E" w14:textId="3F262D11" w:rsidR="00B60EE6" w:rsidRDefault="00000000">
      <w:pPr>
        <w:ind w:firstLineChars="345" w:firstLine="1104"/>
        <w:rPr>
          <w:rFonts w:eastAsia="楷体_GB2312"/>
          <w:b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学</w:t>
      </w:r>
      <w:r>
        <w:rPr>
          <w:rFonts w:eastAsia="楷体_GB2312" w:hint="eastAsia"/>
          <w:b/>
          <w:bCs/>
          <w:sz w:val="32"/>
          <w:szCs w:val="32"/>
        </w:rPr>
        <w:t xml:space="preserve">    </w:t>
      </w:r>
      <w:r>
        <w:rPr>
          <w:rFonts w:eastAsia="楷体_GB2312" w:hint="eastAsia"/>
          <w:b/>
          <w:bCs/>
          <w:sz w:val="32"/>
          <w:szCs w:val="32"/>
        </w:rPr>
        <w:t>号</w:t>
      </w:r>
      <w:r>
        <w:rPr>
          <w:rFonts w:eastAsia="楷体_GB2312" w:hint="eastAsia"/>
          <w:b/>
          <w:bCs/>
          <w:sz w:val="32"/>
          <w:szCs w:val="32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 </w:t>
      </w:r>
      <w:r>
        <w:rPr>
          <w:rFonts w:eastAsia="楷体_GB2312"/>
          <w:bCs/>
          <w:sz w:val="32"/>
          <w:szCs w:val="32"/>
          <w:u w:val="single"/>
        </w:rPr>
        <w:t xml:space="preserve">        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</w:t>
      </w:r>
    </w:p>
    <w:p w14:paraId="388119ED" w14:textId="369BB307" w:rsidR="00B60EE6" w:rsidRDefault="00000000">
      <w:pPr>
        <w:ind w:firstLineChars="345" w:firstLine="1104"/>
        <w:rPr>
          <w:rFonts w:eastAsia="楷体_GB2312"/>
          <w:b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姓</w:t>
      </w:r>
      <w:r>
        <w:rPr>
          <w:rFonts w:eastAsia="楷体_GB2312" w:hint="eastAsia"/>
          <w:b/>
          <w:bCs/>
          <w:sz w:val="32"/>
          <w:szCs w:val="32"/>
        </w:rPr>
        <w:t xml:space="preserve">    </w:t>
      </w:r>
      <w:r>
        <w:rPr>
          <w:rFonts w:eastAsia="楷体_GB2312" w:hint="eastAsia"/>
          <w:b/>
          <w:bCs/>
          <w:sz w:val="32"/>
          <w:szCs w:val="32"/>
        </w:rPr>
        <w:t>名</w:t>
      </w:r>
      <w:r>
        <w:rPr>
          <w:rFonts w:eastAsia="楷体_GB2312" w:hint="eastAsia"/>
          <w:b/>
          <w:bCs/>
          <w:sz w:val="32"/>
          <w:szCs w:val="32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  </w:t>
      </w:r>
      <w:r>
        <w:rPr>
          <w:rFonts w:eastAsia="楷体_GB2312"/>
          <w:bCs/>
          <w:sz w:val="32"/>
          <w:szCs w:val="32"/>
          <w:u w:val="single"/>
        </w:rPr>
        <w:t xml:space="preserve">  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    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 </w:t>
      </w:r>
    </w:p>
    <w:p w14:paraId="4BCC5B8F" w14:textId="0E2FE2D2" w:rsidR="00B60EE6" w:rsidRDefault="00000000">
      <w:pPr>
        <w:ind w:firstLineChars="345" w:firstLine="1104"/>
        <w:rPr>
          <w:rFonts w:eastAsia="楷体_GB2312"/>
          <w:b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指导教师</w:t>
      </w:r>
      <w:r>
        <w:rPr>
          <w:rFonts w:eastAsia="楷体_GB2312" w:hint="eastAsia"/>
          <w:b/>
          <w:bCs/>
          <w:sz w:val="32"/>
          <w:szCs w:val="32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          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  </w:t>
      </w:r>
    </w:p>
    <w:p w14:paraId="79E15B35" w14:textId="77777777" w:rsidR="00B60EE6" w:rsidRDefault="00B60EE6">
      <w:pPr>
        <w:rPr>
          <w:rFonts w:eastAsia="楷体_GB2312"/>
          <w:b/>
          <w:bCs/>
          <w:sz w:val="28"/>
        </w:rPr>
      </w:pPr>
    </w:p>
    <w:p w14:paraId="5574ED6C" w14:textId="77777777" w:rsidR="00B60EE6" w:rsidRDefault="00B60EE6">
      <w:pPr>
        <w:rPr>
          <w:rFonts w:eastAsia="楷体_GB2312"/>
          <w:b/>
          <w:bCs/>
          <w:sz w:val="28"/>
        </w:rPr>
      </w:pPr>
    </w:p>
    <w:p w14:paraId="01C53B1B" w14:textId="77777777" w:rsidR="00B60EE6" w:rsidRDefault="00B60EE6">
      <w:pPr>
        <w:rPr>
          <w:rFonts w:eastAsia="楷体_GB2312"/>
          <w:b/>
          <w:bCs/>
          <w:sz w:val="28"/>
        </w:rPr>
      </w:pPr>
    </w:p>
    <w:p w14:paraId="06791962" w14:textId="77777777" w:rsidR="00B60EE6" w:rsidRDefault="00000000">
      <w:pPr>
        <w:jc w:val="center"/>
        <w:rPr>
          <w:rFonts w:ascii="Lantinghei SC Extralight" w:eastAsia="Lantinghei SC Extralight" w:hAnsi="Lantinghei SC Extralight" w:cs="Lantinghei SC Extralight" w:hint="eastAsia"/>
          <w:bCs/>
          <w:sz w:val="28"/>
        </w:rPr>
      </w:pPr>
      <w:r>
        <w:rPr>
          <w:rFonts w:ascii="Lantinghei SC Extralight" w:eastAsia="Lantinghei SC Extralight" w:hAnsi="Lantinghei SC Extralight" w:cs="Lantinghei SC Extralight" w:hint="eastAsia"/>
          <w:bCs/>
          <w:sz w:val="28"/>
        </w:rPr>
        <w:lastRenderedPageBreak/>
        <w:t>浙江财经大学教务处制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60EE6" w14:paraId="14CA6926" w14:textId="77777777">
        <w:tc>
          <w:tcPr>
            <w:tcW w:w="8522" w:type="dxa"/>
          </w:tcPr>
          <w:p w14:paraId="6ECF7C46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【目的及要求】</w:t>
            </w:r>
          </w:p>
          <w:p w14:paraId="28DF78B1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2025DED1" w14:textId="77777777" w:rsidR="00B60EE6" w:rsidRDefault="00000000">
            <w:pPr>
              <w:pStyle w:val="p1"/>
              <w:widowControl/>
              <w:numPr>
                <w:ilvl w:val="0"/>
                <w:numId w:val="1"/>
              </w:numP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实验目的</w:t>
            </w:r>
          </w:p>
          <w:p w14:paraId="67E1BA76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59BB2618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1. 掌握基于Anaconda 搭建Python3.7与 TensorFlow2.5 的开发环境，解决</w:t>
            </w:r>
          </w:p>
          <w:p w14:paraId="7BB14FC4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Jupyter Notebook 运行中的常见报错问题，确保实验环境稳定可用。</w:t>
            </w:r>
          </w:p>
          <w:p w14:paraId="5C4E055E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2. 学会在树莓派上配置 TensorFlow Lite 运行环境，实现.tflite 模型的加载</w:t>
            </w:r>
          </w:p>
          <w:p w14:paraId="3830C808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与运行，掌握嵌入式设备上的模型部署方法。</w:t>
            </w:r>
          </w:p>
          <w:p w14:paraId="4276AF6D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3. 实现视觉循迹模型与硬件小车的联动控制，通过模型推断结果驱动小车完成左拐、右拐、直行等动作，验证模型部署的实用性与有效性。</w:t>
            </w:r>
          </w:p>
          <w:p w14:paraId="5E34BE3D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28731B9A" w14:textId="77777777" w:rsidR="00B60EE6" w:rsidRDefault="00000000">
            <w:pPr>
              <w:pStyle w:val="p1"/>
              <w:widowControl/>
              <w:numPr>
                <w:ilvl w:val="0"/>
                <w:numId w:val="1"/>
              </w:numP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实验要求</w:t>
            </w:r>
          </w:p>
          <w:p w14:paraId="62F6BCEF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2EBAFC6F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1. 环境配置需严格遵循 Python3.7与TensorFlow2.5 的版本匹配要求，成功</w:t>
            </w:r>
          </w:p>
          <w:p w14:paraId="5672FF78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解决Jupyter Notebook 500 Internal Server Error 等可能出现的报错。</w:t>
            </w:r>
          </w:p>
          <w:p w14:paraId="14BF93EF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2. 模型训练需达到预设精度标准，视觉循迹模型需能准确区分左拐、右拐、</w:t>
            </w:r>
          </w:p>
          <w:p w14:paraId="149AFC89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直行三类场景。</w:t>
            </w:r>
          </w:p>
          <w:p w14:paraId="18D6DCE7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lastRenderedPageBreak/>
              <w:t>3. 模型转换过程需确保.tflite文件可正常加载，无格式兼容问题；树莓派环</w:t>
            </w:r>
          </w:p>
          <w:p w14:paraId="05E54830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境需正确安装tflite_runtime，实现模型的高效推断。</w:t>
            </w:r>
          </w:p>
          <w:p w14:paraId="480F0ABD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4. 硬件连接需准确无误，小车与树莓派的 GPIO接口匹配，模型推断结果需能精准控制小车运动状态，实现稳定的视觉循迹功能。</w:t>
            </w:r>
          </w:p>
          <w:p w14:paraId="041BE26F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3CCA73C6" w14:textId="77777777" w:rsidR="00B60EE6" w:rsidRDefault="00000000">
            <w:pPr>
              <w:pStyle w:val="p1"/>
              <w:widowControl/>
              <w:numPr>
                <w:ilvl w:val="0"/>
                <w:numId w:val="1"/>
              </w:numP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实验环境</w:t>
            </w:r>
          </w:p>
          <w:p w14:paraId="3DC8364A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44D79A09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1. 软件环境：Anaconda3、Python3.7、TensorFlow2.5、Jupyter Notebook、</w:t>
            </w:r>
          </w:p>
          <w:p w14:paraId="1E3D2D5A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tflite_runtime、NumPy、Matplotlib、PIL 等。</w:t>
            </w:r>
          </w:p>
          <w:p w14:paraId="2C01A69F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2. 硬件环境：计算机（Windows系统）、树莓派、智能小车、GPIO 接口、摄像头、模拟传感器。</w:t>
            </w:r>
          </w:p>
          <w:p w14:paraId="5661DBD5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参考资源：TensorFlow 官方文档（Lite模型转换、Python API 使用）、树莓派嵌入式开发指南、视觉循迹实验数据集。</w:t>
            </w:r>
          </w:p>
          <w:p w14:paraId="033B4B75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</w:tc>
      </w:tr>
      <w:tr w:rsidR="00B60EE6" w14:paraId="754F5985" w14:textId="77777777">
        <w:tc>
          <w:tcPr>
            <w:tcW w:w="8522" w:type="dxa"/>
          </w:tcPr>
          <w:p w14:paraId="34309FA3" w14:textId="77777777" w:rsidR="00B60EE6" w:rsidRDefault="00000000">
            <w:pPr>
              <w:numPr>
                <w:ilvl w:val="0"/>
                <w:numId w:val="2"/>
              </w:numPr>
              <w:tabs>
                <w:tab w:val="left" w:pos="5970"/>
              </w:tabs>
              <w:rPr>
                <w:rFonts w:ascii="Lantinghei SC Extralight" w:eastAsia="Lantinghei SC Extralight" w:hAnsi="Lantinghei SC Extralight" w:cs="Lantinghei SC Extralight" w:hint="eastAsia"/>
                <w:b/>
                <w:bCs/>
                <w:sz w:val="24"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  <w:sz w:val="24"/>
              </w:rPr>
              <w:lastRenderedPageBreak/>
              <w:t>实验（实训）概述：</w:t>
            </w:r>
          </w:p>
          <w:p w14:paraId="48690FF9" w14:textId="77777777" w:rsidR="00B60EE6" w:rsidRDefault="00B60EE6">
            <w:pPr>
              <w:tabs>
                <w:tab w:val="left" w:pos="5970"/>
              </w:tabs>
              <w:rPr>
                <w:rFonts w:ascii="Lantinghei SC Extralight" w:eastAsia="Lantinghei SC Extralight" w:hAnsi="Lantinghei SC Extralight" w:cs="Lantinghei SC Extralight" w:hint="eastAsia"/>
                <w:b/>
                <w:bCs/>
                <w:sz w:val="24"/>
              </w:rPr>
            </w:pPr>
          </w:p>
          <w:p w14:paraId="0196A28C" w14:textId="77777777" w:rsidR="00B60EE6" w:rsidRDefault="00000000">
            <w:pPr>
              <w:pStyle w:val="p1"/>
              <w:widowControl/>
              <w:ind w:firstLineChars="200" w:firstLine="480"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本次实验围绕模型部署全流程展开，核心内容为：先基于 Anaconda 搭建</w:t>
            </w:r>
          </w:p>
          <w:p w14:paraId="0AE6753B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Python3.7与TensorFlow2.5 的开发环境并解决 Jupyter Notebook 运行报错；</w:t>
            </w:r>
          </w:p>
          <w:p w14:paraId="462C1DE5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lastRenderedPageBreak/>
              <w:t>随后构建视觉循迹模型，完成模型保存与 TensorFlow Lite 格式转换；再在树</w:t>
            </w:r>
          </w:p>
          <w:p w14:paraId="2583A7C8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莓派上配置TensorFlow Lite 运行环境，实现转换后模型的加载与部署验证；</w:t>
            </w:r>
          </w:p>
          <w:p w14:paraId="46C86DAF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最终完成视觉循迹模型与智能小车的硬件联动，通过模型推断结果驱动小车完</w:t>
            </w:r>
          </w:p>
          <w:p w14:paraId="1224BE19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成相应动作，验证嵌入式模型部署的实用性。</w:t>
            </w:r>
          </w:p>
          <w:p w14:paraId="269D91A9" w14:textId="77777777" w:rsidR="00B60EE6" w:rsidRDefault="00B60EE6">
            <w:pPr>
              <w:tabs>
                <w:tab w:val="left" w:pos="5970"/>
              </w:tabs>
              <w:rPr>
                <w:rFonts w:ascii="Lantinghei SC Extralight" w:eastAsia="Lantinghei SC Extralight" w:hAnsi="Lantinghei SC Extralight" w:cs="Lantinghei SC Extralight" w:hint="eastAsia"/>
                <w:b/>
                <w:bCs/>
                <w:sz w:val="24"/>
              </w:rPr>
            </w:pPr>
          </w:p>
          <w:p w14:paraId="05E9CC4D" w14:textId="77777777" w:rsidR="00B60EE6" w:rsidRDefault="00B60EE6">
            <w:pPr>
              <w:tabs>
                <w:tab w:val="left" w:pos="5970"/>
              </w:tabs>
              <w:rPr>
                <w:rFonts w:ascii="Lantinghei SC Extralight" w:eastAsia="Lantinghei SC Extralight" w:hAnsi="Lantinghei SC Extralight" w:cs="Lantinghei SC Extralight" w:hint="eastAsia"/>
                <w:b/>
                <w:bCs/>
                <w:sz w:val="24"/>
              </w:rPr>
            </w:pPr>
          </w:p>
        </w:tc>
      </w:tr>
      <w:tr w:rsidR="00B60EE6" w14:paraId="7886C1C4" w14:textId="77777777">
        <w:tc>
          <w:tcPr>
            <w:tcW w:w="8522" w:type="dxa"/>
          </w:tcPr>
          <w:p w14:paraId="002A4253" w14:textId="77777777" w:rsidR="00B60EE6" w:rsidRDefault="00000000">
            <w:pPr>
              <w:numPr>
                <w:ilvl w:val="0"/>
                <w:numId w:val="2"/>
              </w:numPr>
              <w:tabs>
                <w:tab w:val="left" w:pos="5970"/>
              </w:tabs>
              <w:rPr>
                <w:rFonts w:ascii="Lantinghei SC Extralight" w:eastAsia="Lantinghei SC Extralight" w:hAnsi="Lantinghei SC Extralight" w:cs="Lantinghei SC Extralight" w:hint="eastAsia"/>
                <w:b/>
                <w:bCs/>
                <w:sz w:val="24"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  <w:sz w:val="24"/>
              </w:rPr>
              <w:lastRenderedPageBreak/>
              <w:t xml:space="preserve">实验（实训）内容： </w:t>
            </w:r>
          </w:p>
          <w:p w14:paraId="703F1921" w14:textId="77777777" w:rsidR="00B60EE6" w:rsidRDefault="00B60EE6">
            <w:pPr>
              <w:tabs>
                <w:tab w:val="left" w:pos="5970"/>
              </w:tabs>
              <w:rPr>
                <w:rFonts w:ascii="Lantinghei SC Extralight" w:eastAsia="Lantinghei SC Extralight" w:hAnsi="Lantinghei SC Extralight" w:cs="Lantinghei SC Extralight" w:hint="eastAsia"/>
                <w:b/>
                <w:bCs/>
                <w:color w:val="000000"/>
              </w:rPr>
            </w:pPr>
          </w:p>
          <w:p w14:paraId="3FB402EC" w14:textId="77777777" w:rsidR="00B60EE6" w:rsidRDefault="00B60EE6">
            <w:pPr>
              <w:tabs>
                <w:tab w:val="left" w:pos="5970"/>
              </w:tabs>
              <w:rPr>
                <w:rFonts w:ascii="Lantinghei SC Extralight" w:eastAsia="Lantinghei SC Extralight" w:hAnsi="Lantinghei SC Extralight" w:cs="Lantinghei SC Extralight" w:hint="eastAsia"/>
                <w:b/>
                <w:bCs/>
                <w:color w:val="000000"/>
              </w:rPr>
            </w:pPr>
          </w:p>
          <w:p w14:paraId="77E0EA3A" w14:textId="77777777" w:rsidR="00B60EE6" w:rsidRDefault="00000000">
            <w:pPr>
              <w:tabs>
                <w:tab w:val="left" w:pos="5970"/>
              </w:tabs>
              <w:rPr>
                <w:rFonts w:ascii="Lantinghei SC Extralight" w:eastAsia="Lantinghei SC Extralight" w:hAnsi="Lantinghei SC Extralight" w:cs="Lantinghei SC Extralight" w:hint="eastAsia"/>
                <w:b/>
                <w:bCs/>
                <w:color w:val="000000"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  <w:color w:val="000000"/>
              </w:rPr>
              <w:t>（一）实验环境搭建与问题解决</w:t>
            </w:r>
          </w:p>
          <w:p w14:paraId="0A86B2C0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1. Anaconda虚拟环境配置</w:t>
            </w:r>
          </w:p>
          <w:p w14:paraId="6C843701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打开Anaconda 终端，执行命令conda create -n tf2.5 python=3.7 创建名为tf2.5 的虚拟环境。</w:t>
            </w:r>
          </w:p>
          <w:p w14:paraId="273F179A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激活环境：conda activate tf2.5，通过pip install tensorflow==2.5 或本地whl文件安装 TensorFlow2.5。</w:t>
            </w:r>
          </w:p>
          <w:p w14:paraId="3A793AB3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安装Jupyter Notebook 及依赖库：pip install jupyter notebook -i https://pypi.tuna.tsinghua.edu.cn/simple，同时安装numpy scipy matplotlib等数据处理与可视化库。</w:t>
            </w:r>
          </w:p>
          <w:p w14:paraId="57CDB101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为虚拟环境配置 Jupyter内核：conda install ipykernel，执行python -m ipykernel install --name tf2.5 完成内核注册。</w:t>
            </w:r>
          </w:p>
          <w:p w14:paraId="090C5440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3908C968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2. 常见报错解决</w:t>
            </w:r>
          </w:p>
          <w:p w14:paraId="2123706D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针对Jupyter Notebook 出现的500 Internal Server Error，通过执行pip install --upgrade nbconvert 命令升级相关依赖包，解决报错问题。</w:t>
            </w:r>
          </w:p>
          <w:p w14:paraId="679CD0AC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05FE56D7" w14:textId="77777777" w:rsidR="00B60EE6" w:rsidRDefault="00000000">
            <w:pPr>
              <w:pStyle w:val="p1"/>
              <w:widowControl/>
              <w:numPr>
                <w:ilvl w:val="0"/>
                <w:numId w:val="3"/>
              </w:numP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模型构建与训练</w:t>
            </w:r>
          </w:p>
          <w:p w14:paraId="09562F5B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4A6360D8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1. 视觉循迹模型</w:t>
            </w:r>
          </w:p>
          <w:p w14:paraId="61870D71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数据集导入：加载自定义视觉循迹数据集(x_train =</w:t>
            </w:r>
          </w:p>
          <w:p w14:paraId="151B9320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np.load("./data2/x_trai_28_28.npy")等），数据集包含14908 个28×28像素的图像样本，标签分为左拐（0）、右拐（1）、直行（2）三类。</w:t>
            </w:r>
          </w:p>
          <w:p w14:paraId="5DE7FBC1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数据预处理：将图像数据类型转换为 float32，归一化至[0,1]区间（x_train = x_train.astype("float32") / 255）。</w:t>
            </w:r>
          </w:p>
          <w:p w14:paraId="27B1FFBE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模型构建与训练：构建 Sequential 网络，包含 Flatten输入层、64个神经元的Dense 层（ReLU激活函数）、Dropout(0.2)正则化层、3个神经元的输出层（Softmax激活函数）；使用 Adam优化器（学习率 0.0003），设置训练轮次 10，验证集比例0.2，执行训练并绘制训练准确率与验证准。</w:t>
            </w:r>
          </w:p>
          <w:p w14:paraId="72ACF3B0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确率曲线。</w:t>
            </w:r>
          </w:p>
          <w:p w14:paraId="700D94B4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模型测试：加载测试图像（如 left01.jpg），转换为 28×28灰度图并预处理，通过 model.predict(img_reshape)输出推断结果，验证模型分类准确性。</w:t>
            </w:r>
          </w:p>
          <w:p w14:paraId="540EC1A3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55277AFB" w14:textId="77777777" w:rsidR="00B60EE6" w:rsidRDefault="00000000">
            <w:pPr>
              <w:pStyle w:val="p1"/>
              <w:widowControl/>
              <w:numPr>
                <w:ilvl w:val="0"/>
                <w:numId w:val="3"/>
              </w:numP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lastRenderedPageBreak/>
              <w:t>模型保存与 TensorFlow Lite 转换</w:t>
            </w:r>
          </w:p>
          <w:p w14:paraId="66A5D72F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033D046A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56DEFDEB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1. 模型保存：使用 model.save()方法保存训练完成的模型，视觉循迹模型保</w:t>
            </w:r>
          </w:p>
          <w:p w14:paraId="43C00F0B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存路径为d:/tmp/model_car_0606.tf。</w:t>
            </w:r>
          </w:p>
          <w:p w14:paraId="3A0DEE57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437D552C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2. TFLite模型转换</w:t>
            </w:r>
          </w:p>
          <w:p w14:paraId="3A396375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导入TensorFlow 库，调用</w:t>
            </w:r>
          </w:p>
          <w:p w14:paraId="46A95D9D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tf.lite.TFLiteConverter.from_saved_model()方法加载保存的模型（如converter =</w:t>
            </w:r>
          </w:p>
          <w:p w14:paraId="6A792F44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tf.lite.TFLiteConverter.from_saved_model("d:/tmp/model_car_0606.tf")）。</w:t>
            </w:r>
          </w:p>
          <w:p w14:paraId="46173EBC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执行converter.convert()完成模型转换，生成 TFLite格式模型文件，通过文件写入操作保存为 model.tflite（手写数字识别）和model_4.0.tflite（视觉循迹）。</w:t>
            </w:r>
          </w:p>
          <w:p w14:paraId="04CE95E1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04589B94" w14:textId="77777777" w:rsidR="00B60EE6" w:rsidRDefault="00000000">
            <w:pPr>
              <w:pStyle w:val="p1"/>
              <w:widowControl/>
              <w:numPr>
                <w:ilvl w:val="0"/>
                <w:numId w:val="1"/>
              </w:numP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树莓派环境配置与模型部署</w:t>
            </w:r>
          </w:p>
          <w:p w14:paraId="56553124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1. 树莓派TFLite 环境配置</w:t>
            </w:r>
          </w:p>
          <w:p w14:paraId="1D4B0AA5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执行python3 -m pip install tflite_runtime 安装树莓派适配的TensorFlow Lite 解释器，无需安装完整TensorFlow 库。</w:t>
            </w:r>
          </w:p>
          <w:p w14:paraId="62E42A3D" w14:textId="77777777" w:rsidR="00B60EE6" w:rsidRDefault="00B60EE6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</w:p>
          <w:p w14:paraId="66355F3E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2. 视觉循迹模型部署与硬件联动</w:t>
            </w:r>
          </w:p>
          <w:p w14:paraId="2893BBBF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lastRenderedPageBreak/>
              <w:t>￮ 硬件连接：根据上图将小车的模拟传感器与树莓派 GPIO23、24接口连</w:t>
            </w:r>
          </w:p>
          <w:p w14:paraId="46964948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接，确保信号传输正常。</w:t>
            </w:r>
          </w:p>
          <w:p w14:paraId="0E862028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代码编写：在树莓派上创建视觉循迹控制脚本，通过摄像头（或图像采</w:t>
            </w:r>
          </w:p>
          <w:p w14:paraId="4A8C5F92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集命令fswebcam）获取实时图像，预处理为 28×28灰度图，输入视觉循</w:t>
            </w:r>
          </w:p>
          <w:p w14:paraId="063B30FF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迹.tflite模型进行推断。</w:t>
            </w:r>
          </w:p>
          <w:p w14:paraId="27D348A8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￮ 动作控制：根据模型输出的最大概率索引（0=左拐、1=右拐、2=直</w:t>
            </w:r>
          </w:p>
          <w:p w14:paraId="6F971A56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行），通过GPIO 接口控制小车的LED 指示灯与电机，实现led_0 和led_1</w:t>
            </w:r>
          </w:p>
          <w:p w14:paraId="12DA561F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的开关控制及小车的运动状态切换。（五）硬件控制与功能验证</w:t>
            </w:r>
          </w:p>
          <w:p w14:paraId="5D26A6EC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1. 小车控制代码部署：将预设的小车控制代码（基于传感器信号的电机驱动</w:t>
            </w:r>
          </w:p>
          <w:p w14:paraId="2EDE8666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逻辑）烧录至小车控制器，实现电机转速与运动方向的底层控制。</w:t>
            </w:r>
          </w:p>
          <w:p w14:paraId="29D6C8A7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2. 功能验证：启动树莓派上的视觉循迹脚本，实时采集道路图像并进行模型</w:t>
            </w:r>
          </w:p>
          <w:p w14:paraId="2FDC8117" w14:textId="77777777" w:rsidR="00B60EE6" w:rsidRDefault="00000000">
            <w:pPr>
              <w:pStyle w:val="p1"/>
              <w:widowControl/>
              <w:rPr>
                <w:rFonts w:ascii="Lantinghei SC Extralight" w:eastAsia="Lantinghei SC Extralight" w:hAnsi="Lantinghei SC Extralight" w:cs="Lantinghei SC Extralight" w:hint="eastAsia"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b/>
                <w:bCs/>
              </w:rPr>
              <w:t>推断，小车可以根据推断结果准确执行左拐、右拐、直行动作。</w:t>
            </w:r>
          </w:p>
          <w:p w14:paraId="395121B4" w14:textId="77777777" w:rsidR="00B60EE6" w:rsidRDefault="00000000">
            <w:pPr>
              <w:tabs>
                <w:tab w:val="left" w:pos="168"/>
              </w:tabs>
              <w:ind w:firstLineChars="10" w:firstLine="21"/>
              <w:rPr>
                <w:rFonts w:ascii="Lantinghei SC Extralight" w:eastAsia="Lantinghei SC Extralight" w:hAnsi="Lantinghei SC Extralight" w:cs="Lantinghei SC Extralight" w:hint="eastAsia"/>
                <w:b/>
                <w:bCs/>
                <w:sz w:val="24"/>
              </w:rPr>
            </w:pPr>
            <w:r>
              <w:rPr>
                <w:rFonts w:ascii="Lantinghei SC Extralight" w:eastAsia="Lantinghei SC Extralight" w:hAnsi="Lantinghei SC Extralight" w:cs="Lantinghei SC Extralight" w:hint="eastAsia"/>
                <w:szCs w:val="21"/>
              </w:rPr>
              <w:tab/>
            </w:r>
            <w:r>
              <w:rPr>
                <w:rFonts w:ascii="Lantinghei SC Extralight" w:eastAsia="Lantinghei SC Extralight" w:hAnsi="Lantinghei SC Extralight" w:cs="Lantinghei SC Extralight" w:hint="eastAsia"/>
                <w:szCs w:val="21"/>
              </w:rPr>
              <w:tab/>
            </w:r>
            <w:r>
              <w:rPr>
                <w:rFonts w:ascii="Lantinghei SC Extralight" w:eastAsia="Lantinghei SC Extralight" w:hAnsi="Lantinghei SC Extralight" w:cs="Lantinghei SC Extralight" w:hint="eastAsia"/>
                <w:szCs w:val="21"/>
              </w:rPr>
              <w:tab/>
            </w:r>
          </w:p>
        </w:tc>
      </w:tr>
      <w:tr w:rsidR="00B60EE6" w14:paraId="5F58C560" w14:textId="77777777">
        <w:trPr>
          <w:trHeight w:val="345"/>
        </w:trPr>
        <w:tc>
          <w:tcPr>
            <w:tcW w:w="8522" w:type="dxa"/>
          </w:tcPr>
          <w:p w14:paraId="64C47210" w14:textId="77777777" w:rsidR="00B60EE6" w:rsidRDefault="00000000">
            <w:pPr>
              <w:tabs>
                <w:tab w:val="left" w:pos="5970"/>
              </w:tabs>
              <w:rPr>
                <w:rFonts w:ascii="黑体" w:eastAsia="黑体"/>
                <w:b/>
                <w:bCs/>
                <w:sz w:val="24"/>
              </w:rPr>
            </w:pPr>
            <w:r>
              <w:rPr>
                <w:rFonts w:ascii="黑体" w:eastAsia="黑体" w:hint="eastAsia"/>
                <w:b/>
                <w:bCs/>
                <w:sz w:val="24"/>
              </w:rPr>
              <w:lastRenderedPageBreak/>
              <w:t>三、指导教师评语及成绩：</w:t>
            </w:r>
          </w:p>
        </w:tc>
      </w:tr>
      <w:tr w:rsidR="00B60EE6" w14:paraId="079CC5E3" w14:textId="77777777">
        <w:trPr>
          <w:trHeight w:val="974"/>
        </w:trPr>
        <w:tc>
          <w:tcPr>
            <w:tcW w:w="8522" w:type="dxa"/>
          </w:tcPr>
          <w:p w14:paraId="6B98CD7D" w14:textId="77777777" w:rsidR="00B60EE6" w:rsidRDefault="00000000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评语：</w:t>
            </w:r>
          </w:p>
          <w:p w14:paraId="6010178A" w14:textId="77777777" w:rsidR="00B60EE6" w:rsidRDefault="00B60EE6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</w:p>
          <w:p w14:paraId="6463EEF5" w14:textId="77777777" w:rsidR="00B60EE6" w:rsidRDefault="00000000">
            <w:pPr>
              <w:tabs>
                <w:tab w:val="left" w:pos="5970"/>
              </w:tabs>
              <w:ind w:firstLineChars="1494" w:firstLine="3586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成绩：           指导教师签名：</w:t>
            </w:r>
          </w:p>
          <w:p w14:paraId="68D3276F" w14:textId="77777777" w:rsidR="00B60EE6" w:rsidRDefault="00000000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246052E8" w14:textId="77777777" w:rsidR="00B60EE6" w:rsidRDefault="00B60EE6"/>
    <w:sectPr w:rsidR="00B60EE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Lantinghei SC Extralight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5C5063"/>
    <w:multiLevelType w:val="singleLevel"/>
    <w:tmpl w:val="BB5C5063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F5FEEC09"/>
    <w:multiLevelType w:val="singleLevel"/>
    <w:tmpl w:val="F5FEEC0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F93ED3F8"/>
    <w:multiLevelType w:val="singleLevel"/>
    <w:tmpl w:val="F93ED3F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451700972">
    <w:abstractNumId w:val="0"/>
  </w:num>
  <w:num w:numId="2" w16cid:durableId="1646548969">
    <w:abstractNumId w:val="1"/>
  </w:num>
  <w:num w:numId="3" w16cid:durableId="1185484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QwMmQzY2VhNWYyMDA1MjcwNDU5MzUyYTEwOTI0YzgifQ=="/>
  </w:docVars>
  <w:rsids>
    <w:rsidRoot w:val="00EA0E05"/>
    <w:rsid w:val="00067FC4"/>
    <w:rsid w:val="00075A5A"/>
    <w:rsid w:val="000C31BD"/>
    <w:rsid w:val="000F5FC4"/>
    <w:rsid w:val="00135248"/>
    <w:rsid w:val="00172455"/>
    <w:rsid w:val="001F0A20"/>
    <w:rsid w:val="002136DA"/>
    <w:rsid w:val="002B10B5"/>
    <w:rsid w:val="002C4AC6"/>
    <w:rsid w:val="002D3961"/>
    <w:rsid w:val="00346246"/>
    <w:rsid w:val="003777CA"/>
    <w:rsid w:val="003832EF"/>
    <w:rsid w:val="003A6DCF"/>
    <w:rsid w:val="004076DF"/>
    <w:rsid w:val="00412AC8"/>
    <w:rsid w:val="00454B01"/>
    <w:rsid w:val="0048096A"/>
    <w:rsid w:val="004B6D4B"/>
    <w:rsid w:val="004F6F8E"/>
    <w:rsid w:val="00562A51"/>
    <w:rsid w:val="00566E6E"/>
    <w:rsid w:val="005E1D47"/>
    <w:rsid w:val="00661D0C"/>
    <w:rsid w:val="00716CF9"/>
    <w:rsid w:val="00774BD7"/>
    <w:rsid w:val="007B7714"/>
    <w:rsid w:val="007C4751"/>
    <w:rsid w:val="007D1AB7"/>
    <w:rsid w:val="007E3DF3"/>
    <w:rsid w:val="008267AF"/>
    <w:rsid w:val="008A0B10"/>
    <w:rsid w:val="008C0B8C"/>
    <w:rsid w:val="009005AE"/>
    <w:rsid w:val="009041FE"/>
    <w:rsid w:val="0096757C"/>
    <w:rsid w:val="00A54C76"/>
    <w:rsid w:val="00A87A9F"/>
    <w:rsid w:val="00AE0C54"/>
    <w:rsid w:val="00B60EE6"/>
    <w:rsid w:val="00BD0371"/>
    <w:rsid w:val="00C44DA5"/>
    <w:rsid w:val="00CE355D"/>
    <w:rsid w:val="00CE7159"/>
    <w:rsid w:val="00D17587"/>
    <w:rsid w:val="00D361AD"/>
    <w:rsid w:val="00DD64E3"/>
    <w:rsid w:val="00DF1BCB"/>
    <w:rsid w:val="00E14079"/>
    <w:rsid w:val="00E46CA7"/>
    <w:rsid w:val="00E72844"/>
    <w:rsid w:val="00EA0E05"/>
    <w:rsid w:val="00EE1A66"/>
    <w:rsid w:val="00F3504C"/>
    <w:rsid w:val="00F35FC1"/>
    <w:rsid w:val="00F66FE0"/>
    <w:rsid w:val="00FB4CB5"/>
    <w:rsid w:val="00FD21A2"/>
    <w:rsid w:val="02A8425B"/>
    <w:rsid w:val="075C3866"/>
    <w:rsid w:val="13CE7899"/>
    <w:rsid w:val="17D52BF5"/>
    <w:rsid w:val="21521F9B"/>
    <w:rsid w:val="21A2770E"/>
    <w:rsid w:val="26E33204"/>
    <w:rsid w:val="2DC63E33"/>
    <w:rsid w:val="32A17EA8"/>
    <w:rsid w:val="40A37834"/>
    <w:rsid w:val="436D4129"/>
    <w:rsid w:val="45DB53E1"/>
    <w:rsid w:val="4DEA6AA2"/>
    <w:rsid w:val="4E6D1482"/>
    <w:rsid w:val="551A0DE0"/>
    <w:rsid w:val="576713F6"/>
    <w:rsid w:val="5E345B18"/>
    <w:rsid w:val="5F090D52"/>
    <w:rsid w:val="7B2401B2"/>
    <w:rsid w:val="7BE02D2D"/>
    <w:rsid w:val="7FD5DCB2"/>
    <w:rsid w:val="E7FDC808"/>
    <w:rsid w:val="EFDFE021"/>
    <w:rsid w:val="FAF2D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ACC53"/>
  <w15:docId w15:val="{731C199F-8DF5-4881-BC69-A6437FB9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s1">
    <w:name w:val="s1"/>
    <w:basedOn w:val="a0"/>
    <w:rPr>
      <w:rFonts w:ascii="Arial" w:hAnsi="Arial" w:cs="Arial"/>
      <w:sz w:val="24"/>
      <w:szCs w:val="24"/>
    </w:rPr>
  </w:style>
  <w:style w:type="character" w:customStyle="1" w:styleId="s3">
    <w:name w:val="s3"/>
    <w:basedOn w:val="a0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0"/>
    <w:rPr>
      <w:rFonts w:ascii="Times New Roman" w:hAnsi="Times New Roman" w:cs="Times New Roman"/>
      <w:sz w:val="21"/>
      <w:szCs w:val="21"/>
    </w:rPr>
  </w:style>
  <w:style w:type="paragraph" w:customStyle="1" w:styleId="p1">
    <w:name w:val="p1"/>
    <w:basedOn w:val="a"/>
    <w:pPr>
      <w:jc w:val="left"/>
    </w:pPr>
    <w:rPr>
      <w:rFonts w:ascii="Helvetica" w:eastAsia="Helvetica" w:hAnsi="Helvetica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490</Words>
  <Characters>2793</Characters>
  <Application>Microsoft Office Word</Application>
  <DocSecurity>0</DocSecurity>
  <Lines>23</Lines>
  <Paragraphs>6</Paragraphs>
  <ScaleCrop>false</ScaleCrop>
  <Company>财经学院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财经学院</dc:creator>
  <cp:lastModifiedBy>on i</cp:lastModifiedBy>
  <cp:revision>12</cp:revision>
  <dcterms:created xsi:type="dcterms:W3CDTF">2024-06-08T05:30:00Z</dcterms:created>
  <dcterms:modified xsi:type="dcterms:W3CDTF">2026-08-12T04:55:00Z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4D53BBF029A139557FFA306ABC8844EC_43</vt:lpwstr>
  </property>
</Properties>
</file>