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FA4B" w14:textId="77777777" w:rsidR="00E50838" w:rsidRDefault="00E50838"/>
    <w:p w14:paraId="1153EC29" w14:textId="77777777" w:rsidR="00E50838" w:rsidRDefault="00E50838"/>
    <w:p w14:paraId="5B979D5C" w14:textId="77777777" w:rsidR="00E50838" w:rsidRDefault="00E50838"/>
    <w:p w14:paraId="627CC2AA" w14:textId="77777777" w:rsidR="00E50838" w:rsidRDefault="00E50838">
      <w:pPr>
        <w:jc w:val="center"/>
      </w:pPr>
    </w:p>
    <w:p w14:paraId="6744D157" w14:textId="77777777" w:rsidR="00E50838" w:rsidRDefault="00000000">
      <w:pPr>
        <w:jc w:val="center"/>
      </w:pPr>
      <w:r>
        <w:rPr>
          <w:rFonts w:ascii="仿宋_GB2312" w:eastAsia="仿宋_GB2312" w:hint="eastAsia"/>
          <w:noProof/>
          <w:sz w:val="48"/>
          <w:szCs w:val="48"/>
        </w:rPr>
        <w:drawing>
          <wp:inline distT="0" distB="0" distL="0" distR="0" wp14:anchorId="79214F6B" wp14:editId="0DF0C298">
            <wp:extent cx="5273040" cy="96774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3040" cy="967740"/>
                    </a:xfrm>
                    <a:prstGeom prst="rect">
                      <a:avLst/>
                    </a:prstGeom>
                    <a:noFill/>
                    <a:ln>
                      <a:noFill/>
                    </a:ln>
                  </pic:spPr>
                </pic:pic>
              </a:graphicData>
            </a:graphic>
          </wp:inline>
        </w:drawing>
      </w:r>
    </w:p>
    <w:p w14:paraId="561FF1C9" w14:textId="77777777" w:rsidR="00E50838" w:rsidRDefault="00E50838">
      <w:pPr>
        <w:jc w:val="center"/>
        <w:rPr>
          <w:rFonts w:ascii="宋体" w:hAnsi="宋体" w:hint="eastAsia"/>
          <w:b/>
          <w:bCs/>
          <w:sz w:val="52"/>
          <w:szCs w:val="52"/>
        </w:rPr>
      </w:pPr>
    </w:p>
    <w:p w14:paraId="228B9D8A" w14:textId="77777777" w:rsidR="00E50838" w:rsidRDefault="00000000">
      <w:pPr>
        <w:jc w:val="center"/>
        <w:rPr>
          <w:rFonts w:eastAsia="楷体_GB2312"/>
          <w:sz w:val="28"/>
        </w:rPr>
      </w:pPr>
      <w:r>
        <w:rPr>
          <w:rFonts w:ascii="宋体" w:hAnsi="宋体" w:hint="eastAsia"/>
          <w:b/>
          <w:bCs/>
          <w:sz w:val="52"/>
          <w:szCs w:val="52"/>
        </w:rPr>
        <w:t>实 验（实训）报 告</w:t>
      </w:r>
    </w:p>
    <w:p w14:paraId="612771BA" w14:textId="77777777" w:rsidR="00E50838" w:rsidRDefault="00E50838">
      <w:pPr>
        <w:rPr>
          <w:rFonts w:eastAsia="楷体_GB2312"/>
          <w:sz w:val="28"/>
        </w:rPr>
      </w:pPr>
    </w:p>
    <w:p w14:paraId="4142C80F" w14:textId="77777777" w:rsidR="00E50838" w:rsidRDefault="00E50838">
      <w:pPr>
        <w:rPr>
          <w:rFonts w:eastAsia="楷体_GB2312"/>
          <w:sz w:val="28"/>
        </w:rPr>
      </w:pPr>
    </w:p>
    <w:p w14:paraId="3A01B8F9" w14:textId="77777777" w:rsidR="00E50838" w:rsidRDefault="00000000">
      <w:pPr>
        <w:ind w:firstLineChars="400" w:firstLine="1124"/>
        <w:rPr>
          <w:rFonts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名</w:t>
      </w:r>
      <w:r>
        <w:rPr>
          <w:rFonts w:eastAsia="楷体_GB2312" w:hint="eastAsia"/>
          <w:b/>
          <w:bCs/>
          <w:sz w:val="28"/>
          <w:szCs w:val="28"/>
        </w:rPr>
        <w:t xml:space="preserve"> </w:t>
      </w:r>
      <w:r>
        <w:rPr>
          <w:rFonts w:eastAsia="楷体_GB2312" w:hint="eastAsia"/>
          <w:b/>
          <w:bCs/>
          <w:sz w:val="28"/>
          <w:szCs w:val="28"/>
        </w:rPr>
        <w:t>称</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实验二：机器人探险</w:t>
      </w:r>
      <w:r>
        <w:rPr>
          <w:rFonts w:eastAsia="楷体_GB2312" w:hint="eastAsia"/>
          <w:bCs/>
          <w:sz w:val="28"/>
          <w:szCs w:val="28"/>
          <w:u w:val="single"/>
        </w:rPr>
        <w:t xml:space="preserve"> </w:t>
      </w:r>
    </w:p>
    <w:p w14:paraId="6F21F3E8" w14:textId="77777777" w:rsidR="00E50838" w:rsidRDefault="00000000">
      <w:pPr>
        <w:ind w:firstLineChars="400" w:firstLine="1124"/>
        <w:rPr>
          <w:rFonts w:eastAsia="楷体_GB2312"/>
          <w:bCs/>
          <w:sz w:val="28"/>
          <w:szCs w:val="28"/>
          <w:u w:val="single"/>
        </w:rPr>
      </w:pPr>
      <w:r>
        <w:rPr>
          <w:rFonts w:eastAsia="楷体_GB2312" w:hint="eastAsia"/>
          <w:b/>
          <w:bCs/>
          <w:sz w:val="28"/>
          <w:szCs w:val="28"/>
        </w:rPr>
        <w:t>所属课程名称</w:t>
      </w:r>
      <w:r>
        <w:rPr>
          <w:rFonts w:eastAsia="楷体_GB2312" w:hint="eastAsia"/>
          <w:b/>
          <w:bCs/>
          <w:sz w:val="28"/>
          <w:szCs w:val="28"/>
        </w:rPr>
        <w:t xml:space="preserve"> </w:t>
      </w:r>
      <w:r>
        <w:rPr>
          <w:rFonts w:eastAsia="楷体_GB2312" w:hint="eastAsia"/>
          <w:bCs/>
          <w:sz w:val="28"/>
          <w:szCs w:val="28"/>
          <w:u w:val="single"/>
        </w:rPr>
        <w:t>人工智能实践</w:t>
      </w:r>
      <w:r>
        <w:rPr>
          <w:rFonts w:eastAsia="楷体_GB2312" w:hint="eastAsia"/>
          <w:bCs/>
          <w:sz w:val="28"/>
          <w:szCs w:val="28"/>
          <w:u w:val="single"/>
        </w:rPr>
        <w:t>-</w:t>
      </w:r>
      <w:r>
        <w:rPr>
          <w:rFonts w:eastAsia="楷体_GB2312" w:hint="eastAsia"/>
          <w:bCs/>
          <w:sz w:val="28"/>
          <w:szCs w:val="28"/>
          <w:u w:val="single"/>
        </w:rPr>
        <w:t>机器人实践与创新</w:t>
      </w:r>
    </w:p>
    <w:p w14:paraId="0497081E" w14:textId="77777777" w:rsidR="00E50838" w:rsidRDefault="00000000">
      <w:pPr>
        <w:ind w:firstLineChars="400" w:firstLine="1124"/>
        <w:rPr>
          <w:rFonts w:ascii="楷体_GB2312"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类</w:t>
      </w:r>
      <w:r>
        <w:rPr>
          <w:rFonts w:eastAsia="楷体_GB2312" w:hint="eastAsia"/>
          <w:b/>
          <w:bCs/>
          <w:sz w:val="28"/>
          <w:szCs w:val="28"/>
        </w:rPr>
        <w:t xml:space="preserve"> </w:t>
      </w:r>
      <w:r>
        <w:rPr>
          <w:rFonts w:eastAsia="楷体_GB2312" w:hint="eastAsia"/>
          <w:b/>
          <w:bCs/>
          <w:sz w:val="28"/>
          <w:szCs w:val="28"/>
        </w:rPr>
        <w:t>型</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综合型</w:t>
      </w:r>
      <w:r>
        <w:rPr>
          <w:rFonts w:eastAsia="楷体_GB2312" w:hint="eastAsia"/>
          <w:bCs/>
          <w:sz w:val="28"/>
          <w:szCs w:val="28"/>
          <w:u w:val="single"/>
        </w:rPr>
        <w:t xml:space="preserve">             </w:t>
      </w:r>
    </w:p>
    <w:p w14:paraId="311F0BB1" w14:textId="2C1739A1" w:rsidR="00E50838" w:rsidRDefault="00000000">
      <w:pPr>
        <w:ind w:firstLineChars="400" w:firstLine="1124"/>
        <w:rPr>
          <w:rFonts w:eastAsia="楷体_GB2312"/>
          <w:bCs/>
          <w:sz w:val="28"/>
          <w:szCs w:val="28"/>
          <w:u w:val="single"/>
        </w:rPr>
      </w:pPr>
      <w:r>
        <w:rPr>
          <w:rFonts w:ascii="楷体_GB2312" w:eastAsia="楷体_GB2312" w:hint="eastAsia"/>
          <w:b/>
          <w:bCs/>
          <w:sz w:val="28"/>
          <w:szCs w:val="28"/>
        </w:rPr>
        <w:t xml:space="preserve">实验(实训)日期 </w:t>
      </w:r>
      <w:r>
        <w:rPr>
          <w:rFonts w:eastAsia="楷体_GB2312" w:hint="eastAsia"/>
          <w:b/>
          <w:bCs/>
          <w:sz w:val="28"/>
          <w:szCs w:val="28"/>
          <w:u w:val="single"/>
        </w:rPr>
        <w:t xml:space="preserve">  </w:t>
      </w:r>
      <w:r>
        <w:rPr>
          <w:rFonts w:eastAsia="楷体_GB2312" w:hint="eastAsia"/>
          <w:bCs/>
          <w:sz w:val="28"/>
          <w:szCs w:val="28"/>
          <w:u w:val="single"/>
        </w:rPr>
        <w:t xml:space="preserve">            </w:t>
      </w:r>
    </w:p>
    <w:p w14:paraId="0F103FE6" w14:textId="77777777" w:rsidR="00E50838" w:rsidRDefault="00E50838">
      <w:pPr>
        <w:rPr>
          <w:rFonts w:eastAsia="楷体_GB2312"/>
          <w:b/>
          <w:bCs/>
          <w:sz w:val="36"/>
        </w:rPr>
      </w:pPr>
    </w:p>
    <w:p w14:paraId="7D700FAD" w14:textId="120AA3F1" w:rsidR="00E50838" w:rsidRDefault="00000000">
      <w:pPr>
        <w:ind w:firstLineChars="345" w:firstLine="1108"/>
        <w:rPr>
          <w:rFonts w:eastAsia="楷体_GB2312"/>
          <w:bCs/>
          <w:sz w:val="32"/>
          <w:szCs w:val="32"/>
        </w:rPr>
      </w:pPr>
      <w:r>
        <w:rPr>
          <w:rFonts w:eastAsia="楷体_GB2312" w:hint="eastAsia"/>
          <w:b/>
          <w:bCs/>
          <w:sz w:val="32"/>
          <w:szCs w:val="32"/>
        </w:rPr>
        <w:t>班</w:t>
      </w:r>
      <w:r>
        <w:rPr>
          <w:rFonts w:eastAsia="楷体_GB2312" w:hint="eastAsia"/>
          <w:b/>
          <w:bCs/>
          <w:sz w:val="32"/>
          <w:szCs w:val="32"/>
        </w:rPr>
        <w:t xml:space="preserve">    </w:t>
      </w:r>
      <w:r>
        <w:rPr>
          <w:rFonts w:eastAsia="楷体_GB2312" w:hint="eastAsia"/>
          <w:b/>
          <w:bCs/>
          <w:sz w:val="32"/>
          <w:szCs w:val="32"/>
        </w:rPr>
        <w:t>级</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hint="eastAsia"/>
          <w:bCs/>
          <w:sz w:val="28"/>
          <w:szCs w:val="28"/>
          <w:u w:val="single"/>
        </w:rPr>
        <w:t xml:space="preserve"> </w:t>
      </w:r>
      <w:r>
        <w:rPr>
          <w:rFonts w:eastAsia="楷体_GB2312" w:hint="eastAsia"/>
          <w:bCs/>
          <w:sz w:val="32"/>
          <w:szCs w:val="32"/>
          <w:u w:val="single"/>
        </w:rPr>
        <w:t xml:space="preserve">        </w:t>
      </w:r>
    </w:p>
    <w:p w14:paraId="4F1657BB" w14:textId="3D400ED8" w:rsidR="00E50838" w:rsidRDefault="00000000">
      <w:pPr>
        <w:ind w:firstLineChars="345" w:firstLine="1108"/>
        <w:rPr>
          <w:rFonts w:eastAsia="楷体_GB2312"/>
          <w:b/>
          <w:bCs/>
          <w:sz w:val="32"/>
          <w:szCs w:val="32"/>
        </w:rPr>
      </w:pPr>
      <w:r>
        <w:rPr>
          <w:rFonts w:eastAsia="楷体_GB2312" w:hint="eastAsia"/>
          <w:b/>
          <w:bCs/>
          <w:sz w:val="32"/>
          <w:szCs w:val="32"/>
        </w:rPr>
        <w:t>学</w:t>
      </w:r>
      <w:r>
        <w:rPr>
          <w:rFonts w:eastAsia="楷体_GB2312" w:hint="eastAsia"/>
          <w:b/>
          <w:bCs/>
          <w:sz w:val="32"/>
          <w:szCs w:val="32"/>
        </w:rPr>
        <w:t xml:space="preserve">    </w:t>
      </w:r>
      <w:r>
        <w:rPr>
          <w:rFonts w:eastAsia="楷体_GB2312" w:hint="eastAsia"/>
          <w:b/>
          <w:bCs/>
          <w:sz w:val="32"/>
          <w:szCs w:val="32"/>
        </w:rPr>
        <w:t>号</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273092C0" w14:textId="5D865A72" w:rsidR="00E50838" w:rsidRPr="00C64A29" w:rsidRDefault="00000000" w:rsidP="00C64A29">
      <w:pPr>
        <w:ind w:firstLineChars="345" w:firstLine="1108"/>
        <w:rPr>
          <w:rFonts w:eastAsia="楷体_GB2312"/>
          <w:bCs/>
          <w:sz w:val="32"/>
          <w:szCs w:val="32"/>
          <w:u w:val="single"/>
        </w:rPr>
      </w:pPr>
      <w:r>
        <w:rPr>
          <w:rFonts w:eastAsia="楷体_GB2312" w:hint="eastAsia"/>
          <w:b/>
          <w:bCs/>
          <w:sz w:val="32"/>
          <w:szCs w:val="32"/>
        </w:rPr>
        <w:t>姓</w:t>
      </w:r>
      <w:r>
        <w:rPr>
          <w:rFonts w:eastAsia="楷体_GB2312" w:hint="eastAsia"/>
          <w:b/>
          <w:bCs/>
          <w:sz w:val="32"/>
          <w:szCs w:val="32"/>
        </w:rPr>
        <w:t xml:space="preserve">    </w:t>
      </w:r>
      <w:r>
        <w:rPr>
          <w:rFonts w:eastAsia="楷体_GB2312" w:hint="eastAsia"/>
          <w:b/>
          <w:bCs/>
          <w:sz w:val="32"/>
          <w:szCs w:val="32"/>
        </w:rPr>
        <w:t>名</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0D7AA638" w14:textId="0648A96D" w:rsidR="00E50838" w:rsidRDefault="00000000">
      <w:pPr>
        <w:ind w:firstLineChars="345" w:firstLine="1108"/>
        <w:rPr>
          <w:rFonts w:eastAsia="楷体_GB2312"/>
          <w:b/>
          <w:bCs/>
          <w:sz w:val="32"/>
          <w:szCs w:val="32"/>
        </w:rPr>
      </w:pPr>
      <w:r>
        <w:rPr>
          <w:rFonts w:eastAsia="楷体_GB2312" w:hint="eastAsia"/>
          <w:b/>
          <w:bCs/>
          <w:sz w:val="32"/>
          <w:szCs w:val="32"/>
        </w:rPr>
        <w:t>指导教师</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35477D59" w14:textId="77777777" w:rsidR="00E50838" w:rsidRDefault="00E50838">
      <w:pPr>
        <w:rPr>
          <w:rFonts w:eastAsia="楷体_GB2312"/>
          <w:b/>
          <w:bCs/>
          <w:sz w:val="28"/>
        </w:rPr>
      </w:pPr>
    </w:p>
    <w:p w14:paraId="12A0925B" w14:textId="77777777" w:rsidR="00E50838" w:rsidRDefault="00E50838">
      <w:pPr>
        <w:rPr>
          <w:rFonts w:eastAsia="楷体_GB2312"/>
          <w:b/>
          <w:bCs/>
          <w:sz w:val="28"/>
        </w:rPr>
      </w:pPr>
    </w:p>
    <w:p w14:paraId="351B6A6D" w14:textId="77777777" w:rsidR="00E50838" w:rsidRDefault="00E50838">
      <w:pPr>
        <w:rPr>
          <w:rFonts w:eastAsia="楷体_GB2312"/>
          <w:b/>
          <w:bCs/>
          <w:sz w:val="28"/>
        </w:rPr>
      </w:pPr>
    </w:p>
    <w:p w14:paraId="77CEA85E" w14:textId="77777777" w:rsidR="00E50838" w:rsidRDefault="00000000">
      <w:pPr>
        <w:jc w:val="center"/>
        <w:rPr>
          <w:rFonts w:eastAsia="楷体_GB2312"/>
          <w:bCs/>
          <w:sz w:val="28"/>
        </w:rPr>
      </w:pPr>
      <w:r>
        <w:rPr>
          <w:rFonts w:eastAsia="楷体_GB2312" w:hint="eastAsia"/>
          <w:bCs/>
          <w:sz w:val="28"/>
        </w:rPr>
        <w:t>浙江财经大学教务处制</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50838" w14:paraId="4BB7D961" w14:textId="77777777">
        <w:tc>
          <w:tcPr>
            <w:tcW w:w="8522" w:type="dxa"/>
          </w:tcPr>
          <w:p w14:paraId="4E1E1702" w14:textId="77777777" w:rsidR="00E50838" w:rsidRDefault="00000000">
            <w:pPr>
              <w:tabs>
                <w:tab w:val="left" w:pos="5970"/>
              </w:tabs>
              <w:rPr>
                <w:rFonts w:ascii="楷体_GB2312" w:eastAsia="楷体_GB2312"/>
                <w:b/>
                <w:bCs/>
                <w:sz w:val="24"/>
              </w:rPr>
            </w:pPr>
            <w:r>
              <w:rPr>
                <w:rFonts w:ascii="楷体_GB2312" w:eastAsia="楷体_GB2312" w:hint="eastAsia"/>
                <w:b/>
                <w:bCs/>
                <w:sz w:val="24"/>
              </w:rPr>
              <w:lastRenderedPageBreak/>
              <w:t>【目的及要求】</w:t>
            </w:r>
          </w:p>
          <w:p w14:paraId="7365811D" w14:textId="77777777" w:rsidR="00E50838" w:rsidRDefault="00E50838">
            <w:pPr>
              <w:tabs>
                <w:tab w:val="left" w:pos="5970"/>
              </w:tabs>
              <w:ind w:firstLineChars="200" w:firstLine="480"/>
              <w:rPr>
                <w:rFonts w:ascii="宋体" w:hAnsi="宋体" w:hint="eastAsia"/>
                <w:bCs/>
                <w:i/>
                <w:sz w:val="24"/>
              </w:rPr>
            </w:pPr>
          </w:p>
          <w:p w14:paraId="18172A20" w14:textId="77777777" w:rsidR="00E50838" w:rsidRDefault="00E50838"/>
        </w:tc>
      </w:tr>
      <w:tr w:rsidR="00E50838" w14:paraId="2E7215B3" w14:textId="77777777">
        <w:tc>
          <w:tcPr>
            <w:tcW w:w="8522" w:type="dxa"/>
          </w:tcPr>
          <w:p w14:paraId="671B2A37" w14:textId="77777777" w:rsidR="00E50838" w:rsidRDefault="00000000">
            <w:pPr>
              <w:tabs>
                <w:tab w:val="left" w:pos="5970"/>
              </w:tabs>
              <w:rPr>
                <w:rFonts w:ascii="黑体" w:eastAsia="黑体"/>
                <w:b/>
                <w:bCs/>
                <w:sz w:val="24"/>
              </w:rPr>
            </w:pPr>
            <w:r>
              <w:rPr>
                <w:rFonts w:ascii="黑体" w:eastAsia="黑体" w:hint="eastAsia"/>
                <w:b/>
                <w:bCs/>
                <w:sz w:val="24"/>
              </w:rPr>
              <w:t>一、实验（实训）概述：</w:t>
            </w:r>
          </w:p>
          <w:p w14:paraId="182F60DE" w14:textId="77777777" w:rsidR="00E50838" w:rsidRDefault="00000000">
            <w:pPr>
              <w:pStyle w:val="a7"/>
              <w:widowControl/>
            </w:pPr>
            <w:r>
              <w:t>本实验以智能小车为实验平台，通过灰度传感器、避障传感器、电机、舵机等硬件模块，实现机器人在复杂路线场景中的自动巡线、转向、避障、上台、过桥和终点停止等任务。</w:t>
            </w:r>
          </w:p>
          <w:p w14:paraId="6CA3D2CD" w14:textId="77777777" w:rsidR="00E50838" w:rsidRDefault="00000000">
            <w:pPr>
              <w:pStyle w:val="a7"/>
              <w:widowControl/>
            </w:pPr>
            <w:r>
              <w:t>实验中，智能小车需要根据地面路线和环境变化完成连续运动控制。小车前端安装有多路灰度传感器，用于检测地面路线信息；车体上安装有电机驱动模块，用于控制左右轮速度；同时还设置了前方避障检测，用于判断是否遇到墙体或障碍物。程序通过读取传感器数据，与设定阈值进行比较，判断当前状态并执行相应动作。</w:t>
            </w:r>
          </w:p>
          <w:p w14:paraId="63DAFE7A" w14:textId="77777777" w:rsidR="00E50838" w:rsidRDefault="00000000">
            <w:pPr>
              <w:pStyle w:val="a7"/>
              <w:widowControl/>
            </w:pPr>
            <w:r>
              <w:t>本实验的核心思想是利用传感器完成环境感知，再由程序根据感知结果进行判断，最后控制电机完成执行动作。与单纯的循迹实验相比，本实验任务更加复杂，不仅要求小车沿线行驶，还要求其能够识别路口、完成不同角度转弯、检测墙体、完成上台动作、通过特殊桥面区域并在终点停止。因此，本实验综合考查了传感器采集、阈值判断、电机差速控制、路径流程设计和多任务调试能力。</w:t>
            </w:r>
          </w:p>
          <w:p w14:paraId="63617FD6" w14:textId="77777777" w:rsidR="00E50838" w:rsidRDefault="00E50838">
            <w:pPr>
              <w:pStyle w:val="a7"/>
              <w:widowControl/>
            </w:pPr>
          </w:p>
        </w:tc>
      </w:tr>
      <w:tr w:rsidR="00E50838" w14:paraId="2AA67270" w14:textId="77777777">
        <w:trPr>
          <w:trHeight w:val="90"/>
        </w:trPr>
        <w:tc>
          <w:tcPr>
            <w:tcW w:w="8522" w:type="dxa"/>
          </w:tcPr>
          <w:p w14:paraId="69B74F83" w14:textId="77777777" w:rsidR="00E50838" w:rsidRDefault="00000000">
            <w:pPr>
              <w:tabs>
                <w:tab w:val="left" w:pos="5970"/>
              </w:tabs>
              <w:rPr>
                <w:rFonts w:ascii="黑体" w:eastAsia="黑体"/>
                <w:b/>
                <w:bCs/>
                <w:sz w:val="24"/>
              </w:rPr>
            </w:pPr>
            <w:r>
              <w:rPr>
                <w:rFonts w:ascii="黑体" w:eastAsia="黑体" w:hint="eastAsia"/>
                <w:b/>
                <w:bCs/>
                <w:sz w:val="24"/>
              </w:rPr>
              <w:t>二、实验（实训）内容：</w:t>
            </w:r>
          </w:p>
          <w:p w14:paraId="38724C7A" w14:textId="77777777" w:rsidR="00E50838" w:rsidRDefault="00000000">
            <w:pPr>
              <w:pStyle w:val="3"/>
              <w:widowControl/>
            </w:pPr>
            <w:r>
              <w:t>1. 实验目的</w:t>
            </w:r>
          </w:p>
          <w:p w14:paraId="020F2C53" w14:textId="77777777" w:rsidR="00C64A29" w:rsidRPr="00C64A29" w:rsidRDefault="00C64A29" w:rsidP="00C64A29">
            <w:pPr>
              <w:pStyle w:val="a7"/>
            </w:pPr>
            <w:r w:rsidRPr="00C64A29">
              <w:t>本次实验的核心目标主要包含以下四个方面：</w:t>
            </w:r>
          </w:p>
          <w:p w14:paraId="1B2424CD" w14:textId="77777777" w:rsidR="00C64A29" w:rsidRPr="00C64A29" w:rsidRDefault="00C64A29" w:rsidP="00C64A29">
            <w:pPr>
              <w:pStyle w:val="a7"/>
            </w:pPr>
            <w:r w:rsidRPr="00C64A29">
              <w:t>首先，深入认知智能小车的底层硬件架构，明确灰度传感器、避障传感器、驱动电机以及舵机等核心组件在机器人系统中的具体功能与协同作用。</w:t>
            </w:r>
          </w:p>
          <w:p w14:paraId="54A48C3D" w14:textId="77777777" w:rsidR="00C64A29" w:rsidRPr="00C64A29" w:rsidRDefault="00C64A29" w:rsidP="00C64A29">
            <w:pPr>
              <w:pStyle w:val="a7"/>
            </w:pPr>
            <w:r w:rsidRPr="00C64A29">
              <w:t>其次，熟练掌握多路灰度传感器的数据采集技术，能够依据传感器反馈的数值信息，精准判定小车当前所处的相对位置。</w:t>
            </w:r>
          </w:p>
          <w:p w14:paraId="47A4E0BE" w14:textId="77777777" w:rsidR="00C64A29" w:rsidRPr="00C64A29" w:rsidRDefault="00C64A29" w:rsidP="00C64A29">
            <w:pPr>
              <w:pStyle w:val="a7"/>
            </w:pPr>
            <w:r w:rsidRPr="00C64A29">
              <w:t>再次，透彻理解电机差速控制的底层逻辑，学会通过独立调节左右驱动轮的转速，灵活实现小车直行、左转、右转及掉头等多种运动姿态。</w:t>
            </w:r>
          </w:p>
          <w:p w14:paraId="1B4EB809" w14:textId="77777777" w:rsidR="00C64A29" w:rsidRPr="00C64A29" w:rsidRDefault="00C64A29" w:rsidP="00C64A29">
            <w:pPr>
              <w:pStyle w:val="a7"/>
            </w:pPr>
            <w:r w:rsidRPr="00C64A29">
              <w:t>最后，掌握复杂行驶路线下的任务流程规划方法，具备将宏观的完整路线合理拆解为多个局部执行动作的逻辑设计与编程能力。</w:t>
            </w:r>
          </w:p>
          <w:p w14:paraId="75A058D0" w14:textId="77777777" w:rsidR="00E50838" w:rsidRDefault="00000000">
            <w:pPr>
              <w:pStyle w:val="3"/>
              <w:widowControl/>
            </w:pPr>
            <w:r>
              <w:t>2. 实验设备与环境</w:t>
            </w:r>
          </w:p>
          <w:p w14:paraId="3B7C7B96" w14:textId="77777777" w:rsidR="00C64A29" w:rsidRPr="00C64A29" w:rsidRDefault="00C64A29" w:rsidP="00C64A29">
            <w:pPr>
              <w:pStyle w:val="a7"/>
            </w:pPr>
            <w:r w:rsidRPr="00C64A29">
              <w:lastRenderedPageBreak/>
              <w:t>本次实验的硬件平台主要由智能小车底盘、主控板、左右驱动电机、灰度传感器模块、避障传感器、舵机模块、电源模块及相关连接线材组成，并配备用于程序下载与调试的计算机终端。</w:t>
            </w:r>
          </w:p>
          <w:p w14:paraId="319DFA0B" w14:textId="77777777" w:rsidR="00C64A29" w:rsidRPr="00C64A29" w:rsidRDefault="00C64A29" w:rsidP="00C64A29">
            <w:pPr>
              <w:pStyle w:val="a7"/>
            </w:pPr>
            <w:r w:rsidRPr="00C64A29">
              <w:t>在软件层面，实验程序基于</w:t>
            </w:r>
            <w:r w:rsidRPr="00C64A29">
              <w:t xml:space="preserve"> C </w:t>
            </w:r>
            <w:r w:rsidRPr="00C64A29">
              <w:t>语言开发，深度调用了实验平台封装的底层函数库，涵盖传感器读取、电机与舵机控制、延时处理及</w:t>
            </w:r>
            <w:r w:rsidRPr="00C64A29">
              <w:t xml:space="preserve"> LCD </w:t>
            </w:r>
            <w:r w:rsidRPr="00C64A29">
              <w:t>显示等模块。具体接口调用方式包括：使用</w:t>
            </w:r>
            <w:r w:rsidRPr="00C64A29">
              <w:t> analog() </w:t>
            </w:r>
            <w:r w:rsidRPr="00C64A29">
              <w:t>和</w:t>
            </w:r>
            <w:r w:rsidRPr="00C64A29">
              <w:t> digital() </w:t>
            </w:r>
            <w:r w:rsidRPr="00C64A29">
              <w:t>函数分别采集模拟量与数字量传感器数据；通过</w:t>
            </w:r>
            <w:r w:rsidRPr="00C64A29">
              <w:t> motor() </w:t>
            </w:r>
            <w:r w:rsidRPr="00C64A29">
              <w:t>函数设定左右电机的转速；利用</w:t>
            </w:r>
            <w:r w:rsidRPr="00C64A29">
              <w:t> servo() </w:t>
            </w:r>
            <w:r w:rsidRPr="00C64A29">
              <w:t>函数调节舵机角度；以及借助</w:t>
            </w:r>
            <w:r w:rsidRPr="00C64A29">
              <w:t> display_str() </w:t>
            </w:r>
            <w:r w:rsidRPr="00C64A29">
              <w:t>和</w:t>
            </w:r>
            <w:r w:rsidRPr="00C64A29">
              <w:t> display_int() </w:t>
            </w:r>
            <w:r w:rsidRPr="00C64A29">
              <w:t>函数实现屏幕文本与数值信息的实时显示。</w:t>
            </w:r>
          </w:p>
          <w:p w14:paraId="148E3597" w14:textId="77777777" w:rsidR="00C64A29" w:rsidRPr="00C64A29" w:rsidRDefault="00C64A29" w:rsidP="00C64A29">
            <w:pPr>
              <w:pStyle w:val="a7"/>
            </w:pPr>
            <w:r w:rsidRPr="00C64A29">
              <w:t>在程序逻辑与参数设定方面，系统定义了</w:t>
            </w:r>
            <w:r w:rsidRPr="00C64A29">
              <w:t> analog(1) </w:t>
            </w:r>
            <w:r w:rsidRPr="00C64A29">
              <w:t>至</w:t>
            </w:r>
            <w:r w:rsidRPr="00C64A29">
              <w:t> analog(8) </w:t>
            </w:r>
            <w:r w:rsidRPr="00C64A29">
              <w:t>共</w:t>
            </w:r>
            <w:r w:rsidRPr="00C64A29">
              <w:t xml:space="preserve"> 8 </w:t>
            </w:r>
            <w:r w:rsidRPr="00C64A29">
              <w:t>路通道，专门用于采集前端灰度传感器数据以识别地面轨迹；同时配置</w:t>
            </w:r>
            <w:r w:rsidRPr="00C64A29">
              <w:t> analog(19) </w:t>
            </w:r>
            <w:r w:rsidRPr="00C64A29">
              <w:t>作为前方避障传感器的输入通道，用于探测墙体等障碍物。此外，程序设定了地面状态的判定阈值，其中白色判断阈值设为</w:t>
            </w:r>
            <w:r w:rsidRPr="00C64A29">
              <w:t xml:space="preserve"> W=400</w:t>
            </w:r>
            <w:r w:rsidRPr="00C64A29">
              <w:t>，黑色判断阈值设为</w:t>
            </w:r>
            <w:r w:rsidRPr="00C64A29">
              <w:t xml:space="preserve"> B=200</w:t>
            </w:r>
            <w:r w:rsidRPr="00C64A29">
              <w:t>，以此作为区分不同地面反射状态的标准。</w:t>
            </w:r>
          </w:p>
          <w:p w14:paraId="57EABF80" w14:textId="77777777" w:rsidR="00E50838" w:rsidRDefault="00000000">
            <w:pPr>
              <w:pStyle w:val="3"/>
              <w:widowControl/>
            </w:pPr>
            <w:r>
              <w:t>3. 实验原理</w:t>
            </w:r>
          </w:p>
          <w:p w14:paraId="63C1808B" w14:textId="77777777" w:rsidR="00E50838" w:rsidRDefault="00000000">
            <w:pPr>
              <w:pStyle w:val="a7"/>
              <w:widowControl/>
            </w:pPr>
            <w:r>
              <w:t>首先，小车通过灰度传感器感知地面路线。由于不同颜色的地面对光线反射能力不同，因此灰度传感器读取到的模拟量数值也不同。程序将传感器读数与阈值进行比较，从而判断小车是否偏离路线、是否到达特殊区域以及是否接近终点。</w:t>
            </w:r>
          </w:p>
          <w:p w14:paraId="116D35AE" w14:textId="77777777" w:rsidR="00E50838" w:rsidRDefault="00000000">
            <w:pPr>
              <w:pStyle w:val="a7"/>
              <w:widowControl/>
            </w:pPr>
            <w:r>
              <w:t>其次，程序根据传感器状态判断小车当前需要执行的动作。例如，当中间传感器检测到路线时，小车保持直行；当左侧或右侧传感器检测到路线偏移时，小车通过左右轮差速进行方向修正；当多个侧边传感器同时检测到路口时，程序判断小车到达转弯点，并执行左转或右转动作。</w:t>
            </w:r>
          </w:p>
          <w:p w14:paraId="25B11E3E" w14:textId="77777777" w:rsidR="00E50838" w:rsidRDefault="00000000">
            <w:pPr>
              <w:pStyle w:val="a7"/>
              <w:widowControl/>
            </w:pPr>
            <w:r>
              <w:t>最后，小车通过电机和舵机完成执行动作。电机控制主要通过</w:t>
            </w:r>
            <w:r>
              <w:t xml:space="preserve"> </w:t>
            </w:r>
            <w:r>
              <w:rPr>
                <w:rStyle w:val="HTML"/>
              </w:rPr>
              <w:t>run()</w:t>
            </w:r>
            <w:r>
              <w:t xml:space="preserve"> </w:t>
            </w:r>
            <w:r>
              <w:t>函数实现，该函数分别设置左右电机速度。当左右电机速度相同时，小车直行；当左右电机速度不同或方向相反时，小车完成转弯或掉头。舵机部分则用于完成特定机械动作或测试动作。</w:t>
            </w:r>
          </w:p>
          <w:p w14:paraId="16E1F5AF" w14:textId="77777777" w:rsidR="00E50838" w:rsidRDefault="00000000">
            <w:pPr>
              <w:pStyle w:val="a7"/>
              <w:widowControl/>
            </w:pPr>
            <w:r>
              <w:t>本实验中，程序不仅包含普通巡线逻辑，还包含遇墙、上台、过桥和终点检测等特殊功能。机器人在运行过程中会根据不同节点调用不同函数，从而完成完整的探险路线。</w:t>
            </w:r>
          </w:p>
          <w:p w14:paraId="759B0726" w14:textId="77777777" w:rsidR="00E50838" w:rsidRDefault="00000000">
            <w:pPr>
              <w:pStyle w:val="3"/>
              <w:widowControl/>
            </w:pPr>
            <w:r>
              <w:t>4. 程序总体设计</w:t>
            </w:r>
          </w:p>
          <w:p w14:paraId="576E2F12" w14:textId="77777777" w:rsidR="00E50838" w:rsidRDefault="00000000">
            <w:pPr>
              <w:pStyle w:val="a7"/>
              <w:widowControl/>
            </w:pPr>
            <w:r>
              <w:t>本实验程序采用模块化设计，主要由传感器定义、阈值计算、基础运动控制、巡线控制、路口检测、特殊节点检测和主任务流程几部分组成。</w:t>
            </w:r>
          </w:p>
          <w:p w14:paraId="39109F87" w14:textId="77777777" w:rsidR="00E50838" w:rsidRDefault="00000000">
            <w:pPr>
              <w:pStyle w:val="a7"/>
              <w:widowControl/>
            </w:pPr>
            <w:r>
              <w:lastRenderedPageBreak/>
              <w:t>传感器定义部分中，程序使用宏定义将多个模拟端口与灰度传感器对应起来。其中</w:t>
            </w:r>
            <w:r>
              <w:t xml:space="preserve"> </w:t>
            </w:r>
            <w:r>
              <w:rPr>
                <w:rStyle w:val="HTML"/>
              </w:rPr>
              <w:t>analog(1)</w:t>
            </w:r>
            <w:r>
              <w:t xml:space="preserve"> </w:t>
            </w:r>
            <w:r>
              <w:t>到</w:t>
            </w:r>
            <w:r>
              <w:t xml:space="preserve"> </w:t>
            </w:r>
            <w:r>
              <w:rPr>
                <w:rStyle w:val="HTML"/>
              </w:rPr>
              <w:t>analog(8)</w:t>
            </w:r>
            <w:r>
              <w:t xml:space="preserve"> </w:t>
            </w:r>
            <w:r>
              <w:t>用于检测小车前端不同位置的地面灰度信息，</w:t>
            </w:r>
            <w:r>
              <w:rPr>
                <w:rStyle w:val="HTML"/>
              </w:rPr>
              <w:t>analog(17)</w:t>
            </w:r>
            <w:r>
              <w:t xml:space="preserve"> </w:t>
            </w:r>
            <w:r>
              <w:t>和</w:t>
            </w:r>
            <w:r>
              <w:t xml:space="preserve"> </w:t>
            </w:r>
            <w:r>
              <w:rPr>
                <w:rStyle w:val="HTML"/>
              </w:rPr>
              <w:t>analog(18)</w:t>
            </w:r>
            <w:r>
              <w:t xml:space="preserve"> </w:t>
            </w:r>
            <w:r>
              <w:t>用于中间辅助传感器读取，</w:t>
            </w:r>
            <w:r>
              <w:rPr>
                <w:rStyle w:val="HTML"/>
              </w:rPr>
              <w:t>analog(19)</w:t>
            </w:r>
            <w:r>
              <w:t xml:space="preserve"> </w:t>
            </w:r>
            <w:r>
              <w:t>用于前方测障检测。程序还定义了</w:t>
            </w:r>
            <w:r>
              <w:t xml:space="preserve"> </w:t>
            </w:r>
            <w:r>
              <w:rPr>
                <w:rStyle w:val="HTML"/>
              </w:rPr>
              <w:t>cz1</w:t>
            </w:r>
            <w:r>
              <w:t>、</w:t>
            </w:r>
            <w:r>
              <w:rPr>
                <w:rStyle w:val="HTML"/>
              </w:rPr>
              <w:t>cz2</w:t>
            </w:r>
            <w:r>
              <w:t>、</w:t>
            </w:r>
            <w:r>
              <w:rPr>
                <w:rStyle w:val="HTML"/>
              </w:rPr>
              <w:t>cz3</w:t>
            </w:r>
            <w:r>
              <w:t xml:space="preserve"> </w:t>
            </w:r>
            <w:r>
              <w:t>等数字传感器接口，用于扩展检测功能。</w:t>
            </w:r>
          </w:p>
          <w:p w14:paraId="4DC4DDA7" w14:textId="77777777" w:rsidR="00E50838" w:rsidRDefault="00000000">
            <w:pPr>
              <w:pStyle w:val="a7"/>
              <w:widowControl/>
            </w:pPr>
            <w:r>
              <w:t>阈值计算部分中，程序定义了</w:t>
            </w:r>
            <w:r>
              <w:t xml:space="preserve"> </w:t>
            </w:r>
            <w:r>
              <w:rPr>
                <w:rStyle w:val="HTML"/>
              </w:rPr>
              <w:t>hdb</w:t>
            </w:r>
            <w:r>
              <w:t>[28]</w:t>
            </w:r>
            <w:r>
              <w:t>、</w:t>
            </w:r>
            <w:r>
              <w:rPr>
                <w:rStyle w:val="HTML"/>
              </w:rPr>
              <w:t>hdh</w:t>
            </w:r>
            <w:r>
              <w:t>[28]</w:t>
            </w:r>
            <w:r>
              <w:t>、</w:t>
            </w:r>
            <w:r>
              <w:rPr>
                <w:rStyle w:val="HTML"/>
              </w:rPr>
              <w:t>fz</w:t>
            </w:r>
            <w:r>
              <w:t xml:space="preserve">[28] </w:t>
            </w:r>
            <w:r>
              <w:t>和</w:t>
            </w:r>
            <w:r>
              <w:t xml:space="preserve"> </w:t>
            </w:r>
            <w:r>
              <w:rPr>
                <w:rStyle w:val="HTML"/>
              </w:rPr>
              <w:t>hdc</w:t>
            </w:r>
            <w:r>
              <w:t xml:space="preserve">[28] </w:t>
            </w:r>
            <w:r>
              <w:t>四个数组，分别用于保存白色区域灰度值、地毯或深色区域灰度值、计算得到的阈值以及灰度差值。阈值计算公式为：</w:t>
            </w:r>
          </w:p>
          <w:p w14:paraId="147820D1" w14:textId="77777777" w:rsidR="00E50838" w:rsidRDefault="00000000">
            <w:pPr>
              <w:pStyle w:val="a7"/>
              <w:widowControl/>
            </w:pPr>
            <w:r>
              <w:rPr>
                <w:rStyle w:val="HTML"/>
              </w:rPr>
              <w:t>fz</w:t>
            </w:r>
            <w:r>
              <w:t>[i]</w:t>
            </w:r>
            <w:r>
              <w:rPr>
                <w:rStyle w:val="HTML"/>
              </w:rPr>
              <w:t xml:space="preserve"> = (hdb</w:t>
            </w:r>
            <w:r>
              <w:t>[i]</w:t>
            </w:r>
            <w:r>
              <w:rPr>
                <w:rStyle w:val="HTML"/>
              </w:rPr>
              <w:t xml:space="preserve"> + hdh</w:t>
            </w:r>
            <w:r>
              <w:t>[i]</w:t>
            </w:r>
            <w:r>
              <w:rPr>
                <w:rStyle w:val="HTML"/>
              </w:rPr>
              <w:t>) / 2</w:t>
            </w:r>
          </w:p>
          <w:p w14:paraId="5F8FC0E6" w14:textId="77777777" w:rsidR="00E50838" w:rsidRDefault="00000000">
            <w:pPr>
              <w:pStyle w:val="a7"/>
              <w:widowControl/>
            </w:pPr>
            <w:r>
              <w:t>灰度差值计算公式为：</w:t>
            </w:r>
          </w:p>
          <w:p w14:paraId="28E822A1" w14:textId="77777777" w:rsidR="00E50838" w:rsidRDefault="00000000">
            <w:pPr>
              <w:pStyle w:val="a7"/>
              <w:widowControl/>
            </w:pPr>
            <w:r>
              <w:rPr>
                <w:rStyle w:val="HTML"/>
              </w:rPr>
              <w:t>hdc</w:t>
            </w:r>
            <w:r>
              <w:t>[i]</w:t>
            </w:r>
            <w:r>
              <w:rPr>
                <w:rStyle w:val="HTML"/>
              </w:rPr>
              <w:t xml:space="preserve"> = abs(hdb</w:t>
            </w:r>
            <w:r>
              <w:t>[i]</w:t>
            </w:r>
            <w:r>
              <w:rPr>
                <w:rStyle w:val="HTML"/>
              </w:rPr>
              <w:t xml:space="preserve"> - hdh</w:t>
            </w:r>
            <w:r>
              <w:t>[i]</w:t>
            </w:r>
            <w:r>
              <w:rPr>
                <w:rStyle w:val="HTML"/>
              </w:rPr>
              <w:t>)</w:t>
            </w:r>
          </w:p>
          <w:p w14:paraId="6C85439E" w14:textId="77777777" w:rsidR="00E50838" w:rsidRDefault="00000000">
            <w:pPr>
              <w:pStyle w:val="a7"/>
              <w:widowControl/>
            </w:pPr>
            <w:r>
              <w:t>通过阈值计算，可以提高传感器判断的准确性，便于后续巡线控制。</w:t>
            </w:r>
          </w:p>
          <w:p w14:paraId="4F7FE907" w14:textId="77777777" w:rsidR="00E50838" w:rsidRDefault="00000000">
            <w:pPr>
              <w:pStyle w:val="a7"/>
              <w:widowControl/>
            </w:pPr>
            <w:r>
              <w:t>基础运动控制部分由</w:t>
            </w:r>
            <w:r>
              <w:t xml:space="preserve"> </w:t>
            </w:r>
            <w:r>
              <w:rPr>
                <w:rStyle w:val="HTML"/>
              </w:rPr>
              <w:t>run(int m, int p)</w:t>
            </w:r>
            <w:r>
              <w:t xml:space="preserve"> </w:t>
            </w:r>
            <w:r>
              <w:t>函数实现。该函数通过</w:t>
            </w:r>
            <w:r>
              <w:t xml:space="preserve"> </w:t>
            </w:r>
            <w:r>
              <w:rPr>
                <w:rStyle w:val="HTML"/>
              </w:rPr>
              <w:t>motor(1, m)</w:t>
            </w:r>
            <w:r>
              <w:t xml:space="preserve"> </w:t>
            </w:r>
            <w:r>
              <w:t>和</w:t>
            </w:r>
            <w:r>
              <w:t xml:space="preserve"> </w:t>
            </w:r>
            <w:r>
              <w:rPr>
                <w:rStyle w:val="HTML"/>
              </w:rPr>
              <w:t>motor(2, p)</w:t>
            </w:r>
            <w:r>
              <w:t xml:space="preserve"> </w:t>
            </w:r>
            <w:r>
              <w:t>分别控制左右电机速度。程序中的直行、后退、转弯和掉头动作都建立在该函数基础之上。</w:t>
            </w:r>
          </w:p>
          <w:p w14:paraId="791B8948" w14:textId="77777777" w:rsidR="00E50838" w:rsidRDefault="00000000">
            <w:pPr>
              <w:pStyle w:val="a7"/>
              <w:widowControl/>
            </w:pPr>
            <w:r>
              <w:t>巡线控制部分由</w:t>
            </w:r>
            <w:r>
              <w:t xml:space="preserve"> </w:t>
            </w:r>
            <w:r>
              <w:rPr>
                <w:rStyle w:val="HTML"/>
              </w:rPr>
              <w:t>line(int base)</w:t>
            </w:r>
            <w:r>
              <w:t xml:space="preserve"> </w:t>
            </w:r>
            <w:r>
              <w:t>函数实现。该函数根据不同位置传感器的状态调整左右轮速度。当</w:t>
            </w:r>
            <w:r>
              <w:t xml:space="preserve"> </w:t>
            </w:r>
            <w:r>
              <w:rPr>
                <w:rStyle w:val="HTML"/>
              </w:rPr>
              <w:t>analog(4)</w:t>
            </w:r>
            <w:r>
              <w:t xml:space="preserve"> </w:t>
            </w:r>
            <w:r>
              <w:t>和</w:t>
            </w:r>
            <w:r>
              <w:t xml:space="preserve"> </w:t>
            </w:r>
            <w:r>
              <w:rPr>
                <w:rStyle w:val="HTML"/>
              </w:rPr>
              <w:t>analog(5)</w:t>
            </w:r>
            <w:r>
              <w:t xml:space="preserve"> </w:t>
            </w:r>
            <w:r>
              <w:t>同时满足直行条件时，小车左右轮速度相同；当小车向一侧偏移时，程序通过降低一侧电机速度、提高另一侧电机速度实现纠偏。偏移程度越大，速度差越大，从而使小车能够快速回到路线中心。</w:t>
            </w:r>
          </w:p>
          <w:p w14:paraId="306E83E5" w14:textId="77777777" w:rsidR="00E50838" w:rsidRDefault="00000000">
            <w:pPr>
              <w:pStyle w:val="a7"/>
              <w:widowControl/>
            </w:pPr>
            <w:r>
              <w:t>特殊节点检测部分包括左转检测、右转检测、遇墙检测、上台检测、终点检测等。程序通过</w:t>
            </w:r>
            <w:r>
              <w:t xml:space="preserve"> </w:t>
            </w:r>
            <w:r>
              <w:rPr>
                <w:rStyle w:val="HTML"/>
              </w:rPr>
              <w:t>detect_left_turn()</w:t>
            </w:r>
            <w:r>
              <w:t xml:space="preserve"> </w:t>
            </w:r>
            <w:r>
              <w:t>检测左转路口，通过</w:t>
            </w:r>
            <w:r>
              <w:t xml:space="preserve"> </w:t>
            </w:r>
            <w:r>
              <w:rPr>
                <w:rStyle w:val="HTML"/>
              </w:rPr>
              <w:t>detect_right_turn()</w:t>
            </w:r>
            <w:r>
              <w:t xml:space="preserve"> </w:t>
            </w:r>
            <w:r>
              <w:t>检测右转路口，通过</w:t>
            </w:r>
            <w:r>
              <w:t xml:space="preserve"> </w:t>
            </w:r>
            <w:r>
              <w:rPr>
                <w:rStyle w:val="HTML"/>
              </w:rPr>
              <w:t>detect_wall()</w:t>
            </w:r>
            <w:r>
              <w:t xml:space="preserve"> </w:t>
            </w:r>
            <w:r>
              <w:t>检测前方墙体，通过</w:t>
            </w:r>
            <w:r>
              <w:t xml:space="preserve"> </w:t>
            </w:r>
            <w:r>
              <w:rPr>
                <w:rStyle w:val="HTML"/>
              </w:rPr>
              <w:t>detect_tai()</w:t>
            </w:r>
            <w:r>
              <w:t xml:space="preserve"> </w:t>
            </w:r>
            <w:r>
              <w:t>检测是否到达台子，通过</w:t>
            </w:r>
            <w:r>
              <w:t xml:space="preserve"> </w:t>
            </w:r>
            <w:r>
              <w:rPr>
                <w:rStyle w:val="HTML"/>
              </w:rPr>
              <w:t>detect_end()</w:t>
            </w:r>
            <w:r>
              <w:t xml:space="preserve"> </w:t>
            </w:r>
            <w:r>
              <w:t>检测是否到达终点。</w:t>
            </w:r>
          </w:p>
          <w:p w14:paraId="1AC6C208" w14:textId="77777777" w:rsidR="00E50838" w:rsidRDefault="00000000">
            <w:pPr>
              <w:pStyle w:val="a7"/>
              <w:widowControl/>
            </w:pPr>
            <w:r>
              <w:t>主任务流程部分由</w:t>
            </w:r>
            <w:r>
              <w:t xml:space="preserve"> </w:t>
            </w:r>
            <w:r>
              <w:rPr>
                <w:rStyle w:val="HTML"/>
              </w:rPr>
              <w:t>mainX4()</w:t>
            </w:r>
            <w:r>
              <w:t xml:space="preserve"> </w:t>
            </w:r>
            <w:r>
              <w:t>实现。该函数按照机器人探险路线的顺序，依次调用直行、左转、右转、撞墙后退、上台、掉头、过桥和终点停止等函数，使小车能够完成完整路线任务。</w:t>
            </w:r>
          </w:p>
          <w:p w14:paraId="560E7E94" w14:textId="77777777" w:rsidR="00E50838" w:rsidRDefault="00000000">
            <w:pPr>
              <w:pStyle w:val="3"/>
              <w:widowControl/>
            </w:pPr>
            <w:r>
              <w:t>5. 主要功能模块分析</w:t>
            </w:r>
          </w:p>
          <w:p w14:paraId="051ACD29" w14:textId="77777777" w:rsidR="00E50838" w:rsidRDefault="00000000">
            <w:pPr>
              <w:pStyle w:val="4"/>
              <w:widowControl/>
            </w:pPr>
            <w:r>
              <w:t>5.1 巡线模块</w:t>
            </w:r>
          </w:p>
          <w:p w14:paraId="703D45C1" w14:textId="77777777" w:rsidR="00E50838" w:rsidRDefault="00000000">
            <w:pPr>
              <w:pStyle w:val="a7"/>
              <w:widowControl/>
            </w:pPr>
            <w:r>
              <w:t>巡线模块是本实验的基础。程序通过</w:t>
            </w:r>
            <w:r>
              <w:t xml:space="preserve"> </w:t>
            </w:r>
            <w:r>
              <w:rPr>
                <w:rStyle w:val="HTML"/>
              </w:rPr>
              <w:t>line(int base)</w:t>
            </w:r>
            <w:r>
              <w:t xml:space="preserve"> </w:t>
            </w:r>
            <w:r>
              <w:t>函数实现巡线控制。该函数主要根据</w:t>
            </w:r>
            <w:r>
              <w:t xml:space="preserve"> </w:t>
            </w:r>
            <w:r>
              <w:rPr>
                <w:rStyle w:val="HTML"/>
              </w:rPr>
              <w:t>analog(1)</w:t>
            </w:r>
            <w:r>
              <w:t xml:space="preserve"> </w:t>
            </w:r>
            <w:r>
              <w:t>到</w:t>
            </w:r>
            <w:r>
              <w:t xml:space="preserve"> </w:t>
            </w:r>
            <w:r>
              <w:rPr>
                <w:rStyle w:val="HTML"/>
              </w:rPr>
              <w:t>analog(8)</w:t>
            </w:r>
            <w:r>
              <w:t xml:space="preserve"> </w:t>
            </w:r>
            <w:r>
              <w:t>的灰度值判断路线位置。</w:t>
            </w:r>
          </w:p>
          <w:p w14:paraId="79A9EF3A" w14:textId="77777777" w:rsidR="00E50838" w:rsidRDefault="00000000">
            <w:pPr>
              <w:pStyle w:val="a7"/>
              <w:widowControl/>
            </w:pPr>
            <w:r>
              <w:lastRenderedPageBreak/>
              <w:t>当中间两个传感器检测到路线时，小车保持直行；当左侧传感器检测到偏移时，程序降低左轮速度、提高右轮速度，使小车向左侧修正；当右侧传感器检测到偏移时，程序提高左轮速度、降低右轮速度，使小车向右侧修正。对于偏移较大的情况，程序进一步增大左右轮速度差，使小车能够快速回正。</w:t>
            </w:r>
          </w:p>
          <w:p w14:paraId="074B767D" w14:textId="77777777" w:rsidR="00E50838" w:rsidRDefault="00000000">
            <w:pPr>
              <w:pStyle w:val="a7"/>
              <w:widowControl/>
            </w:pPr>
            <w:r>
              <w:t>这种控制方法属于简单的分段差速控制，优点是逻辑清晰、实现简单，适合在实验平台上完成基本巡线任务。</w:t>
            </w:r>
          </w:p>
          <w:p w14:paraId="750D5AF8" w14:textId="77777777" w:rsidR="00E50838" w:rsidRDefault="00000000">
            <w:pPr>
              <w:pStyle w:val="4"/>
              <w:widowControl/>
            </w:pPr>
            <w:r>
              <w:t>5.2 转弯模块</w:t>
            </w:r>
          </w:p>
          <w:p w14:paraId="1C67D9D3" w14:textId="77777777" w:rsidR="00E50838" w:rsidRDefault="00000000">
            <w:pPr>
              <w:pStyle w:val="a7"/>
              <w:widowControl/>
            </w:pPr>
            <w:r>
              <w:t>转弯模块包括左转、右转和</w:t>
            </w:r>
            <w:r>
              <w:t xml:space="preserve"> 135 </w:t>
            </w:r>
            <w:r>
              <w:t>度转弯等功能。程序中</w:t>
            </w:r>
            <w:r>
              <w:t xml:space="preserve"> </w:t>
            </w:r>
            <w:r>
              <w:rPr>
                <w:rStyle w:val="HTML"/>
              </w:rPr>
              <w:t>left()</w:t>
            </w:r>
            <w:r>
              <w:t xml:space="preserve"> </w:t>
            </w:r>
            <w:r>
              <w:t>函数用于巡线到左转路口后完成左转，</w:t>
            </w:r>
            <w:r>
              <w:rPr>
                <w:rStyle w:val="HTML"/>
              </w:rPr>
              <w:t>right()</w:t>
            </w:r>
            <w:r>
              <w:t xml:space="preserve"> </w:t>
            </w:r>
            <w:r>
              <w:t>函数用于巡线到右转路口后完成右转，</w:t>
            </w:r>
            <w:r>
              <w:rPr>
                <w:rStyle w:val="HTML"/>
              </w:rPr>
              <w:t>left_135()</w:t>
            </w:r>
            <w:r>
              <w:t xml:space="preserve"> </w:t>
            </w:r>
            <w:r>
              <w:t>函数用于完成较大角度的左转。</w:t>
            </w:r>
          </w:p>
          <w:p w14:paraId="571C45B3" w14:textId="77777777" w:rsidR="00E50838" w:rsidRDefault="00000000">
            <w:pPr>
              <w:pStyle w:val="a7"/>
              <w:widowControl/>
            </w:pPr>
            <w:r>
              <w:t>具体判断时，程序通过多个侧边灰度传感器同时检测路口。例如，当左侧多个传感器同时满足条件时，说明小车到达左转点，程序先让小车继续向前一小段，再调用</w:t>
            </w:r>
            <w:r>
              <w:t xml:space="preserve"> </w:t>
            </w:r>
            <w:r>
              <w:rPr>
                <w:rStyle w:val="HTML"/>
              </w:rPr>
              <w:t>turn_left()</w:t>
            </w:r>
            <w:r>
              <w:t xml:space="preserve"> </w:t>
            </w:r>
            <w:r>
              <w:t>完成左转。右转逻辑类似，当右侧多个传感器检测到路口时，程序调用</w:t>
            </w:r>
            <w:r>
              <w:t xml:space="preserve"> </w:t>
            </w:r>
            <w:r>
              <w:rPr>
                <w:rStyle w:val="HTML"/>
              </w:rPr>
              <w:t>turn_right()</w:t>
            </w:r>
            <w:r>
              <w:t xml:space="preserve"> </w:t>
            </w:r>
            <w:r>
              <w:t>完成右转。</w:t>
            </w:r>
          </w:p>
          <w:p w14:paraId="72AAB9E4" w14:textId="77777777" w:rsidR="00E50838" w:rsidRDefault="00000000">
            <w:pPr>
              <w:pStyle w:val="4"/>
              <w:widowControl/>
            </w:pPr>
            <w:r>
              <w:t>5.3 遇墙检测模块</w:t>
            </w:r>
          </w:p>
          <w:p w14:paraId="1AAA662D" w14:textId="77777777" w:rsidR="00E50838" w:rsidRDefault="00000000">
            <w:pPr>
              <w:pStyle w:val="a7"/>
              <w:widowControl/>
            </w:pPr>
            <w:r>
              <w:t>遇墙检测由</w:t>
            </w:r>
            <w:r>
              <w:t xml:space="preserve"> </w:t>
            </w:r>
            <w:r>
              <w:rPr>
                <w:rStyle w:val="HTML"/>
              </w:rPr>
              <w:t>detect_wall()</w:t>
            </w:r>
            <w:r>
              <w:t xml:space="preserve"> </w:t>
            </w:r>
            <w:r>
              <w:t>函数实现。程序通过前方测障传感器判断是否遇到墙体或障碍物。当</w:t>
            </w:r>
            <w:r>
              <w:t xml:space="preserve"> </w:t>
            </w:r>
            <w:r>
              <w:rPr>
                <w:rStyle w:val="HTML"/>
              </w:rPr>
              <w:t>analog(19)</w:t>
            </w:r>
            <w:r>
              <w:t xml:space="preserve"> </w:t>
            </w:r>
            <w:r>
              <w:t>小于设定阈值时，说明前方可能存在障碍物。此时小车先向前接近一小段，然后后退一定时间，最后返回检测成功信号。</w:t>
            </w:r>
          </w:p>
          <w:p w14:paraId="161E9A0D" w14:textId="77777777" w:rsidR="00E50838" w:rsidRDefault="00000000">
            <w:pPr>
              <w:pStyle w:val="a7"/>
              <w:widowControl/>
            </w:pPr>
            <w:r>
              <w:t>该模块主要用于模拟机器人探险过程中的碰壁处理。当机器人走到封闭道路或指定节点时，能够通过检测墙体触发后退动作，为后续转向或掉头做准备。</w:t>
            </w:r>
          </w:p>
          <w:p w14:paraId="2F08A610" w14:textId="77777777" w:rsidR="00E50838" w:rsidRDefault="00000000">
            <w:pPr>
              <w:pStyle w:val="4"/>
              <w:widowControl/>
            </w:pPr>
            <w:r>
              <w:t>5.4 上台检测模块</w:t>
            </w:r>
          </w:p>
          <w:p w14:paraId="79D77645" w14:textId="77777777" w:rsidR="00E50838" w:rsidRDefault="00000000">
            <w:pPr>
              <w:pStyle w:val="a7"/>
              <w:widowControl/>
            </w:pPr>
            <w:r>
              <w:t>上台检测由</w:t>
            </w:r>
            <w:r>
              <w:t xml:space="preserve"> </w:t>
            </w:r>
            <w:r>
              <w:rPr>
                <w:rStyle w:val="HTML"/>
              </w:rPr>
              <w:t>detect_tai()</w:t>
            </w:r>
            <w:r>
              <w:t xml:space="preserve"> </w:t>
            </w:r>
            <w:r>
              <w:t>函数实现。当</w:t>
            </w:r>
            <w:r>
              <w:t xml:space="preserve"> 8 </w:t>
            </w:r>
            <w:r>
              <w:t>路灰度传感器均小于黑色阈值</w:t>
            </w:r>
            <w:r>
              <w:t xml:space="preserve"> </w:t>
            </w:r>
            <w:r>
              <w:rPr>
                <w:rStyle w:val="HTML"/>
              </w:rPr>
              <w:t>B</w:t>
            </w:r>
            <w:r>
              <w:t xml:space="preserve"> </w:t>
            </w:r>
            <w:r>
              <w:t>时，程序判断小车到达台子或特殊区域。此时小车继续前进一小段，然后停止，表示已经完成上台动作。</w:t>
            </w:r>
          </w:p>
          <w:p w14:paraId="59E139B0" w14:textId="77777777" w:rsidR="00E50838" w:rsidRDefault="00000000">
            <w:pPr>
              <w:pStyle w:val="a7"/>
              <w:widowControl/>
            </w:pPr>
            <w:r>
              <w:t>该功能主要用于识别路线中的特殊地点。与普通巡线不同，上台区域通常表现为多个传感器同时检测到深色或特殊状态，因此可以通过多传感器联合判断提高可靠性。</w:t>
            </w:r>
          </w:p>
          <w:p w14:paraId="306F0242" w14:textId="77777777" w:rsidR="00E50838" w:rsidRDefault="00000000">
            <w:pPr>
              <w:pStyle w:val="4"/>
              <w:widowControl/>
            </w:pPr>
            <w:r>
              <w:t>5.5 过桥模块</w:t>
            </w:r>
          </w:p>
          <w:p w14:paraId="2DB67857" w14:textId="77777777" w:rsidR="00E50838" w:rsidRDefault="00000000">
            <w:pPr>
              <w:pStyle w:val="a7"/>
              <w:widowControl/>
            </w:pPr>
            <w:r>
              <w:t>过桥模块由</w:t>
            </w:r>
            <w:r>
              <w:t xml:space="preserve"> </w:t>
            </w:r>
            <w:r>
              <w:rPr>
                <w:rStyle w:val="HTML"/>
              </w:rPr>
              <w:t>line_bridge()</w:t>
            </w:r>
            <w:r>
              <w:t xml:space="preserve"> </w:t>
            </w:r>
            <w:r>
              <w:t>函数实现。由于桥面区域的颜色、宽度或传感器读数可能与普通路线不同，直接使用普通</w:t>
            </w:r>
            <w:r>
              <w:t xml:space="preserve"> </w:t>
            </w:r>
            <w:r>
              <w:rPr>
                <w:rStyle w:val="HTML"/>
              </w:rPr>
              <w:t>line()</w:t>
            </w:r>
            <w:r>
              <w:t xml:space="preserve"> </w:t>
            </w:r>
            <w:r>
              <w:t>函数可能不够稳定。因此程序单独设计了桥面巡线逻辑，使用较低的判断阈值和相对平稳的电机控制方式，使小车能够更稳定地通过桥面。</w:t>
            </w:r>
          </w:p>
          <w:p w14:paraId="4C337DB1" w14:textId="77777777" w:rsidR="00E50838" w:rsidRDefault="00000000">
            <w:pPr>
              <w:pStyle w:val="a7"/>
              <w:widowControl/>
            </w:pPr>
            <w:r>
              <w:lastRenderedPageBreak/>
              <w:t>在主任务流程中，小车到达泸定桥区域前会先进行速度变化，之后进入桥面巡线。程序通过先加速后减速的方式模拟通过特殊路段的运动过程，提高实验任务的完整性。</w:t>
            </w:r>
          </w:p>
          <w:p w14:paraId="6E69D234" w14:textId="77777777" w:rsidR="00E50838" w:rsidRDefault="00000000">
            <w:pPr>
              <w:pStyle w:val="4"/>
              <w:widowControl/>
            </w:pPr>
            <w:r>
              <w:t>5.6 终点检测模块</w:t>
            </w:r>
          </w:p>
          <w:p w14:paraId="6CB20C19" w14:textId="77777777" w:rsidR="00E50838" w:rsidRDefault="00000000">
            <w:pPr>
              <w:pStyle w:val="a7"/>
              <w:widowControl/>
            </w:pPr>
            <w:r>
              <w:t>终点检测由</w:t>
            </w:r>
            <w:r>
              <w:t xml:space="preserve"> </w:t>
            </w:r>
            <w:r>
              <w:rPr>
                <w:rStyle w:val="HTML"/>
              </w:rPr>
              <w:t>detect_end()</w:t>
            </w:r>
            <w:r>
              <w:t xml:space="preserve"> </w:t>
            </w:r>
            <w:r>
              <w:t>函数实现。当</w:t>
            </w:r>
            <w:r>
              <w:t xml:space="preserve"> 8 </w:t>
            </w:r>
            <w:r>
              <w:t>路灰度传感器均小于黑色阈值时，程序判断小车到达终点区域。检测成功后，小车继续向前运行一小段距离，然后停止。这样可以避免小车刚检测到终点边缘就立即停止，保证其能够完整进入终点区域。</w:t>
            </w:r>
          </w:p>
          <w:p w14:paraId="05871AFD" w14:textId="77777777" w:rsidR="00E50838" w:rsidRDefault="00000000">
            <w:pPr>
              <w:pStyle w:val="3"/>
              <w:widowControl/>
            </w:pPr>
            <w:r>
              <w:t>6. 实验结果与分析</w:t>
            </w:r>
          </w:p>
          <w:p w14:paraId="2B2311C9" w14:textId="77777777" w:rsidR="00E50838" w:rsidRDefault="00000000">
            <w:pPr>
              <w:pStyle w:val="a7"/>
              <w:widowControl/>
            </w:pPr>
            <w:r>
              <w:t>通过本次实验，小车能够完成基本的机器人探险任务。程序运行后，小车可以根据灰度传感器数据完成自动巡线，并在路口处根据左右传感器状态完成转弯。在遇到墙体或障碍物时，小车能够通过测障传感器触发后退动作；在到达台子或特殊区域时，能够通过多路传感器联合判断完成上台检测；在桥面区域，能够调用专门的桥面巡线函数完成通过；到达终点区域后，小车能够前进一小段并停止。</w:t>
            </w:r>
          </w:p>
          <w:p w14:paraId="7B6E167F" w14:textId="77777777" w:rsidR="00E50838" w:rsidRDefault="00000000">
            <w:pPr>
              <w:pStyle w:val="a7"/>
              <w:widowControl/>
            </w:pPr>
            <w:r>
              <w:t>在调试过程中发现，小车运行效果会受到多个因素影响。首先，灰度传感器对地面颜色和光照变化较为敏感，如果阈值设置不合理，小车可能出现偏离路线或误判路口的情况。其次，电机左右速度存在差异，即使设置相同速度，小车也可能轻微偏向一侧，因此需要通过差速修正。再次，转弯动作对延时时间比较敏感，延时过短会导致转弯不足，延时过长会导致转弯过度。最后，桥面等特殊区域的传感器读数与普通路线不同，需要单独设计控制逻辑。</w:t>
            </w:r>
          </w:p>
          <w:p w14:paraId="4961F51B" w14:textId="77777777" w:rsidR="00E50838" w:rsidRDefault="00000000">
            <w:pPr>
              <w:pStyle w:val="a7"/>
              <w:widowControl/>
            </w:pPr>
            <w:r>
              <w:t>总体来看，本实验程序能够较好地完成机器人探险路线任务，但仍有进一步优化空间。例如，可以将固定延时转弯改为基于传感器反馈的闭环转弯；可以根据不同路段动态调整速度；也可以引入</w:t>
            </w:r>
            <w:r>
              <w:t xml:space="preserve"> PID </w:t>
            </w:r>
            <w:r>
              <w:t>控制算法，使巡线过程更加平稳，减少左右摆动。</w:t>
            </w:r>
          </w:p>
          <w:p w14:paraId="4E04E719" w14:textId="77777777" w:rsidR="00E50838" w:rsidRDefault="00000000">
            <w:pPr>
              <w:pStyle w:val="3"/>
              <w:widowControl/>
            </w:pPr>
            <w:r>
              <w:t>7. 实验总结</w:t>
            </w:r>
          </w:p>
          <w:p w14:paraId="59F63637" w14:textId="77777777" w:rsidR="00F74498" w:rsidRPr="00F74498" w:rsidRDefault="00F74498" w:rsidP="00F74498">
            <w:pPr>
              <w:pStyle w:val="a7"/>
            </w:pPr>
            <w:r w:rsidRPr="00F74498">
              <w:t>本次机器人探险实验在原有循迹实验的基础上，进一步引入了复杂路线规划与特殊节点的处理机制。通过参与此次实验，我不仅掌握了智能小车多传感器协同工作的基本方法，深刻理解了灰度传感器、避障传感器、电机及舵机等核心组件在机器人系统中的功能定位，还学会了如何通过程序流程控制机器人完成连续性的复杂任务。</w:t>
            </w:r>
          </w:p>
          <w:p w14:paraId="558AC28E" w14:textId="77777777" w:rsidR="00F74498" w:rsidRPr="00F74498" w:rsidRDefault="00F74498" w:rsidP="00F74498">
            <w:pPr>
              <w:pStyle w:val="a7"/>
            </w:pPr>
            <w:r w:rsidRPr="00F74498">
              <w:t>本实验生动地诠释了机器人系统中</w:t>
            </w:r>
            <w:r w:rsidRPr="00F74498">
              <w:t>“</w:t>
            </w:r>
            <w:r w:rsidRPr="00F74498">
              <w:t>环境感知、状态判断、动作执行</w:t>
            </w:r>
            <w:r w:rsidRPr="00F74498">
              <w:t>”</w:t>
            </w:r>
            <w:r w:rsidRPr="00F74498">
              <w:t>的底层运行逻辑。具体而言，小车首先通过传感器阵列获取外部环境信息，随后程序依据这些数据精准研判当前所处的状态，最终驱动电机和舵机执行相应的动作指</w:t>
            </w:r>
            <w:r w:rsidRPr="00F74498">
              <w:lastRenderedPageBreak/>
              <w:t>令。相较于基础的单一巡线任务，机器人探险实验更贴近真实的工程应用场景，它不仅要求将多个功能模块进行有机整合，还需要根据实际路线的物理特点进行针对性的参数调试与优化。</w:t>
            </w:r>
          </w:p>
          <w:p w14:paraId="27134E10" w14:textId="77777777" w:rsidR="00E50838" w:rsidRPr="00F74498" w:rsidRDefault="00E50838">
            <w:pPr>
              <w:tabs>
                <w:tab w:val="left" w:pos="168"/>
              </w:tabs>
              <w:rPr>
                <w:rFonts w:ascii="黑体" w:eastAsia="黑体"/>
                <w:b/>
                <w:bCs/>
                <w:sz w:val="24"/>
              </w:rPr>
            </w:pPr>
          </w:p>
        </w:tc>
      </w:tr>
      <w:tr w:rsidR="00E50838" w14:paraId="446EEF62" w14:textId="77777777">
        <w:trPr>
          <w:trHeight w:val="345"/>
        </w:trPr>
        <w:tc>
          <w:tcPr>
            <w:tcW w:w="8522" w:type="dxa"/>
          </w:tcPr>
          <w:p w14:paraId="4E80F61F" w14:textId="77777777" w:rsidR="00E50838" w:rsidRDefault="00000000">
            <w:pPr>
              <w:tabs>
                <w:tab w:val="left" w:pos="5970"/>
              </w:tabs>
              <w:rPr>
                <w:rFonts w:ascii="黑体" w:eastAsia="黑体"/>
                <w:b/>
                <w:bCs/>
                <w:sz w:val="24"/>
              </w:rPr>
            </w:pPr>
            <w:r>
              <w:rPr>
                <w:rFonts w:ascii="黑体" w:eastAsia="黑体" w:hint="eastAsia"/>
                <w:b/>
                <w:bCs/>
                <w:sz w:val="24"/>
              </w:rPr>
              <w:lastRenderedPageBreak/>
              <w:t>三、指导教师评语及成绩：</w:t>
            </w:r>
          </w:p>
        </w:tc>
      </w:tr>
      <w:tr w:rsidR="00E50838" w14:paraId="73CACD01" w14:textId="77777777">
        <w:trPr>
          <w:trHeight w:val="974"/>
        </w:trPr>
        <w:tc>
          <w:tcPr>
            <w:tcW w:w="8522" w:type="dxa"/>
          </w:tcPr>
          <w:p w14:paraId="6EE2608F" w14:textId="77777777" w:rsidR="00E50838" w:rsidRDefault="00000000">
            <w:pPr>
              <w:tabs>
                <w:tab w:val="left" w:pos="5970"/>
              </w:tabs>
              <w:rPr>
                <w:rFonts w:ascii="楷体_GB2312" w:eastAsia="楷体_GB2312"/>
                <w:b/>
                <w:bCs/>
                <w:sz w:val="24"/>
              </w:rPr>
            </w:pPr>
            <w:r>
              <w:rPr>
                <w:rFonts w:ascii="楷体_GB2312" w:eastAsia="楷体_GB2312" w:hint="eastAsia"/>
                <w:b/>
                <w:bCs/>
                <w:sz w:val="24"/>
              </w:rPr>
              <w:t>评语：</w:t>
            </w:r>
          </w:p>
          <w:p w14:paraId="7D9F459B" w14:textId="77777777" w:rsidR="00E50838" w:rsidRDefault="00E50838">
            <w:pPr>
              <w:tabs>
                <w:tab w:val="left" w:pos="5970"/>
              </w:tabs>
              <w:rPr>
                <w:rFonts w:ascii="楷体_GB2312" w:eastAsia="楷体_GB2312"/>
                <w:b/>
                <w:bCs/>
                <w:sz w:val="24"/>
              </w:rPr>
            </w:pPr>
          </w:p>
          <w:p w14:paraId="623E4EA8" w14:textId="77777777" w:rsidR="00E50838" w:rsidRDefault="00000000">
            <w:pPr>
              <w:tabs>
                <w:tab w:val="left" w:pos="5970"/>
              </w:tabs>
              <w:ind w:firstLineChars="1494" w:firstLine="3600"/>
              <w:rPr>
                <w:rFonts w:ascii="楷体_GB2312" w:eastAsia="楷体_GB2312"/>
                <w:b/>
                <w:bCs/>
                <w:sz w:val="24"/>
              </w:rPr>
            </w:pPr>
            <w:r>
              <w:rPr>
                <w:rFonts w:ascii="楷体_GB2312" w:eastAsia="楷体_GB2312" w:hint="eastAsia"/>
                <w:b/>
                <w:bCs/>
                <w:sz w:val="24"/>
              </w:rPr>
              <w:t>成绩：           指导教师签名：</w:t>
            </w:r>
          </w:p>
          <w:p w14:paraId="0B5C6CE9" w14:textId="77777777" w:rsidR="00E50838" w:rsidRDefault="00000000">
            <w:pPr>
              <w:tabs>
                <w:tab w:val="left" w:pos="5970"/>
              </w:tabs>
              <w:rPr>
                <w:rFonts w:ascii="楷体_GB2312" w:eastAsia="楷体_GB2312"/>
                <w:b/>
                <w:bCs/>
                <w:sz w:val="24"/>
              </w:rPr>
            </w:pPr>
            <w:r>
              <w:rPr>
                <w:rFonts w:ascii="楷体_GB2312" w:eastAsia="楷体_GB2312" w:hint="eastAsia"/>
                <w:b/>
                <w:bCs/>
                <w:sz w:val="24"/>
              </w:rPr>
              <w:t xml:space="preserve">                                               批阅日期：</w:t>
            </w:r>
          </w:p>
        </w:tc>
      </w:tr>
    </w:tbl>
    <w:p w14:paraId="46279F91" w14:textId="77777777" w:rsidR="00E50838" w:rsidRDefault="00E50838"/>
    <w:sectPr w:rsidR="00E508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QwMmQzY2VhNWYyMDA1MjcwNDU5MzUyYTEwOTI0YzgifQ=="/>
  </w:docVars>
  <w:rsids>
    <w:rsidRoot w:val="00EA0E05"/>
    <w:rsid w:val="00067FC4"/>
    <w:rsid w:val="00075A5A"/>
    <w:rsid w:val="000B5E92"/>
    <w:rsid w:val="000F5FC4"/>
    <w:rsid w:val="00135248"/>
    <w:rsid w:val="00172455"/>
    <w:rsid w:val="001F0A20"/>
    <w:rsid w:val="002136DA"/>
    <w:rsid w:val="002B10B5"/>
    <w:rsid w:val="002C4AC6"/>
    <w:rsid w:val="002D3961"/>
    <w:rsid w:val="00317D5E"/>
    <w:rsid w:val="00346246"/>
    <w:rsid w:val="003777CA"/>
    <w:rsid w:val="003A6DCF"/>
    <w:rsid w:val="003F2CFD"/>
    <w:rsid w:val="004076DF"/>
    <w:rsid w:val="00412AC8"/>
    <w:rsid w:val="0048096A"/>
    <w:rsid w:val="004B6D4B"/>
    <w:rsid w:val="004F6F8E"/>
    <w:rsid w:val="005333AD"/>
    <w:rsid w:val="00562A51"/>
    <w:rsid w:val="00566E6E"/>
    <w:rsid w:val="005E1D47"/>
    <w:rsid w:val="006227E9"/>
    <w:rsid w:val="00625275"/>
    <w:rsid w:val="00661D0C"/>
    <w:rsid w:val="00716CF9"/>
    <w:rsid w:val="00774BD7"/>
    <w:rsid w:val="007B7714"/>
    <w:rsid w:val="007C4751"/>
    <w:rsid w:val="007D1AB7"/>
    <w:rsid w:val="007E3DF3"/>
    <w:rsid w:val="008267AF"/>
    <w:rsid w:val="008A0B10"/>
    <w:rsid w:val="008C0B8C"/>
    <w:rsid w:val="008D4B98"/>
    <w:rsid w:val="009005AE"/>
    <w:rsid w:val="0096757C"/>
    <w:rsid w:val="00A54C76"/>
    <w:rsid w:val="00A87A9F"/>
    <w:rsid w:val="00AE0C54"/>
    <w:rsid w:val="00C44DA5"/>
    <w:rsid w:val="00C64A29"/>
    <w:rsid w:val="00CE355D"/>
    <w:rsid w:val="00CE7159"/>
    <w:rsid w:val="00D17587"/>
    <w:rsid w:val="00D361AD"/>
    <w:rsid w:val="00DD64E3"/>
    <w:rsid w:val="00DF1BCB"/>
    <w:rsid w:val="00E14079"/>
    <w:rsid w:val="00E22040"/>
    <w:rsid w:val="00E46CA7"/>
    <w:rsid w:val="00E50838"/>
    <w:rsid w:val="00E72844"/>
    <w:rsid w:val="00E7359E"/>
    <w:rsid w:val="00EA0E05"/>
    <w:rsid w:val="00EE1A66"/>
    <w:rsid w:val="00F3504C"/>
    <w:rsid w:val="00F35FC1"/>
    <w:rsid w:val="00F4077D"/>
    <w:rsid w:val="00F66FE0"/>
    <w:rsid w:val="00F74498"/>
    <w:rsid w:val="00FB306B"/>
    <w:rsid w:val="00FD21A2"/>
    <w:rsid w:val="02A8425B"/>
    <w:rsid w:val="075C3866"/>
    <w:rsid w:val="13CE7899"/>
    <w:rsid w:val="17D52BF5"/>
    <w:rsid w:val="21521F9B"/>
    <w:rsid w:val="21A2770E"/>
    <w:rsid w:val="26E33204"/>
    <w:rsid w:val="27F03E2A"/>
    <w:rsid w:val="2DC63E33"/>
    <w:rsid w:val="32A17EA8"/>
    <w:rsid w:val="40A37834"/>
    <w:rsid w:val="436D4129"/>
    <w:rsid w:val="45DB53E1"/>
    <w:rsid w:val="4DEA6AA2"/>
    <w:rsid w:val="4E6D1482"/>
    <w:rsid w:val="551A0DE0"/>
    <w:rsid w:val="576713F6"/>
    <w:rsid w:val="5E345B18"/>
    <w:rsid w:val="5F090D52"/>
    <w:rsid w:val="64947DC6"/>
    <w:rsid w:val="68EE089E"/>
    <w:rsid w:val="7B2401B2"/>
    <w:rsid w:val="7BE02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B50B7"/>
  <w15:docId w15:val="{AC4A7F17-4A48-489F-BB2A-58BA3B82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pPr>
      <w:spacing w:beforeAutospacing="1" w:afterAutospacing="1"/>
      <w:jc w:val="left"/>
    </w:pPr>
    <w:rPr>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rPr>
      <w:rFonts w:ascii="Courier New" w:hAnsi="Courier New"/>
      <w:sz w:val="20"/>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1032</TotalTime>
  <Pages>7</Pages>
  <Words>751</Words>
  <Characters>4281</Characters>
  <Application>Microsoft Office Word</Application>
  <DocSecurity>0</DocSecurity>
  <Lines>35</Lines>
  <Paragraphs>10</Paragraphs>
  <ScaleCrop>false</ScaleCrop>
  <Company>财经学院</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财经学院</dc:creator>
  <cp:lastModifiedBy>on i</cp:lastModifiedBy>
  <cp:revision>19</cp:revision>
  <dcterms:created xsi:type="dcterms:W3CDTF">2024-06-07T05:30:00Z</dcterms:created>
  <dcterms:modified xsi:type="dcterms:W3CDTF">2026-08-12T04:54:00Z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8605F9835D2A48B99C14C5F929F563BD_13</vt:lpwstr>
  </property>
  <property fmtid="{D5CDD505-2E9C-101B-9397-08002B2CF9AE}" pid="4" name="KSOTemplateDocerSaveRecord">
    <vt:lpwstr>eyJoZGlkIjoiNmM0N2QyZWRkMzA5OTBhNzVlMmRlMTY3NTUxODM0OWUiLCJ1c2VySWQiOiIxMjcyMDk2NzczIn0=</vt:lpwstr>
  </property>
</Properties>
</file>