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DEMOKRAS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İ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İ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Ç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İ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 MEDYA/ MEDYA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İ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Ç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İ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 DEMOKRAS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İ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PROGRAMI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BASIN EV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İ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DESTEK ARACI</w:t>
      </w:r>
    </w:p>
    <w:p w:rsidR="00000000" w:rsidRDefault="00D541B3">
      <w:pPr>
        <w:widowControl w:val="0"/>
        <w:autoSpaceDE w:val="0"/>
        <w:autoSpaceDN w:val="0"/>
        <w:adjustRightInd w:val="0"/>
        <w:spacing w:before="48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before="48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YAPISAL GÜÇLEND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İ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RME DESTEK PAKET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İ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BAŞVURU FORMU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De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erli Başvuru Sahibi,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Bas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n Evi Destek Arac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kapsam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ndaki Yap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sal 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üçlendirme Destek Paketi’ne başvurunuz için haz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rlanm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olan bu formunu doldurmadan önce, yay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nlanm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ş olan başvuru rehberini detayl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bir şekilde okuyunuz. Başvuru rehberini</w:t>
      </w:r>
      <w:hyperlink r:id="rId5" w:history="1">
        <w:r>
          <w:rPr>
            <w:rFonts w:ascii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 xml:space="preserve"> </w:t>
        </w:r>
      </w:hyperlink>
      <w:hyperlink r:id="rId6" w:history="1">
        <w:r>
          <w:rPr>
            <w:rFonts w:ascii="Times New Roman" w:hAnsi="Times New Roman" w:cs="Times New Roman"/>
            <w:b/>
            <w:bCs/>
            <w:color w:val="1155CC"/>
            <w:sz w:val="24"/>
            <w:szCs w:val="24"/>
            <w:u w:val="single"/>
            <w:lang w:val="tr"/>
          </w:rPr>
          <w:t>www.media4democracy.org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internet adresinde Des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tekler bölümünden Bas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n Evi Destek Arac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başl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ığı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alt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nda bulabilirsiniz.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Yap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sal 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üçlendirme Destek Paketi’ne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yaln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zca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medya alan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nda faaliyet gösteren STÖ’ler ya da medya kuruluşlar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başvuru yapabilir.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Başvuru formunun doldurulmas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aşamas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nda, deste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k talep etti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iniz faaliyet(ler), bu faaliyet(ler)in uygulanmas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yla ulaş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lacak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ç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 sonuçlar, bunlar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 etkileri ve sürdürülebilirli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 ile ilgili detayl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 net yan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tlar vermeniz, başvurunuzun 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erlendirme sürecini kolaylaşt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racakt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tr"/>
        </w:rPr>
        <w:t xml:space="preserve">Bu formdaki her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tr"/>
        </w:rPr>
        <w:t>alan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tr"/>
        </w:rPr>
        <w:t>n doldurulmas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tr"/>
        </w:rPr>
        <w:t xml:space="preserve"> zorunludur.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390E40" w:rsidRDefault="00390E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</w:p>
    <w:p w:rsidR="00390E40" w:rsidRDefault="00390E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</w:p>
    <w:p w:rsidR="00390E40" w:rsidRDefault="00390E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</w:p>
    <w:p w:rsidR="00390E40" w:rsidRDefault="00390E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</w:p>
    <w:p w:rsidR="00390E40" w:rsidRDefault="00390E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ind w:left="1800" w:hanging="720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lastRenderedPageBreak/>
        <w:t>I.</w:t>
      </w:r>
      <w:r>
        <w:rPr>
          <w:rFonts w:ascii="Times New Roman" w:hAnsi="Times New Roman" w:cs="Times New Roman"/>
          <w:sz w:val="24"/>
          <w:szCs w:val="24"/>
          <w:lang w:val="tr"/>
        </w:rPr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Bölüm: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Başvuran kuruluş hakk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ndaki bilgiler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60"/>
        <w:gridCol w:w="2865"/>
        <w:gridCol w:w="56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No</w:t>
            </w:r>
          </w:p>
        </w:tc>
        <w:tc>
          <w:tcPr>
            <w:tcW w:w="28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Soru</w:t>
            </w:r>
          </w:p>
        </w:tc>
        <w:tc>
          <w:tcPr>
            <w:tcW w:w="56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Yan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20"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Kuruluşun 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Medya ve Mülteci Haklar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Derne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20"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Kuruluşun yasal stat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üsü ve kuruluş tarihi[1]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Dernek 07.02.2019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0"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Kuruluşun adresi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555 Sokak No 22 D1 Zafertepe Mahallesi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zmir Konak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20"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Kuruluşun telefon numaras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---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20"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Kuruluşun e-posta adresi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medyavemultecihaklar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@gmail.com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20"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6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Varsa kuruluşun internet sitesi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Henüz yok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00"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7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Varsa, kuruluşun sosyal 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(Facebook, Twitter vb.) hesap bilgileri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1155CC"/>
                <w:sz w:val="24"/>
                <w:szCs w:val="24"/>
                <w:u w:val="single"/>
                <w:lang w:val="tr"/>
              </w:rPr>
            </w:pPr>
            <w:hyperlink r:id="rId7" w:history="1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tr"/>
                </w:rPr>
                <w:t>https://www.facebook.com/medyavemultecihaklari</w:t>
              </w:r>
            </w:hyperlink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1155CC"/>
                <w:sz w:val="24"/>
                <w:szCs w:val="24"/>
                <w:u w:val="single"/>
                <w:lang w:val="tr"/>
              </w:rPr>
            </w:pPr>
            <w:hyperlink r:id="rId8" w:history="1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tr"/>
                </w:rPr>
                <w:t>https://twitter.com/medyavemulteci</w:t>
              </w:r>
            </w:hyperlink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1155CC"/>
                <w:sz w:val="24"/>
                <w:szCs w:val="24"/>
                <w:u w:val="single"/>
                <w:lang w:val="tr"/>
              </w:rPr>
            </w:pPr>
            <w:hyperlink r:id="rId9" w:history="1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tr"/>
                </w:rPr>
                <w:t>https://www.instagram.com/medyavemultecihaklari/</w:t>
              </w:r>
            </w:hyperlink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0"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Bu destek paketi kapsam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nda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öncelikli başvuru sahipleri aras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ndaysa yer 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yorsan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 aç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klay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z. [2]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Evet 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yoruz.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Derne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in kuruluş ama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ülteci haklar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odakl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bir yay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 eti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 geliştirmek ve bu eti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 benimsenmesini 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lamak.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Bunun 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nda gerçekleştirmek istedi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imiz proje ile medyada mülteci haklar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temelli ço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ulcu bir yaklaş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 hedefliyoruz. Proje ile birlikte serbest gazeteciler 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 desteklenmiş olacak. </w:t>
            </w: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İ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rtibat kurulacak kişi ile ilgili bilgiler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35"/>
        <w:gridCol w:w="3945"/>
        <w:gridCol w:w="450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9</w:t>
            </w:r>
          </w:p>
        </w:tc>
        <w:tc>
          <w:tcPr>
            <w:tcW w:w="39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Bu başvuru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çin iletişim kişinin 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-soyad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Metehan Ud</w:t>
            </w:r>
          </w:p>
          <w:p w:rsidR="00000000" w:rsidRPr="00390E4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8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Başvuran kuruluştaki 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örevi (YK, Üye, Gönüllü, vb.)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Dernek kurucu başkan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6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11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letişim kişisinin adresi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334 Sokak No 20 D 3 Mecidiye Mahallesi Konak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zmir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8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12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letişim kişisinin cep telefonu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05062942780</w:t>
            </w:r>
            <w:proofErr w:type="gramEnd"/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8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letişim kişisinin e-posta adresi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metehanud@gmail.com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letişim kişisinin do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um tarihi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12.11.1986</w:t>
            </w: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ind w:left="1800" w:hanging="720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II.</w:t>
      </w:r>
      <w:r>
        <w:rPr>
          <w:rFonts w:ascii="Times New Roman" w:hAnsi="Times New Roman" w:cs="Times New Roman"/>
          <w:sz w:val="24"/>
          <w:szCs w:val="24"/>
          <w:lang w:val="tr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Bölü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m: Başvuru bilgileri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05"/>
        <w:gridCol w:w="3945"/>
        <w:gridCol w:w="423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No</w:t>
            </w:r>
          </w:p>
        </w:tc>
        <w:tc>
          <w:tcPr>
            <w:tcW w:w="39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Soru</w:t>
            </w:r>
          </w:p>
        </w:tc>
        <w:tc>
          <w:tcPr>
            <w:tcW w:w="42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Yan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Çal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şma 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: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Mülteci Haklar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Odakl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Medya Projesi</w:t>
            </w:r>
          </w:p>
          <w:p w:rsidR="00390E40" w:rsidRDefault="00390E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390E40" w:rsidRDefault="00390E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390E40" w:rsidRDefault="00390E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390E40" w:rsidRDefault="00390E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bookmarkStart w:id="0" w:name="_GoBack"/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760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2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Çal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şman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özeti: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Pr="00390E40" w:rsidRDefault="00D541B3" w:rsidP="00390E4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72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Mülteci nüfusunun yo</w:t>
            </w: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un ve birbirinden farkl</w:t>
            </w: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demografik yap</w:t>
            </w: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lardaki şehirlerde m</w:t>
            </w: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ültecilerle görüşmeler, mültecilerin medyadaki görünürlü</w:t>
            </w: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</w:t>
            </w: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 dair haberlerin yap</w:t>
            </w: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lmas</w:t>
            </w:r>
            <w:r w:rsidRPr="00390E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</w:p>
          <w:p w:rsidR="00000000" w:rsidRDefault="00D541B3" w:rsidP="00391DC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72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Gazeteciler, gazetecilik ö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rencileri ve sivil toplum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örgütlerinin temsilcileri için mülteci haklar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habercili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 alan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nda atölyeler, 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itim videolar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makaleler, infografik haz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rlamak</w:t>
            </w:r>
          </w:p>
          <w:p w:rsidR="00000000" w:rsidRDefault="00D541B3" w:rsidP="00391DC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720" w:hanging="360"/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tr"/>
              </w:rPr>
              <w:t>Mülteci haklar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tr"/>
              </w:rPr>
              <w:t xml:space="preserve"> odakl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tr"/>
              </w:rPr>
              <w:t xml:space="preserve"> hak habercili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tr"/>
              </w:rPr>
              <w:t>i i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en-US"/>
              </w:rPr>
              <w:t>çin gazete ve medya çal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en-US"/>
              </w:rPr>
              <w:t>şanlar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en-US"/>
              </w:rPr>
              <w:t>na yönelik bir k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en-US"/>
              </w:rPr>
              <w:t>lavuz haz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en-US"/>
              </w:rPr>
              <w:t>rlanmas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en-US"/>
              </w:rPr>
              <w:t>ı</w:t>
            </w:r>
          </w:p>
          <w:p w:rsidR="00000000" w:rsidRDefault="00D541B3" w:rsidP="00391DC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720" w:hanging="360"/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u w:val="single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tr"/>
              </w:rPr>
              <w:t>Medyada mültecilere yönelik nefret söylemi raporunun haz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tr"/>
              </w:rPr>
              <w:t>rlanmas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tr"/>
              </w:rPr>
              <w:t xml:space="preserve"> ve paydaşlara sunulmas</w:t>
            </w:r>
            <w:r>
              <w:rPr>
                <w:rFonts w:ascii="Times New Roman" w:hAnsi="Times New Roman" w:cs="Times New Roman"/>
                <w:b/>
                <w:bCs/>
                <w:color w:val="3C4043"/>
                <w:sz w:val="24"/>
                <w:szCs w:val="24"/>
                <w:highlight w:val="white"/>
                <w:lang w:val="tr"/>
              </w:rPr>
              <w:t>ı</w:t>
            </w:r>
          </w:p>
          <w:p w:rsidR="00000000" w:rsidRDefault="00D541B3" w:rsidP="00391DC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72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Mültecilerin medyada gündem olmas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lamak</w:t>
            </w:r>
          </w:p>
          <w:p w:rsidR="00000000" w:rsidRDefault="00D541B3" w:rsidP="00391DC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72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Medyada mültecilere karş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ürütülen nefret sö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ylemine karş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medya üzerinden mücadele araçlar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üretmek, yayg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nlaşt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rmak, bu araçlar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 kullan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lmas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lamak </w:t>
            </w:r>
          </w:p>
          <w:p w:rsidR="00000000" w:rsidRDefault="00D541B3" w:rsidP="00391DC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72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Medyada mültecileri ötekileştiren, nefrete sebep olan haberlerin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azalt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lmas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ve nefret dilinin 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önüştürülmesini 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lamak</w:t>
            </w:r>
          </w:p>
          <w:p w:rsidR="00000000" w:rsidRDefault="00D541B3" w:rsidP="00391DC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72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Nefret söylemi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çeren haberlerin hak habercili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 terminolojisine 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öre yeniden düzenleyip paylaşmak</w:t>
            </w:r>
          </w:p>
          <w:p w:rsidR="00000000" w:rsidRDefault="00D541B3" w:rsidP="00391DC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72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Mültecilerle ilgili haber yapan gazetecileri desteklemek, teşvik etmek</w:t>
            </w:r>
          </w:p>
          <w:p w:rsidR="00000000" w:rsidRDefault="00D541B3" w:rsidP="00391DC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72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Ülke çap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nda takip edilen medya kuruluşlar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na 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ülteci haklar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perspektifinde habercilik yapmalar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için ikna görüşmeleri yapmak</w:t>
            </w:r>
          </w:p>
          <w:p w:rsidR="00000000" w:rsidRDefault="00D541B3" w:rsidP="00391DC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72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Yap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lan 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üm çal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şmalar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n, haz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rlanan tüm 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lavuz ve materyallerin daha fazla kişi taraf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ndan kullan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lmas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için bir internet sitesi tasarlamak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60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Çal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şman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 ger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çekleşece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 yer/yerler (Ülke/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l/):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Saha araşt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rmas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ve 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ltecilerle yap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lan haberler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zmir,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stanbul, Gaziantep, Hatay, Denizli ve Kayseri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Mülteci haklar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odakl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buluşmalar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zmir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Dijital platformlar üzerinden yap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lacak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şmalar, tüm Türkiye ve Türkçe dilinde medya içeri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 üreten herkesin yaşad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ığı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ülkeler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Ç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şman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 başlang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 tarihi[3]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Eylül 2019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Çal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şman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 bitiş tarihi[4]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ustos 2020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6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Çal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şman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 toplam 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üresi[5]: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 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</w:t>
            </w: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7. Bu çal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şman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n ama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çlar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 bu destek 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 amaçlar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ile ilişkisini aç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klay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Türkiye, dünyada en fazla say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>da m</w:t>
      </w:r>
      <w:r>
        <w:rPr>
          <w:rFonts w:ascii="Times New Roman" w:hAnsi="Times New Roman" w:cs="Times New Roman"/>
          <w:sz w:val="24"/>
          <w:szCs w:val="24"/>
          <w:lang w:val="en-US"/>
        </w:rPr>
        <w:t>ü</w:t>
      </w:r>
      <w:r>
        <w:rPr>
          <w:rFonts w:ascii="Times New Roman" w:hAnsi="Times New Roman" w:cs="Times New Roman"/>
          <w:sz w:val="24"/>
          <w:szCs w:val="24"/>
          <w:lang w:val="en-US"/>
        </w:rPr>
        <w:t>lteciye ev sahipli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i yapan ülke konumundad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r. Mültecilerin medyadaki yanl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 temsili mültecilere yönelik ön yarg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tetiklemekte ve Türkiyeliler ile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mülteciler  aras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ndaki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uyumu güçleştirmektedir. Bu uyumsuzluk mülteci bar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ran di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er tüm ülkeler gibi uz</w:t>
      </w:r>
      <w:r>
        <w:rPr>
          <w:rFonts w:ascii="Times New Roman" w:hAnsi="Times New Roman" w:cs="Times New Roman"/>
          <w:sz w:val="24"/>
          <w:szCs w:val="24"/>
          <w:lang w:val="en-US"/>
        </w:rPr>
        <w:t>un vadede geri dönülmez toplumsal çatlaklar yaratacakt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r. Bu uyumsuzlu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un temel kaynaklar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ndan biri medyan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mültecileri topluma yans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tma şeklidir ve uyum politikas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yine medyan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mülteci alg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ile olumlu yönde şekillenecektir.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Mülteci kavram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US"/>
        </w:rPr>
        <w:t>çinde kad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n, çocuk, işçi, LGBT</w:t>
      </w:r>
      <w:r>
        <w:rPr>
          <w:rFonts w:ascii="Times New Roman" w:hAnsi="Times New Roman" w:cs="Times New Roman"/>
          <w:sz w:val="24"/>
          <w:szCs w:val="24"/>
          <w:lang w:val="en-US"/>
        </w:rPr>
        <w:t>İ</w:t>
      </w:r>
      <w:r>
        <w:rPr>
          <w:rFonts w:ascii="Times New Roman" w:hAnsi="Times New Roman" w:cs="Times New Roman"/>
          <w:sz w:val="24"/>
          <w:szCs w:val="24"/>
          <w:lang w:val="en-US"/>
        </w:rPr>
        <w:t>+, engelli, yaşl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gibi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bir çok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farkl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aidiyeti bar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r. Tüm bu toplam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yani mültecilerin haklar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 hak taleplerini ele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hak odakl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bir perspektif medyada 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yer bulmaktad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r.  Ulusal ve yerel medyada mültecilerle ilgili </w:t>
      </w:r>
      <w:r>
        <w:rPr>
          <w:rFonts w:ascii="Times New Roman" w:hAnsi="Times New Roman" w:cs="Times New Roman"/>
          <w:sz w:val="24"/>
          <w:szCs w:val="24"/>
          <w:lang w:val="en-US"/>
        </w:rPr>
        <w:t>haberlerin a</w:t>
      </w:r>
      <w:r>
        <w:rPr>
          <w:rFonts w:ascii="Times New Roman" w:hAnsi="Times New Roman" w:cs="Times New Roman"/>
          <w:sz w:val="24"/>
          <w:szCs w:val="24"/>
          <w:lang w:val="en-US"/>
        </w:rPr>
        <w:t>ğı</w:t>
      </w:r>
      <w:r>
        <w:rPr>
          <w:rFonts w:ascii="Times New Roman" w:hAnsi="Times New Roman" w:cs="Times New Roman"/>
          <w:sz w:val="24"/>
          <w:szCs w:val="24"/>
          <w:lang w:val="en-US"/>
        </w:rPr>
        <w:t>rl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k merkezi mültecilerin yaşad</w:t>
      </w:r>
      <w:r>
        <w:rPr>
          <w:rFonts w:ascii="Times New Roman" w:hAnsi="Times New Roman" w:cs="Times New Roman"/>
          <w:sz w:val="24"/>
          <w:szCs w:val="24"/>
          <w:lang w:val="en-US"/>
        </w:rPr>
        <w:t>ığı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 da yol açt</w:t>
      </w:r>
      <w:r>
        <w:rPr>
          <w:rFonts w:ascii="Times New Roman" w:hAnsi="Times New Roman" w:cs="Times New Roman"/>
          <w:sz w:val="24"/>
          <w:szCs w:val="24"/>
          <w:lang w:val="en-US"/>
        </w:rPr>
        <w:t>ığı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sorunlar etraf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 kurulurken bu ilişkiler medyan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gündeminde yer bulmamakta; bu sorunlar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çözümüne ilişkin bir perspektif geliştirilememektedir. Yayg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görünüm ise mültecilerin ‘’mülteci’</w:t>
      </w:r>
      <w:r>
        <w:rPr>
          <w:rFonts w:ascii="Times New Roman" w:hAnsi="Times New Roman" w:cs="Times New Roman"/>
          <w:sz w:val="24"/>
          <w:szCs w:val="24"/>
          <w:lang w:val="en-US"/>
        </w:rPr>
        <w:t>’ olmaya 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rken yaşad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olaylard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r. Deniz yolu ile 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geçiş an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 veya geri gönderme merkezlerinde yaşananlar gibi.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Mültecilerle ilgili olumlu deneyimlerin, başar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öykülerinin, ayr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k karş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tutumlar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aktar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ld</w:t>
      </w:r>
      <w:r>
        <w:rPr>
          <w:rFonts w:ascii="Times New Roman" w:hAnsi="Times New Roman" w:cs="Times New Roman"/>
          <w:sz w:val="24"/>
          <w:szCs w:val="24"/>
          <w:lang w:val="en-US"/>
        </w:rPr>
        <w:t>ığı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haberler ve yaz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lar, mül</w:t>
      </w:r>
      <w:r>
        <w:rPr>
          <w:rFonts w:ascii="Times New Roman" w:hAnsi="Times New Roman" w:cs="Times New Roman"/>
          <w:sz w:val="24"/>
          <w:szCs w:val="24"/>
          <w:lang w:val="en-US"/>
        </w:rPr>
        <w:t>tecilerin kamuoyunda kabulü aç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ndan önem taş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maktad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r. Yap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lacak 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şmalarla birlikte medyada mültecilerle ilgili öteki ve kötü alg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k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lmas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, mülteciler hakk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ndaki yanl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 bilgilere karş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ru verilerin yay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lmas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 nefret söylemi içeren yay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haberlerin takibi, haberlerle ilgili raporlamalar amaçlanmaktad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r. Proje ile birlikte mültecilerle ilgili hak odakl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gazetecilik yayg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nlaşt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larak ço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ulcu medyan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oluşmas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hedeflenecek ve ayn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zamanda mültecilerle ilgili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haber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yapmak isteyen gazeteciler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desteklenip, teşvik edilecek.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8. Çal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şman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n hedef kitlesi (bu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çal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şma kimlere uygulanacak ve çal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şmadan kimler fayda sa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layacak)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Geleneksel ve dijital medya kuruluşlar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 xml:space="preserve">, gazeteciler, gazetecilik </w:t>
      </w:r>
      <w:r>
        <w:rPr>
          <w:rFonts w:ascii="Times New Roman" w:hAnsi="Times New Roman" w:cs="Times New Roman"/>
          <w:sz w:val="24"/>
          <w:szCs w:val="24"/>
          <w:lang w:val="en-US"/>
        </w:rPr>
        <w:t>ö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rencileri, mülteci haklar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ile ilgili 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şma yapan s</w:t>
      </w:r>
      <w:r>
        <w:rPr>
          <w:rFonts w:ascii="Times New Roman" w:hAnsi="Times New Roman" w:cs="Times New Roman"/>
          <w:sz w:val="24"/>
          <w:szCs w:val="24"/>
          <w:lang w:val="en-US"/>
        </w:rPr>
        <w:t>ivil toplum kuruluşlar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 sivil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inisiyatiflerin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ve sosyal medya sorumlular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, Türkiye’de yaşayan mülteciler, yaz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 görsel medyay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takip eden herkes.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9. Bu çal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şma kapsam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nda planlanan faaliyetleri aşa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ğı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daki tabloyu kullanarak 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ç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klay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z. (Boş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tablodan faaliyet say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kadar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kopyalayarak ço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z)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Bu bölümde her faaliyetin ad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, 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çeri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i, süresi, yeri, hedef kitlesi, yöntemi ve faaliyeti gerçekleştirmek için gerekli ihtiyaçlar konusunda bilgi veriniz.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Faaliyet 1: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60"/>
        <w:gridCol w:w="659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Faaliyetin 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</w:p>
        </w:tc>
        <w:tc>
          <w:tcPr>
            <w:tcW w:w="65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Mültecilerin med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yada görünürlü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üne dair farkl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illerde haberler üretmek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çerik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Mülteciler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geleneksel ve dijital medyada kendilerini nas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l 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ördü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üne ve içeriklerin mülteciler taraf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ndan nas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karş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ığı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 dair farkl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illerden farkl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hikayelere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sahip mülteciler ile görü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şülüp haberlerin üretilmesi.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Mültecilerin yo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unlukta oldu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u ve birbirinden olduk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ça farkl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kültürel ve siyasal zemine sahip olan 6 şehirden mülteciler ve sivil toplum kuruluşlar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temsilcileri ile görüşmelerin yap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Görüşmelerin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ile 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gili ayr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 alan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 uzman sivil toplum kuruluşlar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akademisyenler ve araşt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rmac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 ile birlikte rapor haz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rlanmas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Araşt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rma sonucunda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raporlaşt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bas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ve sivil toplum kuruluşlar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ile paylaş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Projenin 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 faaliyetlerinde refera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 belgesi olarak kullan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Faaliyet 1’in gerçekleştirilmesi için gerekli ekipmanlar faaliyet sonras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nda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zmir’de bulunan ve mülteci haklar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temelli haber yapmak ve medya içeri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üretmek isteyen gazetecilerin kontrollü kullan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 aç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lacakt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 Ayn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zam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anda proje döneminin ard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ndan projeyi yürütecek olan gönüllüler taraf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ndan gazetecilik faaliyetleri için kullan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lmaya devam edilecektir.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Süresi/Yeri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zmir, 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stanbul, Gaziantep, Hatay, Denizli ve Kayseri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Hedef Kitle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Geleneksel, dijital ve sosyal medyay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takip eden 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ülteciler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Yöntem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Yüz yüze ve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online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görüşmeler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Gerekli ihtiyaçlar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Ulaş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m, konaklama, harc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rah, ses kay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t cihaz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, video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çekme özelli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olan 2 foto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raf makinesi (biri video biri foto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raf çekmek iç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in), 2 adet lens (50 mm ve 18-135 mm), mikrofon, haf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 kart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hard-disk, tripod, çevirmen gideri</w:t>
            </w: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Faaliyet 2: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70"/>
        <w:gridCol w:w="622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Faaliyetin 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</w:p>
        </w:tc>
        <w:tc>
          <w:tcPr>
            <w:tcW w:w="62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Medyada nefret söylemi ile mücadele ve hak odakl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habercili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in gelişimine dair buluşmalar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0"/>
        </w:trPr>
        <w:tc>
          <w:tcPr>
            <w:tcW w:w="26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çerik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Düzenlenecek buluş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malarda gazeteciler, gazetecilik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ö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rencileri, sivil toplum kuruluşlar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temsilcileri ve sivil inisiyatiflerin bas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ve sosyal medya sorumlular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başta olmak üzere herkese aç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ça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 ile  medyada nefret söylemini körükleyen ve toplumsal huzur ve bar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ş orta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zedeleyen içerikler ile nas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mücadele edilece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ve  hak odakl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bir habercilik prati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inin nas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gelişebilece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konusunda tart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şmalar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yürütülecek.Bu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buluşmalara mülteci topluklar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ndan kişiler de davet edilecek ve nefret söyleminden mültecilerin ve ülke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 bar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ş ve huzur ortam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tesisinden ne şekilde etkilendi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konuşulacak. Buluşmalar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temel amac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medyadaki nefret söyleminin oluşumuna dair tarihsel altyap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şmak ve bu konununun devaml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gündemde kalmas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kamusal anlamda bir trend yarat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 Her buluşma raporlan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proje sonunda başlang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 ve final buluşmalar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yaslanacakt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6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Süresi/Yeri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zmir,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defa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6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Hedef Kitle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Gazeteciler, gazetecilik ö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rencileri, geleneksel ve dijital medya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şanlar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/içerik haz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rlayanlar, medya okuryazarl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ığı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 dair fark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ığı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olanlar veya fark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sa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lamak isteyenler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6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Yöntem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Buluşma, 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ölye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6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Gerekli ihtiyaçlar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Gerekli altyap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ya sahip bir salon,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çay/kahve ikram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atölye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rtasiye giderleri, proje ve dernek görünürlük giderleri (broşür, klasör, roll-up,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ç, defter, sticker), çeviri gideri </w:t>
            </w: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Faaliyet 3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40"/>
        <w:gridCol w:w="62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Faaliyetin 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</w:p>
        </w:tc>
        <w:tc>
          <w:tcPr>
            <w:tcW w:w="62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Hak odakl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ülteci habercili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 dair yaz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ve görsel 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itim materyallerinin haz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rlanmas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40"/>
        </w:trPr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çerik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Gazeteciler, akademisyenler ve mülteci alan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nda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şma yapan sivil toplum kuruluşlar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temsilcileri ile birlikte mülteci haklar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habercili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inin standarta oturmas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için yaz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ve görsel 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itim materyalleri haz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rlanacak ve yayg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nlaşt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lanacakt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Süresi/Yeri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1 y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k 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üre içinde haz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rlanacak materyaller internet ve sosyal medya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üzerinde yayg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nlaşt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lacak. Yaz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materyaller bas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larak medya kuruluşlar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sivil toplum ve kamu kurumlar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medya ile ilişkili departmanlar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 gönderilecek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Hedef Kitle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Gazeteciler, gazetecilik ö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rencileri, geleneksel ve dijital medya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şanlar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/içerik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rlayanlar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Yöntem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Video çal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şmas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çeviri yay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n, podcast, infografik, broşür,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lavuz, makale yaz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Gerekli ihtiyaçlar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nternet sitesi,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sosyal  medyadan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materyallerin duyurusu 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çin reklam ödentisi,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lavuz tasar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lavuz bask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leri, video prodüksiyon gideri, çeviri kaynak için telif, yazar/araşt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rmac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için telif, araşt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rma için site ve dergi abonelikleri, grafik tasar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yap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labilen bilgisayar, ses kay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cihaz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mikrofon, tripod, haf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 kart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harddisk</w:t>
            </w: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Faaliyet 4: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60"/>
        <w:gridCol w:w="659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Faaliyetin 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</w:p>
        </w:tc>
        <w:tc>
          <w:tcPr>
            <w:tcW w:w="65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Mülteciler ile ilgili haber yap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ve yay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nlanmas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çerik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Mültecilerle ilgili hak odakl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habercilik yapmak isteyen serbest ve işsiz gazeteciler desteklenecek, medyada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 örnek haberlerin takip edilen medya kuruluşlar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ile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görüşü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lerek  yayg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nlaşt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lanacak. Haber yap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ve video çekimi için sat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nacak ekipmanlar serbest gazetecilerin kullan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 aç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lacak.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Süresi/Yeri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Tüm Türkiye,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Hedef Kitle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Serbest ve işsiz gazeteciler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Yöntem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nternet habercili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Gerekli ihtiyaçlar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nternet sitesi ve alt yap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deste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i ve haber baş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telif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ücreti,  sosyal medya reklam gideri</w:t>
            </w: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Faaliyet 5: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60"/>
        <w:gridCol w:w="659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Faaliyetin 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</w:p>
        </w:tc>
        <w:tc>
          <w:tcPr>
            <w:tcW w:w="65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Medya takip ve Nefret Söylemine Karş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çerik Üretimi Protokol Belgesi için çal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şmalar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çerik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Medyada mü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ltecilerle ilgili yay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nlanan nefret 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çerikli haberler takip edilecek, düzenlenerek tekrar yay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nlanacak, haberdeki eksik ve hatalar dile getirilecek.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Mülteciler ile ilgili internette yer alan tüm görsel içerik de ayn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lastRenderedPageBreak/>
              <w:t xml:space="preserve">perspektif ile analiz edilecek 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Sosyal 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medyadaki nefret söylemi içeren paylaş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mlar, paylaşan kişi ve kurumlar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ifşa etmeden yay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nlanacak ve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üzerine eleştirel tart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şmalar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yap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lanacak, sosyal medya için haz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rlanacak görsel materyaller ile nefret söylemi içeren haberlerin toplumsal bar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ve hangi ölçüde etkiledi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 içeren paylaş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mlarla kampanya yap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lacak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Ayda 1 defa medya izleme raporlar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yay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nlanacak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Medya kuruluşlar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ile ‘’Nefret 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öylemine Karş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çerik Üretimi Protokol Metni’’ imzalat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için lobi çal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şmalar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Sü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resi/Yeri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nternet sitesinin haz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rlanmas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ile birlikte yay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na başlanacak, 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üm Türkiye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Hedef Kitle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Mülteciler ile ilgili içerik üreten tüm kişi ve kurumlar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Yöntem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Medya takibi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Gerekli ihtiyaçlar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nternet sitesi, bilgisayar,  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zmir d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ş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ndaki medya kuruluş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lar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ile 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örüşmek için ulaş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m, konaklama ve harc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rah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10. Bu çal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şma ile elde edilmesi planlanan sonu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çlar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 ç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, ço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ulcu medyan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 oluşmas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na, ya da gazetecilere/gazetecilik faaliyetlerine sunaca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katk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 göz önünde belirtiniz.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Çal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>şma i</w:t>
      </w:r>
      <w:r>
        <w:rPr>
          <w:rFonts w:ascii="Times New Roman" w:hAnsi="Times New Roman" w:cs="Times New Roman"/>
          <w:sz w:val="24"/>
          <w:szCs w:val="24"/>
          <w:lang w:val="tr"/>
        </w:rPr>
        <w:t>le medyada m</w:t>
      </w:r>
      <w:r>
        <w:rPr>
          <w:rFonts w:ascii="Times New Roman" w:hAnsi="Times New Roman" w:cs="Times New Roman"/>
          <w:sz w:val="24"/>
          <w:szCs w:val="24"/>
          <w:lang w:val="en-US"/>
        </w:rPr>
        <w:t>ültecilere yönelik ötekileştirici bak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 aç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işecek, hak odakl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habercilik yayg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nlaşmas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olacak. Mültecilere yönelik 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rkç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k temelli önyarg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 nefretin azalmas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ile sosyal entegrasyonun karş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kl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bir biçimde ivme kazanmas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. Bir di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er öne</w:t>
      </w:r>
      <w:r>
        <w:rPr>
          <w:rFonts w:ascii="Times New Roman" w:hAnsi="Times New Roman" w:cs="Times New Roman"/>
          <w:sz w:val="24"/>
          <w:szCs w:val="24"/>
          <w:lang w:val="en-US"/>
        </w:rPr>
        <w:t>mli ç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kt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ise mülteci haklar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göz ard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etmeyen ço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ulcu ve kapsay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medyan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oluşmas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için  ad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at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lm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 olacak. Gazetecilerin mültecilerle ilgili yapt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haber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yaparken başvurabilecekleri bir k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lavuz oluşturulacak. Ayr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 proje boyunca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serbest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gazet</w:t>
      </w:r>
      <w:r>
        <w:rPr>
          <w:rFonts w:ascii="Times New Roman" w:hAnsi="Times New Roman" w:cs="Times New Roman"/>
          <w:sz w:val="24"/>
          <w:szCs w:val="24"/>
          <w:lang w:val="en-US"/>
        </w:rPr>
        <w:t>eciler mültecilerle ilgili yapt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haberlerle ilgili telif karş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ığı</w:t>
      </w:r>
      <w:r>
        <w:rPr>
          <w:rFonts w:ascii="Times New Roman" w:hAnsi="Times New Roman" w:cs="Times New Roman"/>
          <w:sz w:val="24"/>
          <w:szCs w:val="24"/>
          <w:lang w:val="en-US"/>
        </w:rPr>
        <w:t>nda finansal olarak desteklenmesi sa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lanacak.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11. Destek sonras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nda, bu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çal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şmay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 sürdürmeyi planl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yorsunuz, aç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klay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Planlad</w:t>
      </w:r>
      <w:r>
        <w:rPr>
          <w:rFonts w:ascii="Times New Roman" w:hAnsi="Times New Roman" w:cs="Times New Roman"/>
          <w:sz w:val="24"/>
          <w:szCs w:val="24"/>
          <w:lang w:val="tr"/>
        </w:rPr>
        <w:t>ığı</w:t>
      </w:r>
      <w:r>
        <w:rPr>
          <w:rFonts w:ascii="Times New Roman" w:hAnsi="Times New Roman" w:cs="Times New Roman"/>
          <w:sz w:val="24"/>
          <w:szCs w:val="24"/>
          <w:lang w:val="tr"/>
        </w:rPr>
        <w:t>m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 xml:space="preserve">z </w:t>
      </w:r>
      <w:r>
        <w:rPr>
          <w:rFonts w:ascii="Times New Roman" w:hAnsi="Times New Roman" w:cs="Times New Roman"/>
          <w:sz w:val="24"/>
          <w:szCs w:val="24"/>
          <w:lang w:val="en-US"/>
        </w:rPr>
        <w:t>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şman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‘’Demokrasi iç</w:t>
      </w:r>
      <w:r>
        <w:rPr>
          <w:rFonts w:ascii="Times New Roman" w:hAnsi="Times New Roman" w:cs="Times New Roman"/>
          <w:sz w:val="24"/>
          <w:szCs w:val="24"/>
          <w:lang w:val="en-US"/>
        </w:rPr>
        <w:t>in Medya Program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’’ndan ald</w:t>
      </w:r>
      <w:r>
        <w:rPr>
          <w:rFonts w:ascii="Times New Roman" w:hAnsi="Times New Roman" w:cs="Times New Roman"/>
          <w:sz w:val="24"/>
          <w:szCs w:val="24"/>
          <w:lang w:val="en-US"/>
        </w:rPr>
        <w:t>ığı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z fon ile temelini atmay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 proje faaliyetlerinin geniş bir kitlede fark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k yaratmas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için hedefi için 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şaca</w:t>
      </w:r>
      <w:r>
        <w:rPr>
          <w:rFonts w:ascii="Times New Roman" w:hAnsi="Times New Roman" w:cs="Times New Roman"/>
          <w:sz w:val="24"/>
          <w:szCs w:val="24"/>
          <w:lang w:val="en-US"/>
        </w:rPr>
        <w:t>ğı</w:t>
      </w:r>
      <w:r>
        <w:rPr>
          <w:rFonts w:ascii="Times New Roman" w:hAnsi="Times New Roman" w:cs="Times New Roman"/>
          <w:sz w:val="24"/>
          <w:szCs w:val="24"/>
          <w:lang w:val="en-US"/>
        </w:rPr>
        <w:t>z. Mülteci haklar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odakl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habercili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in öneminin yaln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zca belirli bir grubu marjinalize etmekten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öte  tüm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ü</w:t>
      </w:r>
      <w:r>
        <w:rPr>
          <w:rFonts w:ascii="Times New Roman" w:hAnsi="Times New Roman" w:cs="Times New Roman"/>
          <w:sz w:val="24"/>
          <w:szCs w:val="24"/>
          <w:lang w:val="en-US"/>
        </w:rPr>
        <w:t>lkenin huzur ve bar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 ortam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sa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lanmas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için hayati bir önem  taş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ığı</w:t>
      </w:r>
      <w:r>
        <w:rPr>
          <w:rFonts w:ascii="Times New Roman" w:hAnsi="Times New Roman" w:cs="Times New Roman"/>
          <w:sz w:val="24"/>
          <w:szCs w:val="24"/>
          <w:lang w:val="en-US"/>
        </w:rPr>
        <w:t>, proje süresince her f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rsatta vurgulanacak. Bu bilinç ile proje faaliyetlerinden bir k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kendi kendine yürüyor olacak. Bunun 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ndaki mesai ve yo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un emek isteyen faaliyetleri proj</w:t>
      </w:r>
      <w:r>
        <w:rPr>
          <w:rFonts w:ascii="Times New Roman" w:hAnsi="Times New Roman" w:cs="Times New Roman"/>
          <w:sz w:val="24"/>
          <w:szCs w:val="24"/>
          <w:lang w:val="en-US"/>
        </w:rPr>
        <w:t>e süresince kurmaya 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şt</w:t>
      </w:r>
      <w:r>
        <w:rPr>
          <w:rFonts w:ascii="Times New Roman" w:hAnsi="Times New Roman" w:cs="Times New Roman"/>
          <w:sz w:val="24"/>
          <w:szCs w:val="24"/>
          <w:lang w:val="en-US"/>
        </w:rPr>
        <w:t>ığı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z a</w:t>
      </w:r>
      <w:r>
        <w:rPr>
          <w:rFonts w:ascii="Times New Roman" w:hAnsi="Times New Roman" w:cs="Times New Roman"/>
          <w:sz w:val="24"/>
          <w:szCs w:val="24"/>
          <w:lang w:val="en-US"/>
        </w:rPr>
        <w:t>ğı</w:t>
      </w:r>
      <w:r>
        <w:rPr>
          <w:rFonts w:ascii="Times New Roman" w:hAnsi="Times New Roman" w:cs="Times New Roman"/>
          <w:sz w:val="24"/>
          <w:szCs w:val="24"/>
          <w:lang w:val="en-US"/>
        </w:rPr>
        <w:t>n da deste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ile  dayan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 gönüllülük esas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ile devam ettirece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iz.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12. Bu çal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şmaya ilişkin daha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önceki deneyimlerinizi 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saca anlat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Medya ve Mülteci Haklar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 xml:space="preserve"> Derne</w:t>
      </w:r>
      <w:r>
        <w:rPr>
          <w:rFonts w:ascii="Times New Roman" w:hAnsi="Times New Roman" w:cs="Times New Roman"/>
          <w:sz w:val="24"/>
          <w:szCs w:val="24"/>
          <w:lang w:val="tr"/>
        </w:rPr>
        <w:t>ğ</w:t>
      </w:r>
      <w:r>
        <w:rPr>
          <w:rFonts w:ascii="Times New Roman" w:hAnsi="Times New Roman" w:cs="Times New Roman"/>
          <w:sz w:val="24"/>
          <w:szCs w:val="24"/>
          <w:lang w:val="tr"/>
        </w:rPr>
        <w:t>i 2019 Şubat ay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>nda kurulan olduk</w:t>
      </w:r>
      <w:r>
        <w:rPr>
          <w:rFonts w:ascii="Times New Roman" w:hAnsi="Times New Roman" w:cs="Times New Roman"/>
          <w:sz w:val="24"/>
          <w:szCs w:val="24"/>
          <w:lang w:val="en-US"/>
        </w:rPr>
        <w:t>ça yeni bir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dernektir. Dernek çat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alt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 yap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land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lm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 bir proje henüz hayata geçirilmemiştir çünkü kuruluştan itibaren sa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 temeller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için  alan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araşt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rmas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 muhtemel ortakl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klar için görüşmeler yap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lmaktad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Dernek kurucular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 xml:space="preserve"> ve projeyi y</w:t>
      </w:r>
      <w:r>
        <w:rPr>
          <w:rFonts w:ascii="Times New Roman" w:hAnsi="Times New Roman" w:cs="Times New Roman"/>
          <w:sz w:val="24"/>
          <w:szCs w:val="24"/>
          <w:lang w:val="en-US"/>
        </w:rPr>
        <w:t>ürütme konusunda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gönüllü olacak kişiler uzun y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llard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 mülteci haklar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alan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 aktivizm 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şmalar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yürüten sivil toplum 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şanlar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Derne</w:t>
      </w:r>
      <w:r>
        <w:rPr>
          <w:rFonts w:ascii="Times New Roman" w:hAnsi="Times New Roman" w:cs="Times New Roman"/>
          <w:sz w:val="24"/>
          <w:szCs w:val="24"/>
          <w:lang w:val="tr"/>
        </w:rPr>
        <w:t>ğ</w:t>
      </w:r>
      <w:r>
        <w:rPr>
          <w:rFonts w:ascii="Times New Roman" w:hAnsi="Times New Roman" w:cs="Times New Roman"/>
          <w:sz w:val="24"/>
          <w:szCs w:val="24"/>
          <w:lang w:val="tr"/>
        </w:rPr>
        <w:t xml:space="preserve">in kurucu </w:t>
      </w:r>
      <w:r>
        <w:rPr>
          <w:rFonts w:ascii="Times New Roman" w:hAnsi="Times New Roman" w:cs="Times New Roman"/>
          <w:sz w:val="24"/>
          <w:szCs w:val="24"/>
          <w:lang w:val="en-US"/>
        </w:rPr>
        <w:t>üyelerinden Metehan Ud hak odakl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mülteci haberleri yapan gazetecilerden biridir. Bunun 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nda </w:t>
      </w:r>
      <w:r>
        <w:rPr>
          <w:rFonts w:ascii="Times New Roman" w:hAnsi="Times New Roman" w:cs="Times New Roman"/>
          <w:sz w:val="24"/>
          <w:szCs w:val="24"/>
          <w:lang w:val="en-US"/>
        </w:rPr>
        <w:t>İ</w:t>
      </w:r>
      <w:r>
        <w:rPr>
          <w:rFonts w:ascii="Times New Roman" w:hAnsi="Times New Roman" w:cs="Times New Roman"/>
          <w:sz w:val="24"/>
          <w:szCs w:val="24"/>
          <w:lang w:val="en-US"/>
        </w:rPr>
        <w:t>zmir’de mülteci hakl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alan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 önemli 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şmalar gerçekleştiren Halklar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Köprüsü Derne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inin ve yine </w:t>
      </w:r>
      <w:r>
        <w:rPr>
          <w:rFonts w:ascii="Times New Roman" w:hAnsi="Times New Roman" w:cs="Times New Roman"/>
          <w:sz w:val="24"/>
          <w:szCs w:val="24"/>
          <w:lang w:val="en-US"/>
        </w:rPr>
        <w:t>İ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zmir’de bulunan 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Türkiye’nin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ilk mülteci meclisi olan Konak Kent Konseyi Mülteci Meclisinin yönetim kurullar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Metehan Ud’un baz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haberlerine aşa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ğı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daki linklerden 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erişebilirsiniz: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10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http://www.24saatgazetesi.com/suriyeli-multeci-isciler-hala-kayit-disi/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11" w:history="1">
        <w:r>
          <w:rPr>
            <w:rFonts w:ascii="Times New Roman" w:hAnsi="Times New Roman" w:cs="Times New Roman"/>
            <w:b/>
            <w:bCs/>
            <w:color w:val="1155CC"/>
            <w:sz w:val="24"/>
            <w:szCs w:val="24"/>
            <w:u w:val="single"/>
            <w:lang w:val="tr"/>
          </w:rPr>
          <w:t>https://gazete.taz.de/tr/article/?article=%215592005</w:t>
        </w:r>
      </w:hyperlink>
      <w:hyperlink r:id="rId12" w:history="1">
        <w:r>
          <w:rPr>
            <w:rFonts w:ascii="Times New Roman" w:hAnsi="Times New Roman" w:cs="Times New Roman"/>
            <w:b/>
            <w:bCs/>
            <w:color w:val="1155CC"/>
            <w:sz w:val="24"/>
            <w:szCs w:val="24"/>
            <w:u w:val="single"/>
            <w:lang w:val="tr"/>
          </w:rPr>
          <w:t>&amp;</w:t>
        </w:r>
      </w:hyperlink>
      <w:hyperlink r:id="rId13" w:history="1">
        <w:r>
          <w:rPr>
            <w:rFonts w:ascii="Times New Roman" w:hAnsi="Times New Roman" w:cs="Times New Roman"/>
            <w:b/>
            <w:bCs/>
            <w:color w:val="0000FF"/>
            <w:sz w:val="24"/>
            <w:szCs w:val="24"/>
            <w:u w:val="single"/>
            <w:lang w:val="tr"/>
          </w:rPr>
          <w:t>fbclid=IwAR3ZxBLZxxPm3VEAGJZSWSVX3RhG8_MUXwZlJ6VnWSI6Jy8v-2hJU85fCNc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14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http://www.sivilsayfalar.org/2019/05/25/suriyeli-multeciler-bayramlasmaya-degil-geride-biraktiklarini-kontrole-gidiyor/</w:t>
        </w:r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?fbclid=IwAR2pnZehtVJNMdHasA1zMvXR2v8vuKDcMwPm7q8-HcRMMQwmmyXVMqQImXo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15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https://www.evrensel.net/haber/370062/kimligi-yok-diye-tedavi-edilmeyen-afgan-multeci-yasamini-yitirdi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16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https://www.evrensel.net/haber/264783/m</w:t>
        </w:r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ultecileri-umuda-yolcu-ettik-olumle-yasam-arasinda-45-dakika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17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https://www.evrensel.net/haber/286035/suriyeli-multeciler-issizligin-sebebi-biz-degiliz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18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https://www.evrensel.net/haber/375263/yerel-yonetim-adaylari-multecilerin-de-kapisini-calabilmeli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19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https://www.evrensel.net/haber/366443/gecici-yonetmelik-kalici-hale-geldi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20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https://www.evrensel.net/haber/359786/gg</w:t>
        </w:r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mlerin-kosullari-gonullu-geri-donusleri-doguruyor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Derne</w:t>
      </w:r>
      <w:r>
        <w:rPr>
          <w:rFonts w:ascii="Times New Roman" w:hAnsi="Times New Roman" w:cs="Times New Roman"/>
          <w:sz w:val="24"/>
          <w:szCs w:val="24"/>
          <w:lang w:val="tr"/>
        </w:rPr>
        <w:t>ğ</w:t>
      </w:r>
      <w:r>
        <w:rPr>
          <w:rFonts w:ascii="Times New Roman" w:hAnsi="Times New Roman" w:cs="Times New Roman"/>
          <w:sz w:val="24"/>
          <w:szCs w:val="24"/>
          <w:lang w:val="tr"/>
        </w:rPr>
        <w:t>in bir di</w:t>
      </w:r>
      <w:r>
        <w:rPr>
          <w:rFonts w:ascii="Times New Roman" w:hAnsi="Times New Roman" w:cs="Times New Roman"/>
          <w:sz w:val="24"/>
          <w:szCs w:val="24"/>
          <w:lang w:val="tr"/>
        </w:rPr>
        <w:t>ğ</w:t>
      </w:r>
      <w:r>
        <w:rPr>
          <w:rFonts w:ascii="Times New Roman" w:hAnsi="Times New Roman" w:cs="Times New Roman"/>
          <w:sz w:val="24"/>
          <w:szCs w:val="24"/>
          <w:lang w:val="tr"/>
        </w:rPr>
        <w:t xml:space="preserve">er kurucu </w:t>
      </w:r>
      <w:r>
        <w:rPr>
          <w:rFonts w:ascii="Times New Roman" w:hAnsi="Times New Roman" w:cs="Times New Roman"/>
          <w:sz w:val="24"/>
          <w:szCs w:val="24"/>
          <w:lang w:val="en-US"/>
        </w:rPr>
        <w:t>üyesi Dilan Taşdemir ise 6 y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 mülteci haklar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alan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 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şmalar yapmaktad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r. Şuan da da hak mücadelesinin farkl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alanlar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ndaki 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şmalar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na Uluslararas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Örgütü Türk</w:t>
      </w:r>
      <w:r>
        <w:rPr>
          <w:rFonts w:ascii="Times New Roman" w:hAnsi="Times New Roman" w:cs="Times New Roman"/>
          <w:sz w:val="24"/>
          <w:szCs w:val="24"/>
          <w:lang w:val="en-US"/>
        </w:rPr>
        <w:t>iye Şubesi’nin Yönetim Kurulu Başkan Yard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, Diyarbak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r’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 Sur ilçesinde bulunan ve çocuk haklar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şmalar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yürüten Rengarenk Umutlar Derne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i Başkan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olarak devam etmektedir. Profesyonel olarak ise Anadolu Kültür’de proje koordinatörlü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ü yapmaktad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Dilan Taşdemir’in haberlerine ve yaz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 ve video içeriklerine aşa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daki linklerden erişmek mümkündür;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tr"/>
        </w:rPr>
      </w:pPr>
      <w:hyperlink r:id="rId21" w:history="1">
        <w:r>
          <w:rPr>
            <w:rFonts w:ascii="Times New Roman" w:hAnsi="Times New Roman" w:cs="Times New Roman"/>
            <w:sz w:val="24"/>
            <w:szCs w:val="24"/>
            <w:lang w:val="tr"/>
          </w:rPr>
          <w:t>https://harekact.bordermonitor</w:t>
        </w:r>
        <w:r>
          <w:rPr>
            <w:rFonts w:ascii="Times New Roman" w:hAnsi="Times New Roman" w:cs="Times New Roman"/>
            <w:sz w:val="24"/>
            <w:szCs w:val="24"/>
            <w:lang w:val="tr"/>
          </w:rPr>
          <w:t>ing.eu/2017/12/13/seasonal-agricultural-labor-in-turkey-the-case-of-torbali/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22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https://www.evrensel.net/haber/297960/yeniden-baslamak-icin-guclu-olmayi-ogrendik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23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https://www.evrensel.net/haber/336098/multeciler-ege-adalarina-hapsedildi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24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https://www.evrensel.net/haber/328705/multeciler-avukata-erisemiyor-adil-yargilanmiyor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25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https://www.evrensel.net/haber/272607/izmirde-kents</w:t>
        </w:r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el-donusum-kiskacindaki-kentin-otekileri-konusuldu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26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https://www.evrensel.net/haber/287243/suriyeli-multeciler-icin-degisen-bir-sey-yok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27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https://www.evrensel.net/haber/289176/suriyeli-cocuklar-turkiyede-yasam-mucadelesi-veriyor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28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</w:t>
        </w:r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ttps://www.evrensel.net/haber/296347/cocuk-haklari-multecilere-degmiyor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29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https://www.evrensel.net/haber/268443/savasin-kadin-taniklari-anlatti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30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https://www.youtube.com/watch?v=OmwnBPL9k0U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31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https://www.youtube.com/watch?v=7OEazPlB3EM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Dernek kurucular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>ndan Tu</w:t>
      </w:r>
      <w:r>
        <w:rPr>
          <w:rFonts w:ascii="Times New Roman" w:hAnsi="Times New Roman" w:cs="Times New Roman"/>
          <w:sz w:val="24"/>
          <w:szCs w:val="24"/>
          <w:lang w:val="tr"/>
        </w:rPr>
        <w:t>ğ</w:t>
      </w:r>
      <w:r>
        <w:rPr>
          <w:rFonts w:ascii="Times New Roman" w:hAnsi="Times New Roman" w:cs="Times New Roman"/>
          <w:sz w:val="24"/>
          <w:szCs w:val="24"/>
          <w:lang w:val="tr"/>
        </w:rPr>
        <w:t>kan G</w:t>
      </w:r>
      <w:r>
        <w:rPr>
          <w:rFonts w:ascii="Times New Roman" w:hAnsi="Times New Roman" w:cs="Times New Roman"/>
          <w:sz w:val="24"/>
          <w:szCs w:val="24"/>
          <w:lang w:val="en-US"/>
        </w:rPr>
        <w:t>ündo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du LGBT</w:t>
      </w:r>
      <w:r>
        <w:rPr>
          <w:rFonts w:ascii="Times New Roman" w:hAnsi="Times New Roman" w:cs="Times New Roman"/>
          <w:sz w:val="24"/>
          <w:szCs w:val="24"/>
          <w:lang w:val="en-US"/>
        </w:rPr>
        <w:t>İ</w:t>
      </w:r>
      <w:r>
        <w:rPr>
          <w:rFonts w:ascii="Times New Roman" w:hAnsi="Times New Roman" w:cs="Times New Roman"/>
          <w:sz w:val="24"/>
          <w:szCs w:val="24"/>
          <w:lang w:val="en-US"/>
        </w:rPr>
        <w:t>+ haklar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konusunda aktivisttir ve </w:t>
      </w:r>
      <w:r>
        <w:rPr>
          <w:rFonts w:ascii="Times New Roman" w:hAnsi="Times New Roman" w:cs="Times New Roman"/>
          <w:sz w:val="24"/>
          <w:szCs w:val="24"/>
          <w:lang w:val="en-US"/>
        </w:rPr>
        <w:t>ayn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zamanda SPOD LGBT</w:t>
      </w:r>
      <w:r>
        <w:rPr>
          <w:rFonts w:ascii="Times New Roman" w:hAnsi="Times New Roman" w:cs="Times New Roman"/>
          <w:sz w:val="24"/>
          <w:szCs w:val="24"/>
          <w:lang w:val="en-US"/>
        </w:rPr>
        <w:t>İ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ile Uluslararas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Af Örgütü Yönetim Kurulu Üyesi olup Af Örgütü Yönetim Kurulunda 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ş ilişkiler sorumlusu olarak görev yürütmektedir.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kan Gündo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du’nun LGBT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İ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+ mülteciler ile ilgili yaz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 haberlerine aşa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dan erişebilirsiniz.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32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https://kaosgl.org/sayfa.php?id=24305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hyperlink r:id="rId33" w:history="1">
        <w:r>
          <w:rPr>
            <w:rFonts w:ascii="Times New Roman" w:hAnsi="Times New Roman" w:cs="Times New Roman"/>
            <w:b/>
            <w:bCs/>
            <w:sz w:val="24"/>
            <w:szCs w:val="24"/>
            <w:lang w:val="tr"/>
          </w:rPr>
          <w:t>https://kaosgl.org/sayfa.php?id=22677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 xml:space="preserve">Yine kuruculardan </w:t>
      </w:r>
      <w:r>
        <w:rPr>
          <w:rFonts w:ascii="Times New Roman" w:hAnsi="Times New Roman" w:cs="Times New Roman"/>
          <w:sz w:val="24"/>
          <w:szCs w:val="24"/>
          <w:lang w:val="tr"/>
        </w:rPr>
        <w:t>İ</w:t>
      </w:r>
      <w:r>
        <w:rPr>
          <w:rFonts w:ascii="Times New Roman" w:hAnsi="Times New Roman" w:cs="Times New Roman"/>
          <w:sz w:val="24"/>
          <w:szCs w:val="24"/>
          <w:lang w:val="tr"/>
        </w:rPr>
        <w:t>rem Somer 5 y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>la yak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>n bir s</w:t>
      </w:r>
      <w:r>
        <w:rPr>
          <w:rFonts w:ascii="Times New Roman" w:hAnsi="Times New Roman" w:cs="Times New Roman"/>
          <w:sz w:val="24"/>
          <w:szCs w:val="24"/>
          <w:lang w:val="en-US"/>
        </w:rPr>
        <w:t>üre Mülteci-Der’de proje koord</w:t>
      </w:r>
      <w:r>
        <w:rPr>
          <w:rFonts w:ascii="Times New Roman" w:hAnsi="Times New Roman" w:cs="Times New Roman"/>
          <w:sz w:val="24"/>
          <w:szCs w:val="24"/>
          <w:lang w:val="en-US"/>
        </w:rPr>
        <w:t>inatörlü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ü yapm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ş, Gizem Öykü Başkaya ise hali haz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rda Mülteci-Der’de avukat olarak 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şmaktad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r. Medya ve Mülteci Haklar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Derne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i kurucular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ndan biri de Suriyeli olup vatandaşl</w:t>
      </w:r>
      <w:r>
        <w:rPr>
          <w:rFonts w:ascii="Times New Roman" w:hAnsi="Times New Roman" w:cs="Times New Roman"/>
          <w:sz w:val="24"/>
          <w:szCs w:val="24"/>
          <w:lang w:val="en-US"/>
        </w:rPr>
        <w:t>ığı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alm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 olan ve mülteci haklar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alan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nda y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llard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r sahada aktif çal</w:t>
      </w:r>
      <w:r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şan De</w:t>
      </w:r>
      <w:r>
        <w:rPr>
          <w:rFonts w:ascii="Times New Roman" w:hAnsi="Times New Roman" w:cs="Times New Roman"/>
          <w:sz w:val="24"/>
          <w:szCs w:val="24"/>
          <w:lang w:val="en-US"/>
        </w:rPr>
        <w:t>ysem Siti’dir.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Dernek olarak kurulum aşamas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 xml:space="preserve">ndan itibaren </w:t>
      </w:r>
      <w:r>
        <w:rPr>
          <w:rFonts w:ascii="Times New Roman" w:hAnsi="Times New Roman" w:cs="Times New Roman"/>
          <w:sz w:val="24"/>
          <w:szCs w:val="24"/>
          <w:lang w:val="en-US"/>
        </w:rPr>
        <w:t>ço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>ulculu</w:t>
      </w:r>
      <w:r>
        <w:rPr>
          <w:rFonts w:ascii="Times New Roman" w:hAnsi="Times New Roman" w:cs="Times New Roman"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 esas alan bir perspektif her zaman esas ilkelerden biri olmuştur.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13. Daha önce herhangi bir kurumdan destek ald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z m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?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Evet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ise, daha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önce ald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ığı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 destek hakk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nda bilgi veriniz.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tr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Hay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>r, almad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>k.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14. Herhangi bir program fonundan (Avrupa Birli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i, 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üyükelçilik vb.) devam eden finansman deste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 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yor musunuz? Evet, ise ald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ığı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 destek hakk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nda bilgi veriniz.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tr"/>
        </w:rPr>
      </w:pPr>
      <w:r>
        <w:rPr>
          <w:rFonts w:ascii="Times New Roman" w:hAnsi="Times New Roman" w:cs="Times New Roman"/>
          <w:sz w:val="24"/>
          <w:szCs w:val="24"/>
          <w:lang w:val="tr"/>
        </w:rPr>
        <w:t>Hay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>r, alm</w:t>
      </w:r>
      <w:r>
        <w:rPr>
          <w:rFonts w:ascii="Times New Roman" w:hAnsi="Times New Roman" w:cs="Times New Roman"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sz w:val="24"/>
          <w:szCs w:val="24"/>
          <w:lang w:val="tr"/>
        </w:rPr>
        <w:t>yoruz.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15. Destek istedi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iniz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çal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şma için aşa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 yer alan bütçe tablosunu başvuru rehberindeki uygun giderlere dikkat ederek her faaliyetiniz için ayr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ayr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doldurunuz. Bütçe hesaplamas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yaparken her harcaman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 birim fiyat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ve adedini aç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klamay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unutmay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color w:val="1155CC"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Bütçenizi TL olarak doldurunuz. Minimum,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>maksimum destek miktar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>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belirlerken, başvuru tarihinizdeki Avro kurunu 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öz önünde bulundurunuz.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InforEuro:</w:t>
      </w:r>
      <w:hyperlink r:id="rId34" w:history="1">
        <w:r>
          <w:rPr>
            <w:rFonts w:ascii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val="en-US"/>
          </w:rPr>
          <w:t xml:space="preserve"> </w:t>
        </w:r>
      </w:hyperlink>
      <w:hyperlink r:id="rId35" w:history="1">
        <w:r>
          <w:rPr>
            <w:rFonts w:ascii="Times New Roman" w:hAnsi="Times New Roman" w:cs="Times New Roman"/>
            <w:b/>
            <w:bCs/>
            <w:i/>
            <w:iCs/>
            <w:sz w:val="24"/>
            <w:szCs w:val="24"/>
            <w:lang w:val="tr"/>
          </w:rPr>
          <w:t>http://ec.europa.eu/budg/inforeuro</w:t>
        </w:r>
      </w:hyperlink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>Bu baş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>vuru paketi i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çin uygun bütçe kalemlerini başvuru rehberinde bulabilirsiniz.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t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65"/>
        <w:gridCol w:w="2730"/>
        <w:gridCol w:w="1800"/>
        <w:gridCol w:w="1740"/>
        <w:gridCol w:w="172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9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180" w:hanging="36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Faaliyet: Mültecilerin medyada görünürlü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üne dair farkl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illerde haberler üretmek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tr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Gider Kalemi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Birim / Miktar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Birim Maliyet (TL)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Toplam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zmir-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stanbul 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ak bileti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2 kişi/2 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çuş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       250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stanbul harc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rah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2 kişi/2 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color w:val="4476A7"/>
                <w:sz w:val="24"/>
                <w:szCs w:val="24"/>
                <w:highlight w:val="white"/>
                <w:lang w:val="t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67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stanbul Gaziantep 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çak Bileti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2 kişi/2 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çuş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Gaziantep konaklama ve harc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rah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 kişi/2 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135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Gaziantep Hatay otobüs bileti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2 kişi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6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Hatay harc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rah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2 kişi/1 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67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7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Hatay-Kayseri Otobüs bileti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2 kişi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8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Kayseri konaklama ve harc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rah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2 kişi/1 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135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9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Kayseri-Denizli otobüs bileti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2 kişi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125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Denizli konaklama ve harc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rah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2 kişi/1 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135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Denizli-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zmir tren bileti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2 kişi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Zoom H6 Ses kay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t cihaz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1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2000 TL (KDV hariç)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Macbook Air 13 inç Diz üstü bilgisayar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1 adet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4800 TL (KDV Hariç)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4800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Canon 77 d foto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raf makinesi body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4100 TL (KDV Hariç)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8200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15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Canon 50 mm lens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735 TL(KDV Hariç)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735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16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Canon 18-135 mm lens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1648 TL(KDV Hariç)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1648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17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Rode Kamera Tepe Mikrofonu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810 TL (KDV Hariç)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810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18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  <w:lang w:val="tr"/>
              </w:rPr>
              <w:t>Weifeng Profesyonel Tripod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2 adet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470 TL (KDV Hariç)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940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19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Sandisk Haf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za Kart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 gb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115 TL(KDV Hariç)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230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20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Saramonic Kablolu Yaka mikrofonu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270 TL(KDV Hariç)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WD Elements Harddisk 1 TB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312 TL(KDV Hariç)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624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Haber telifi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6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350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2100  TL</w:t>
            </w:r>
            <w:proofErr w:type="gram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23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Çevirmen Gideri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6 gün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300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1800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733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Bu faaliyet için toplam talep edilen tutar (TL)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27.739 TL</w:t>
            </w: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65"/>
        <w:gridCol w:w="2730"/>
        <w:gridCol w:w="1800"/>
        <w:gridCol w:w="1740"/>
        <w:gridCol w:w="172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9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180" w:hanging="36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Faaliyet: Medyada nefret söylemi ile mücadele ve hak odakl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habercili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in gelişimine dair buluşmalar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tr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Gider Kalemi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Birim / Miktar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Birim Maliyet (TL)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Toplam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Salon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 adet/4 buluşma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Maliyetsiz 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lanacakt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Maliyetsiz 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lanacakt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rtasiye giderleri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4 adet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300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1200TL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Atölye giderleri(çay-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kahve,ikram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vs)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500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lara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ö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 yeme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25 kişi/4 kere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35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3500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Broş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500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 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6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Roll-up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Defter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200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800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rlang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80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160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Karton Kapakl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Dosya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250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Sticker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1000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0,25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250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Dernek ve destek veren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kuruluşlar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  logosunun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oldu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u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kalem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250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1.50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375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Çeviri gideri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 kere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1000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733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Bu faaliyet için toplam talep edilen tutar (TL)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13.385 TL</w:t>
            </w: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65"/>
        <w:gridCol w:w="2730"/>
        <w:gridCol w:w="1800"/>
        <w:gridCol w:w="1740"/>
        <w:gridCol w:w="172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9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180" w:hanging="36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Faaliyet: Hak odakl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ülteci habercili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ine dair yaz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ve görsel 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itim materyallerinin haz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rlanmas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tr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Gider Kalemi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Birim / Miktar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Birim Maliyet (TL)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Toplam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nternet sitesi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     1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1350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1350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Sosyal  medya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reklam ödentisi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20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150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3000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lavuz tasar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Gönüllü yap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lacak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Gönüllü yap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lavuz Bask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giderleri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400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15 TL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6000 TL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nfografik tasar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30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Gönüllü yap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lacak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Gönüllü yap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Video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prodüksiyon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gideri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10 adet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1000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Çeviri kaynak için çevirmen bedeli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1000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5000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6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Özgün kaynak yaz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çin yazar-araşt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rmac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telifi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5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Araşt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rma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çin site ve dergi abonelikleri, matbu materyal sat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 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20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Görsel materyal tasar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çin bilgisayar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8100 TL(KDV hariç)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8100 TL(KDV hariç)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Podcast için Ses kay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t cihaz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, mikrofon, haf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za kart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>, harddisk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 1’den 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lanacak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 1’den 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lanacak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733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Bu faaliyet için toplam talep edilen tutar (TL)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40.450 TL </w:t>
            </w: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65"/>
        <w:gridCol w:w="2730"/>
        <w:gridCol w:w="1800"/>
        <w:gridCol w:w="1740"/>
        <w:gridCol w:w="172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9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180" w:hanging="36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Faaliyet: Mülteciler ile ilgili haber yap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ve yay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nlanmas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tr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Gider Kalemi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Birim / Miktar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Birim Maliyet (TL)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Toplam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Haber baş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telif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ücreti</w:t>
            </w:r>
          </w:p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350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17500TL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nternet sitesi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 2’den 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lanacak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 2’den 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lanacak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Sosyal medya reklam ödentisi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 w:firstLine="72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 2’den 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lanacak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 2’den 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lanacak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733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Bu faaliyet için toplam talep edilen tutar (TL)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17.500 TL</w:t>
            </w: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65"/>
        <w:gridCol w:w="2730"/>
        <w:gridCol w:w="1800"/>
        <w:gridCol w:w="1740"/>
        <w:gridCol w:w="172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9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180" w:hanging="36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  <w:lang w:val="tr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Faaliyet: Medya takip ve Nefret Söylemine Karş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çerik Üretimi Protokol Belgesi için çal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şmalar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tr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Gider Kalemi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Birim / Miktar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Birim Maliyet (TL)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Toplam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Bilgisayar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 adet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Faaliyet 1’den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lanacak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 xml:space="preserve">Faaliyet 1’den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lanacak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lastRenderedPageBreak/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Protokol belgesi için medya kuruluşlar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n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stanbul  merkezlerine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seyahat gideri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 kişi/4 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çuş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250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1000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İ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stanbul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çin harc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2 kişi/5 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ün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67 TL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670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733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Bu faaliyet iç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in toplam talep edilen tutar (TL)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1.670 TL</w:t>
            </w: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Tüm faaliyetler için talep edilen toplam bütçe: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100.744 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(TL)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16. Beyan Bildirimi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Bu başvuru formunda verdi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im bilgilerin tam, do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ru ve eksiksiz oldu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unu, gerekli 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örülmesi halinde belgeleyebilece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imi beyan ederim.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Bu destek kapsam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nda uygulamay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planlad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ığı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m 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üm faaliyetler süresince Avrupa Bas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 Özgürlü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ü Bildirgesi hükümleri ve Ulusal Komite’nin kabul etti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 yay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 ilkelerine uyaca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taahhüt ediyorum.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165"/>
        <w:gridCol w:w="570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8865" w:type="dxa"/>
            <w:gridSpan w:val="2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Başvuran kişi taraf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ndan doldurulac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8865" w:type="dxa"/>
            <w:gridSpan w:val="2"/>
            <w:tcBorders>
              <w:top w:val="nil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Başvuran kişinin;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3165" w:type="dxa"/>
            <w:tcBorders>
              <w:top w:val="nil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-Soyad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ı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14" w:space="0" w:color="000000"/>
              <w:right w:val="single" w:sz="14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Metehan Ud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165" w:type="dxa"/>
            <w:tcBorders>
              <w:top w:val="nil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000000" w:fill="D9D9D9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"/>
              </w:rPr>
              <w:t>Tarih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14" w:space="0" w:color="000000"/>
              <w:right w:val="single" w:sz="14" w:space="0" w:color="000000"/>
            </w:tcBorders>
            <w:shd w:val="clear" w:color="000000" w:fill="auto"/>
          </w:tcPr>
          <w:p w:rsidR="00000000" w:rsidRDefault="00D541B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09.06.2019</w:t>
            </w:r>
          </w:p>
        </w:tc>
      </w:tr>
    </w:tbl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[1] Tüzel kişili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i olmayan sivil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inisiyatifler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 xml:space="preserve"> sadece inisiyatifin oluşum tarihini belirtebilirler.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[2] Bu destek paketi kapsam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nda o 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ürkiye’deki bas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 ve medya özgürlü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ü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ile gazetecilik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meslek ilkelerin gelişmesi konusunda çal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şan yereldeki sivil toplum örgütleri, o Medyada ço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ulculu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 katk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 bulunan alternatif medya kuruluşlar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 öncelik verilecektir.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[3] Başvuru sonu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çlar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 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ustos 2019 baş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nda aç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klanmas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planlanmakt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r. Çal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şman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 başlang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ç tarihini bu bilgiyi göz önünde bulundurarak belirtiniz. Çal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şmalar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 en geç Eylül 2019 sonuna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kadar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başlamas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beklenmektedir.   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[4] Çal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şma, başlang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ç tarihinden itibaren 12 ay içinde tamamlanmal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[5] Azami destek süresi 1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2 ayd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  <w:lang w:val="tr"/>
        </w:rPr>
        <w:t>r.</w:t>
      </w: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000000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tr"/>
        </w:rPr>
      </w:pPr>
    </w:p>
    <w:p w:rsidR="00D541B3" w:rsidRDefault="00D541B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tr"/>
        </w:rPr>
      </w:pPr>
    </w:p>
    <w:sectPr w:rsidR="00D541B3" w:rsidSect="00390E40">
      <w:pgSz w:w="12240" w:h="15840"/>
      <w:pgMar w:top="709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532DCB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C2"/>
    <w:rsid w:val="00390E40"/>
    <w:rsid w:val="00391DC2"/>
    <w:rsid w:val="00D5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7556040-9536-4588-BE1B-D301896A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edyavemulteci" TargetMode="External"/><Relationship Id="rId13" Type="http://schemas.openxmlformats.org/officeDocument/2006/relationships/hyperlink" Target="https://gazete.taz.de/tr/article/?article=%215592005&amp;fbclid=IwAR3ZxBLZxxPm3VEAGJZSWSVX3RhG8_MUXwZlJ6VnWSI6Jy8v-2hJU85fCNc" TargetMode="External"/><Relationship Id="rId18" Type="http://schemas.openxmlformats.org/officeDocument/2006/relationships/hyperlink" Target="https://www.evrensel.net/haber/375263/yerel-yonetim-adaylari-multecilerin-de-kapisini-calabilmeli" TargetMode="External"/><Relationship Id="rId26" Type="http://schemas.openxmlformats.org/officeDocument/2006/relationships/hyperlink" Target="https://www.evrensel.net/haber/287243/suriyeli-multeciler-icin-degisen-bir-sey-yo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rekact.bordermonitoring.eu/2017/12/13/seasonal-agricultural-labor-in-turkey-the-case-of-torbali/" TargetMode="External"/><Relationship Id="rId34" Type="http://schemas.openxmlformats.org/officeDocument/2006/relationships/hyperlink" Target="http://ec.europa.eu/budg/inforeuro" TargetMode="External"/><Relationship Id="rId7" Type="http://schemas.openxmlformats.org/officeDocument/2006/relationships/hyperlink" Target="https://www.facebook.com/medyavemultecihaklari" TargetMode="External"/><Relationship Id="rId12" Type="http://schemas.openxmlformats.org/officeDocument/2006/relationships/hyperlink" Target="https://gazete.taz.de/tr/article/?article=%215592005&amp;fbclid=IwAR3ZxBLZxxPm3VEAGJZSWSVX3RhG8_MUXwZlJ6VnWSI6Jy8v-2hJU85fCNc" TargetMode="External"/><Relationship Id="rId17" Type="http://schemas.openxmlformats.org/officeDocument/2006/relationships/hyperlink" Target="https://www.evrensel.net/haber/286035/suriyeli-multeciler-issizligin-sebebi-biz-degiliz" TargetMode="External"/><Relationship Id="rId25" Type="http://schemas.openxmlformats.org/officeDocument/2006/relationships/hyperlink" Target="https://www.evrensel.net/haber/272607/izmirde-kentsel-donusum-kiskacindaki-kentin-otekileri-konusuldu" TargetMode="External"/><Relationship Id="rId33" Type="http://schemas.openxmlformats.org/officeDocument/2006/relationships/hyperlink" Target="https://kaosgl.org/sayfa.php?id=226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vrensel.net/haber/264783/multecileri-umuda-yolcu-ettik-olumle-yasam-arasinda-45-dakika" TargetMode="External"/><Relationship Id="rId20" Type="http://schemas.openxmlformats.org/officeDocument/2006/relationships/hyperlink" Target="https://www.evrensel.net/haber/359786/ggmlerin-kosullari-gonullu-geri-donusleri-doguruyor" TargetMode="External"/><Relationship Id="rId29" Type="http://schemas.openxmlformats.org/officeDocument/2006/relationships/hyperlink" Target="https://www.evrensel.net/haber/268443/savasin-kadin-taniklari-anlatt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edia4democracy.org/" TargetMode="External"/><Relationship Id="rId11" Type="http://schemas.openxmlformats.org/officeDocument/2006/relationships/hyperlink" Target="https://gazete.taz.de/tr/article/?article=%215592005&amp;fbclid=IwAR3ZxBLZxxPm3VEAGJZSWSVX3RhG8_MUXwZlJ6VnWSI6Jy8v-2hJU85fCNc" TargetMode="External"/><Relationship Id="rId24" Type="http://schemas.openxmlformats.org/officeDocument/2006/relationships/hyperlink" Target="https://www.evrensel.net/haber/328705/multeciler-avukata-erisemiyor-adil-yargilanmiyor" TargetMode="External"/><Relationship Id="rId32" Type="http://schemas.openxmlformats.org/officeDocument/2006/relationships/hyperlink" Target="https://kaosgl.org/sayfa.php?id=24305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media4democracy.org/" TargetMode="External"/><Relationship Id="rId15" Type="http://schemas.openxmlformats.org/officeDocument/2006/relationships/hyperlink" Target="https://www.evrensel.net/haber/370062/kimligi-yok-diye-tedavi-edilmeyen-afgan-multeci-yasamini-yitirdi" TargetMode="External"/><Relationship Id="rId23" Type="http://schemas.openxmlformats.org/officeDocument/2006/relationships/hyperlink" Target="https://www.evrensel.net/haber/336098/multeciler-ege-adalarina-hapsedildi" TargetMode="External"/><Relationship Id="rId28" Type="http://schemas.openxmlformats.org/officeDocument/2006/relationships/hyperlink" Target="https://www.evrensel.net/haber/296347/cocuk-haklari-multecilere-degmiyo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24saatgazetesi.com/suriyeli-multeci-isciler-hala-kayit-disi/" TargetMode="External"/><Relationship Id="rId19" Type="http://schemas.openxmlformats.org/officeDocument/2006/relationships/hyperlink" Target="https://www.evrensel.net/haber/366443/gecici-yonetmelik-kalici-hale-geldi" TargetMode="External"/><Relationship Id="rId31" Type="http://schemas.openxmlformats.org/officeDocument/2006/relationships/hyperlink" Target="https://www.youtube.com/watch?v=7OEazPlB3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medyavemultecihaklari/" TargetMode="External"/><Relationship Id="rId14" Type="http://schemas.openxmlformats.org/officeDocument/2006/relationships/hyperlink" Target="http://www.sivilsayfalar.org/2019/05/25/suriyeli-multeciler-bayramlasmaya-degil-geride-biraktiklarini-kontrole-gidiyor/?fbclid=IwAR2pnZehtVJNMdHasA1zMvXR2v8vuKDcMwPm7q8-HcRMMQwmmyXVMqQImXo" TargetMode="External"/><Relationship Id="rId22" Type="http://schemas.openxmlformats.org/officeDocument/2006/relationships/hyperlink" Target="https://www.evrensel.net/haber/297960/yeniden-baslamak-icin-guclu-olmayi-ogrendik" TargetMode="External"/><Relationship Id="rId27" Type="http://schemas.openxmlformats.org/officeDocument/2006/relationships/hyperlink" Target="https://www.evrensel.net/haber/289176/suriyeli-cocuklar-turkiyede-yasam-mucadelesi-veriyor" TargetMode="External"/><Relationship Id="rId30" Type="http://schemas.openxmlformats.org/officeDocument/2006/relationships/hyperlink" Target="https://www.youtube.com/watch?v=OmwnBPL9k0U" TargetMode="External"/><Relationship Id="rId35" Type="http://schemas.openxmlformats.org/officeDocument/2006/relationships/hyperlink" Target="http://ec.europa.eu/budg/inforeuro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4190</Words>
  <Characters>23889</Characters>
  <Application>Microsoft Office Word</Application>
  <DocSecurity>0</DocSecurity>
  <Lines>199</Lines>
  <Paragraphs>56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Halkların Köprüsü</dc:creator>
  <cp:keywords/>
  <dc:description/>
  <cp:lastModifiedBy>Halkların Köprüsü</cp:lastModifiedBy>
  <cp:revision>3</cp:revision>
  <dcterms:created xsi:type="dcterms:W3CDTF">2019-06-09T17:11:00Z</dcterms:created>
  <dcterms:modified xsi:type="dcterms:W3CDTF">2019-06-09T17:12:00Z</dcterms:modified>
</cp:coreProperties>
</file>