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97D"/>
          <w:sz w:val="32"/>
        </w:rPr>
        <w:t>HƯỚNG DẪN CÀI ĐẶT VÀ SỬ DỤNG CHƯƠNG TRÌNH</w:t>
        <w:br/>
        <w:t>ĐỒ ÁN TRÍ TUỆ NHÂN TẠO (CS106)</w:t>
      </w:r>
    </w:p>
    <w:p>
      <w:pPr>
        <w:jc w:val="center"/>
      </w:pPr>
      <w:r>
        <w:rPr>
          <w:rFonts w:ascii="Times New Roman" w:hAnsi="Times New Roman"/>
          <w:i/>
          <w:color w:val="555555"/>
          <w:sz w:val="24"/>
        </w:rPr>
        <w:t>Đề tài #7: Hệ thống phát hiện giao dịch tài chính bất thường và nghi vấn gian lận</w:t>
        <w:br/>
        <w:t>Nhóm 09 — Trường ĐH Công nghệ Thông tin, ĐHQG-HCM</w:t>
      </w:r>
    </w:p>
    <w:p>
      <w:r>
        <w:t>GitHub Repository: https://github.com/uit-25730067-chithanh/CS106-Team09-Fraud-Detection</w:t>
      </w:r>
    </w:p>
    <w:p>
      <w:pPr>
        <w:pStyle w:val="Heading1"/>
      </w:pPr>
      <w:r>
        <w:t>1. Yêu cầu Môi trường &amp; Cài đặt</w:t>
      </w:r>
    </w:p>
    <w:p>
      <w:r>
        <w:t>Chương trình được phát triển và kiểm thử ổn định trên hệ điều hành Windows / Linux / macOS với Python 3.10 trở lên.</w:t>
      </w:r>
    </w:p>
    <w:p>
      <w:r>
        <w:t>Bước 1: Tạo và kích hoạt môi trường ảo (Khuyến nghị):</w:t>
        <w:br/>
        <w:t xml:space="preserve">  python -m venv .venv</w:t>
        <w:br/>
        <w:t xml:space="preserve">  .venv\Scripts\Activate.ps1   (trên Windows PowerShell)</w:t>
        <w:br/>
        <w:t xml:space="preserve">  source .venv/bin/activate    (trên Linux / macOS)</w:t>
      </w:r>
    </w:p>
    <w:p>
      <w:r>
        <w:t>Bước 2: Cài đặt các thư viện phụ thuộc:</w:t>
        <w:br/>
        <w:t xml:space="preserve">  pip install --upgrade pip</w:t>
        <w:br/>
        <w:t xml:space="preserve">  pip install -r requirements.txt</w:t>
      </w:r>
    </w:p>
    <w:p>
      <w:pPr>
        <w:pStyle w:val="Heading1"/>
      </w:pPr>
      <w:r>
        <w:t>2. Cấu trúc Mã nguồn &amp; Hoạt động các Module</w:t>
      </w:r>
    </w:p>
    <w:tbl>
      <w:tblPr>
        <w:tblStyle w:val="TableGrid"/>
        <w:tblW w:type="auto" w:w="0"/>
        <w:tblLook w:firstColumn="1" w:firstRow="1" w:lastColumn="0" w:lastRow="0" w:noHBand="0" w:noVBand="1" w:val="04A0"/>
      </w:tblPr>
      <w:tblGrid>
        <w:gridCol w:w="4680"/>
        <w:gridCol w:w="4680"/>
      </w:tblGrid>
      <w:tr>
        <w:tc>
          <w:tcPr>
            <w:tcW w:type="dxa" w:w="4680"/>
            <w:shd w:fill="1F497D"/>
          </w:tcPr>
          <w:p>
            <w:r>
              <w:rPr>
                <w:rFonts w:ascii="Times New Roman" w:hAnsi="Times New Roman"/>
                <w:b/>
                <w:color w:val="FFFFFF"/>
              </w:rPr>
              <w:t>Module / File</w:t>
            </w:r>
          </w:p>
        </w:tc>
        <w:tc>
          <w:tcPr>
            <w:tcW w:type="dxa" w:w="4680"/>
            <w:shd w:fill="1F497D"/>
          </w:tcPr>
          <w:p>
            <w:r>
              <w:rPr>
                <w:rFonts w:ascii="Times New Roman" w:hAnsi="Times New Roman"/>
                <w:b/>
                <w:color w:val="FFFFFF"/>
              </w:rPr>
              <w:t>Mô tả Hoạt động và Chức năng</w:t>
            </w:r>
          </w:p>
        </w:tc>
      </w:tr>
      <w:tr>
        <w:tc>
          <w:tcPr>
            <w:tcW w:type="dxa" w:w="4680"/>
          </w:tcPr>
          <w:p>
            <w:r>
              <w:rPr>
                <w:rFonts w:ascii="Times New Roman" w:hAnsi="Times New Roman"/>
                <w:sz w:val="21"/>
              </w:rPr>
              <w:t>src/preprocessing/data_loader.py</w:t>
            </w:r>
          </w:p>
        </w:tc>
        <w:tc>
          <w:tcPr>
            <w:tcW w:type="dxa" w:w="4680"/>
          </w:tcPr>
          <w:p>
            <w:r>
              <w:rPr>
                <w:rFonts w:ascii="Times New Roman" w:hAnsi="Times New Roman"/>
                <w:sz w:val="21"/>
              </w:rPr>
              <w:t>Lọc tập TRANSFER &amp; CASH_OUT, lấy mẫu phân tầng 200.000 dòng từ 6.36 triệu giao dịch PaySim.</w:t>
            </w:r>
          </w:p>
        </w:tc>
      </w:tr>
      <w:tr>
        <w:tc>
          <w:tcPr>
            <w:tcW w:type="dxa" w:w="4680"/>
          </w:tcPr>
          <w:p>
            <w:r>
              <w:rPr>
                <w:rFonts w:ascii="Times New Roman" w:hAnsi="Times New Roman"/>
                <w:sz w:val="21"/>
              </w:rPr>
              <w:t>src/preprocessing/data_splitter.py</w:t>
            </w:r>
          </w:p>
        </w:tc>
        <w:tc>
          <w:tcPr>
            <w:tcW w:type="dxa" w:w="4680"/>
          </w:tcPr>
          <w:p>
            <w:r>
              <w:rPr>
                <w:rFonts w:ascii="Times New Roman" w:hAnsi="Times New Roman"/>
                <w:sz w:val="21"/>
              </w:rPr>
              <w:t>Chia tách tập Train/Test theo tỷ lệ 80/20 phân tầng (Stratified Split), bảo toàn tỷ lệ gian lận.</w:t>
            </w:r>
          </w:p>
        </w:tc>
      </w:tr>
      <w:tr>
        <w:tc>
          <w:tcPr>
            <w:tcW w:type="dxa" w:w="4680"/>
          </w:tcPr>
          <w:p>
            <w:r>
              <w:rPr>
                <w:rFonts w:ascii="Times New Roman" w:hAnsi="Times New Roman"/>
                <w:sz w:val="21"/>
              </w:rPr>
              <w:t>src/preprocessing/feature_scaler.py</w:t>
            </w:r>
          </w:p>
        </w:tc>
        <w:tc>
          <w:tcPr>
            <w:tcW w:type="dxa" w:w="4680"/>
          </w:tcPr>
          <w:p>
            <w:r>
              <w:rPr>
                <w:rFonts w:ascii="Times New Roman" w:hAnsi="Times New Roman"/>
                <w:sz w:val="21"/>
              </w:rPr>
              <w:t>Tạo 14 đặc trưng (bổ sung 5 derived features: tỷ lệ số dư, số tiền chuyển sạch tài khoản...), chuẩn hóa StandardScaler chỉ fit trên tập Train (chống rò rỉ dữ liệu).</w:t>
            </w:r>
          </w:p>
        </w:tc>
      </w:tr>
      <w:tr>
        <w:tc>
          <w:tcPr>
            <w:tcW w:type="dxa" w:w="4680"/>
          </w:tcPr>
          <w:p>
            <w:r>
              <w:rPr>
                <w:rFonts w:ascii="Times New Roman" w:hAnsi="Times New Roman"/>
                <w:sz w:val="21"/>
              </w:rPr>
              <w:t>src/preprocessing/imbalance_handler.py</w:t>
            </w:r>
          </w:p>
        </w:tc>
        <w:tc>
          <w:tcPr>
            <w:tcW w:type="dxa" w:w="4680"/>
          </w:tcPr>
          <w:p>
            <w:r>
              <w:rPr>
                <w:rFonts w:ascii="Times New Roman" w:hAnsi="Times New Roman"/>
                <w:sz w:val="21"/>
              </w:rPr>
              <w:t>Áp dụng kỹ thuật SMOTENC (bảo toàn biến nhị phân) và ADASYN chỉ trên tập huấn luyện để cân bằng mẫu.</w:t>
            </w:r>
          </w:p>
        </w:tc>
      </w:tr>
      <w:tr>
        <w:tc>
          <w:tcPr>
            <w:tcW w:type="dxa" w:w="4680"/>
          </w:tcPr>
          <w:p>
            <w:r>
              <w:rPr>
                <w:rFonts w:ascii="Times New Roman" w:hAnsi="Times New Roman"/>
                <w:sz w:val="21"/>
              </w:rPr>
              <w:t>src/models/random_forest_model.py</w:t>
            </w:r>
          </w:p>
        </w:tc>
        <w:tc>
          <w:tcPr>
            <w:tcW w:type="dxa" w:w="4680"/>
          </w:tcPr>
          <w:p>
            <w:r>
              <w:rPr>
                <w:rFonts w:ascii="Times New Roman" w:hAnsi="Times New Roman"/>
                <w:sz w:val="21"/>
              </w:rPr>
              <w:t>Huấn luyện Random Forest, dò siêu tham số RandomizedSearchCV, trích xuất Feature Importance.</w:t>
            </w:r>
          </w:p>
        </w:tc>
      </w:tr>
      <w:tr>
        <w:tc>
          <w:tcPr>
            <w:tcW w:type="dxa" w:w="4680"/>
          </w:tcPr>
          <w:p>
            <w:r>
              <w:rPr>
                <w:rFonts w:ascii="Times New Roman" w:hAnsi="Times New Roman"/>
                <w:sz w:val="21"/>
              </w:rPr>
              <w:t>src/models/xgboost_model.py</w:t>
            </w:r>
          </w:p>
        </w:tc>
        <w:tc>
          <w:tcPr>
            <w:tcW w:type="dxa" w:w="4680"/>
          </w:tcPr>
          <w:p>
            <w:r>
              <w:rPr>
                <w:rFonts w:ascii="Times New Roman" w:hAnsi="Times New Roman"/>
                <w:sz w:val="21"/>
              </w:rPr>
              <w:t>Huấn luyện Gradient Boosting XGBoost siêu nhanh (41.6s), lưu file native JSON dung lượng 410 KB.</w:t>
            </w:r>
          </w:p>
        </w:tc>
      </w:tr>
      <w:tr>
        <w:tc>
          <w:tcPr>
            <w:tcW w:type="dxa" w:w="4680"/>
          </w:tcPr>
          <w:p>
            <w:r>
              <w:rPr>
                <w:rFonts w:ascii="Times New Roman" w:hAnsi="Times New Roman"/>
                <w:sz w:val="21"/>
              </w:rPr>
              <w:t>src/models/autoencoder_model.py</w:t>
            </w:r>
          </w:p>
        </w:tc>
        <w:tc>
          <w:tcPr>
            <w:tcW w:type="dxa" w:w="4680"/>
          </w:tcPr>
          <w:p>
            <w:r>
              <w:rPr>
                <w:rFonts w:ascii="Times New Roman" w:hAnsi="Times New Roman"/>
                <w:sz w:val="21"/>
              </w:rPr>
              <w:t>Mô hình Mạng nơ-ron Autoencoder phát hiện bất thường không giám sát dựa trên Reconstruction MSE.</w:t>
            </w:r>
          </w:p>
        </w:tc>
      </w:tr>
      <w:tr>
        <w:tc>
          <w:tcPr>
            <w:tcW w:type="dxa" w:w="4680"/>
          </w:tcPr>
          <w:p>
            <w:r>
              <w:rPr>
                <w:rFonts w:ascii="Times New Roman" w:hAnsi="Times New Roman"/>
                <w:sz w:val="21"/>
              </w:rPr>
              <w:t>src/evaluation/metrics_calculator.py</w:t>
            </w:r>
          </w:p>
        </w:tc>
        <w:tc>
          <w:tcPr>
            <w:tcW w:type="dxa" w:w="4680"/>
          </w:tcPr>
          <w:p>
            <w:r>
              <w:rPr>
                <w:rFonts w:ascii="Times New Roman" w:hAnsi="Times New Roman"/>
                <w:sz w:val="21"/>
              </w:rPr>
              <w:t>Tính toán F1, ROC-AUC, PR-AUC, Precision, Recall.</w:t>
            </w:r>
          </w:p>
        </w:tc>
      </w:tr>
      <w:tr>
        <w:tc>
          <w:tcPr>
            <w:tcW w:type="dxa" w:w="4680"/>
          </w:tcPr>
          <w:p>
            <w:r>
              <w:rPr>
                <w:rFonts w:ascii="Times New Roman" w:hAnsi="Times New Roman"/>
                <w:sz w:val="21"/>
              </w:rPr>
              <w:t>src/evaluation/model_comparator.py</w:t>
            </w:r>
          </w:p>
        </w:tc>
        <w:tc>
          <w:tcPr>
            <w:tcW w:type="dxa" w:w="4680"/>
          </w:tcPr>
          <w:p>
            <w:r>
              <w:rPr>
                <w:rFonts w:ascii="Times New Roman" w:hAnsi="Times New Roman"/>
                <w:sz w:val="21"/>
              </w:rPr>
              <w:t>Bảng tổng hợp so sánh chéo 5 biến thể mô hình (xuất báo cáo và đồ thị).</w:t>
            </w:r>
          </w:p>
        </w:tc>
      </w:tr>
      <w:tr>
        <w:tc>
          <w:tcPr>
            <w:tcW w:type="dxa" w:w="4680"/>
          </w:tcPr>
          <w:p>
            <w:r>
              <w:rPr>
                <w:rFonts w:ascii="Times New Roman" w:hAnsi="Times New Roman"/>
                <w:sz w:val="21"/>
              </w:rPr>
              <w:t>demo/app.py</w:t>
            </w:r>
          </w:p>
        </w:tc>
        <w:tc>
          <w:tcPr>
            <w:tcW w:type="dxa" w:w="4680"/>
          </w:tcPr>
          <w:p>
            <w:r>
              <w:t>Giao diện Web trực quan Streamlit UI và bộ 102 tests tự động được quản lý đầy đủ tại GitHub Repository chính thức.</w:t>
            </w:r>
          </w:p>
        </w:tc>
      </w:tr>
    </w:tbl>
    <w:p>
      <w:pPr>
        <w:pStyle w:val="Heading1"/>
      </w:pPr>
      <w:r>
        <w:t>3. Hướng dẫn Chạy Thử nghiệm</w:t>
      </w:r>
    </w:p>
    <w:p>
      <w:r>
        <w:t>3.1. Chạy 6 Notebooks Thực nghiệm Jupyter (Phương thức thẩm định chính):</w:t>
        <w:br/>
        <w:t>Mở Jupyter Lab / Notebooks và chạy lần lượt từ 01_eda.ipynb đến 06_evaluation_comparison.ipynb trong thư mục code/notebooks/. Tất cả 6 notebooks đều đã được chạy sạch (Clean Run) và lưu sẵn đầy đủ kết quả, biểu đồ trực quan.</w:t>
      </w:r>
    </w:p>
    <w:p>
      <w:r>
        <w:t>3.2. Xem Minh chứng Video Clip Thuyết minh Demo Giao diện:</w:t>
        <w:br/>
        <w:t>Quý Thầy/Cô có thể xem video clip thuyết minh giao diện tương tác Streamlit Web UI (Full HD 1080p, thời lượng 05 phút 34 giây do sinh viên Phạm Thành Trung trình bày) qua liên kết Google Drive công khai tại file demo/LINK_VIDEO_DEMO.txt, hoặc xem trực tiếp slide 15 trong Bao_cao/[Nhom9]_Slide_FraudDetection_Academic_VN.pptx.</w:t>
      </w:r>
    </w:p>
    <w:p>
      <w:r>
        <w:t>3.3. Trải nghiệm Demo Trực tiếp &amp; Chạy Unit Tests trên GitHub Repository:</w:t>
        <w:br/>
        <w:t>Để trải nghiệm ứng dụng Web thời gian thực hoặc chạy toàn bộ 102 bài test tự động (pytest tests/), kính mời Quý Thầy/Cô truy cập GitHub Repository chính thức của nhóm tại:</w:t>
        <w:br/>
        <w:t>https://github.com/uit-25730067-chithanh/CS106-Team09-Fraud-Detection</w:t>
      </w:r>
    </w:p>
    <w:p>
      <w:pPr>
        <w:pStyle w:val="Heading1"/>
      </w:pPr>
      <w:r>
        <w:t>4. Bảng Tổng hợp Kết quả Thực nghiệm</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1F497D"/>
          </w:tcPr>
          <w:p>
            <w:pPr>
              <w:jc w:val="center"/>
            </w:pPr>
            <w:r>
              <w:rPr>
                <w:rFonts w:ascii="Times New Roman" w:hAnsi="Times New Roman"/>
                <w:b/>
                <w:color w:val="FFFFFF"/>
              </w:rPr>
              <w:t>Mô hình</w:t>
            </w:r>
          </w:p>
        </w:tc>
        <w:tc>
          <w:tcPr>
            <w:tcW w:type="dxa" w:w="1560"/>
            <w:shd w:fill="1F497D"/>
          </w:tcPr>
          <w:p>
            <w:pPr>
              <w:jc w:val="center"/>
            </w:pPr>
            <w:r>
              <w:rPr>
                <w:rFonts w:ascii="Times New Roman" w:hAnsi="Times New Roman"/>
                <w:b/>
                <w:color w:val="FFFFFF"/>
              </w:rPr>
              <w:t>Kỹ thuật</w:t>
            </w:r>
          </w:p>
        </w:tc>
        <w:tc>
          <w:tcPr>
            <w:tcW w:type="dxa" w:w="1560"/>
            <w:shd w:fill="1F497D"/>
          </w:tcPr>
          <w:p>
            <w:pPr>
              <w:jc w:val="center"/>
            </w:pPr>
            <w:r>
              <w:rPr>
                <w:rFonts w:ascii="Times New Roman" w:hAnsi="Times New Roman"/>
                <w:b/>
                <w:color w:val="FFFFFF"/>
              </w:rPr>
              <w:t>F1-Score</w:t>
            </w:r>
          </w:p>
        </w:tc>
        <w:tc>
          <w:tcPr>
            <w:tcW w:type="dxa" w:w="1560"/>
            <w:shd w:fill="1F497D"/>
          </w:tcPr>
          <w:p>
            <w:pPr>
              <w:jc w:val="center"/>
            </w:pPr>
            <w:r>
              <w:rPr>
                <w:rFonts w:ascii="Times New Roman" w:hAnsi="Times New Roman"/>
                <w:b/>
                <w:color w:val="FFFFFF"/>
              </w:rPr>
              <w:t>ROC-AUC</w:t>
            </w:r>
          </w:p>
        </w:tc>
        <w:tc>
          <w:tcPr>
            <w:tcW w:type="dxa" w:w="1560"/>
            <w:shd w:fill="1F497D"/>
          </w:tcPr>
          <w:p>
            <w:pPr>
              <w:jc w:val="center"/>
            </w:pPr>
            <w:r>
              <w:rPr>
                <w:rFonts w:ascii="Times New Roman" w:hAnsi="Times New Roman"/>
                <w:b/>
                <w:color w:val="FFFFFF"/>
              </w:rPr>
              <w:t>PR-AUC</w:t>
            </w:r>
          </w:p>
        </w:tc>
        <w:tc>
          <w:tcPr>
            <w:tcW w:type="dxa" w:w="1560"/>
            <w:shd w:fill="1F497D"/>
          </w:tcPr>
          <w:p>
            <w:pPr>
              <w:jc w:val="center"/>
            </w:pPr>
            <w:r>
              <w:rPr>
                <w:rFonts w:ascii="Times New Roman" w:hAnsi="Times New Roman"/>
                <w:b/>
                <w:color w:val="FFFFFF"/>
              </w:rPr>
              <w:t>Thời gian train</w:t>
            </w:r>
          </w:p>
        </w:tc>
      </w:tr>
      <w:tr>
        <w:tc>
          <w:tcPr>
            <w:tcW w:type="dxa" w:w="1560"/>
          </w:tcPr>
          <w:p>
            <w:r>
              <w:rPr>
                <w:rFonts w:ascii="Times New Roman" w:hAnsi="Times New Roman"/>
                <w:sz w:val="21"/>
              </w:rPr>
              <w:t>Random Forest</w:t>
            </w:r>
          </w:p>
        </w:tc>
        <w:tc>
          <w:tcPr>
            <w:tcW w:type="dxa" w:w="1560"/>
          </w:tcPr>
          <w:p>
            <w:pPr>
              <w:jc w:val="center"/>
            </w:pPr>
            <w:r>
              <w:rPr>
                <w:rFonts w:ascii="Times New Roman" w:hAnsi="Times New Roman"/>
                <w:sz w:val="21"/>
              </w:rPr>
              <w:t>SMOTENC</w:t>
            </w:r>
          </w:p>
        </w:tc>
        <w:tc>
          <w:tcPr>
            <w:tcW w:type="dxa" w:w="1560"/>
          </w:tcPr>
          <w:p>
            <w:r>
              <w:t>0.9973</w:t>
            </w:r>
          </w:p>
        </w:tc>
        <w:tc>
          <w:tcPr>
            <w:tcW w:type="dxa" w:w="1560"/>
          </w:tcPr>
          <w:p>
            <w:r>
              <w:t>0.9994</w:t>
            </w:r>
          </w:p>
        </w:tc>
        <w:tc>
          <w:tcPr>
            <w:tcW w:type="dxa" w:w="1560"/>
          </w:tcPr>
          <w:p>
            <w:r>
              <w:t>0.9983</w:t>
            </w:r>
          </w:p>
        </w:tc>
        <w:tc>
          <w:tcPr>
            <w:tcW w:type="dxa" w:w="1560"/>
          </w:tcPr>
          <w:p>
            <w:r>
              <w:t>1187s</w:t>
            </w:r>
          </w:p>
        </w:tc>
      </w:tr>
      <w:tr>
        <w:tc>
          <w:tcPr>
            <w:tcW w:type="dxa" w:w="1560"/>
          </w:tcPr>
          <w:p>
            <w:r>
              <w:rPr>
                <w:rFonts w:ascii="Times New Roman" w:hAnsi="Times New Roman"/>
                <w:sz w:val="21"/>
              </w:rPr>
              <w:t>Random Forest</w:t>
            </w:r>
          </w:p>
        </w:tc>
        <w:tc>
          <w:tcPr>
            <w:tcW w:type="dxa" w:w="1560"/>
          </w:tcPr>
          <w:p>
            <w:pPr>
              <w:jc w:val="center"/>
            </w:pPr>
            <w:r>
              <w:rPr>
                <w:rFonts w:ascii="Times New Roman" w:hAnsi="Times New Roman"/>
                <w:sz w:val="21"/>
              </w:rPr>
              <w:t>ADASYN</w:t>
            </w:r>
          </w:p>
        </w:tc>
        <w:tc>
          <w:tcPr>
            <w:tcW w:type="dxa" w:w="1560"/>
          </w:tcPr>
          <w:p>
            <w:r>
              <w:t>0.9966</w:t>
            </w:r>
          </w:p>
        </w:tc>
        <w:tc>
          <w:tcPr>
            <w:tcW w:type="dxa" w:w="1560"/>
          </w:tcPr>
          <w:p>
            <w:r>
              <w:t>0.9992</w:t>
            </w:r>
          </w:p>
        </w:tc>
        <w:tc>
          <w:tcPr>
            <w:tcW w:type="dxa" w:w="1560"/>
          </w:tcPr>
          <w:p>
            <w:r>
              <w:t>0.9978</w:t>
            </w:r>
          </w:p>
        </w:tc>
        <w:tc>
          <w:tcPr>
            <w:tcW w:type="dxa" w:w="1560"/>
          </w:tcPr>
          <w:p>
            <w:r>
              <w:t>1168s</w:t>
            </w:r>
          </w:p>
        </w:tc>
      </w:tr>
      <w:tr>
        <w:tc>
          <w:tcPr>
            <w:tcW w:type="dxa" w:w="1560"/>
          </w:tcPr>
          <w:p>
            <w:r>
              <w:rPr>
                <w:rFonts w:ascii="Times New Roman" w:hAnsi="Times New Roman"/>
                <w:sz w:val="21"/>
              </w:rPr>
              <w:t>XGBoost (Được chọn)</w:t>
            </w:r>
          </w:p>
        </w:tc>
        <w:tc>
          <w:tcPr>
            <w:tcW w:type="dxa" w:w="1560"/>
          </w:tcPr>
          <w:p>
            <w:pPr>
              <w:jc w:val="center"/>
            </w:pPr>
            <w:r>
              <w:rPr>
                <w:rFonts w:ascii="Times New Roman" w:hAnsi="Times New Roman"/>
                <w:sz w:val="21"/>
              </w:rPr>
              <w:t>SMOTENC</w:t>
            </w:r>
          </w:p>
        </w:tc>
        <w:tc>
          <w:tcPr>
            <w:tcW w:type="dxa" w:w="1560"/>
          </w:tcPr>
          <w:p>
            <w:r>
              <w:t>0.9963</w:t>
            </w:r>
          </w:p>
        </w:tc>
        <w:tc>
          <w:tcPr>
            <w:tcW w:type="dxa" w:w="1560"/>
          </w:tcPr>
          <w:p>
            <w:r>
              <w:t>0.9993</w:t>
            </w:r>
          </w:p>
        </w:tc>
        <w:tc>
          <w:tcPr>
            <w:tcW w:type="dxa" w:w="1560"/>
          </w:tcPr>
          <w:p>
            <w:r>
              <w:t>0.9969</w:t>
            </w:r>
          </w:p>
        </w:tc>
        <w:tc>
          <w:tcPr>
            <w:tcW w:type="dxa" w:w="1560"/>
          </w:tcPr>
          <w:p>
            <w:r>
              <w:t>57.94s</w:t>
            </w:r>
          </w:p>
        </w:tc>
      </w:tr>
      <w:tr>
        <w:tc>
          <w:tcPr>
            <w:tcW w:type="dxa" w:w="1560"/>
          </w:tcPr>
          <w:p>
            <w:r>
              <w:rPr>
                <w:rFonts w:ascii="Times New Roman" w:hAnsi="Times New Roman"/>
                <w:sz w:val="21"/>
              </w:rPr>
              <w:t>XGBoost</w:t>
            </w:r>
          </w:p>
        </w:tc>
        <w:tc>
          <w:tcPr>
            <w:tcW w:type="dxa" w:w="1560"/>
          </w:tcPr>
          <w:p>
            <w:pPr>
              <w:jc w:val="center"/>
            </w:pPr>
            <w:r>
              <w:rPr>
                <w:rFonts w:ascii="Times New Roman" w:hAnsi="Times New Roman"/>
                <w:sz w:val="21"/>
              </w:rPr>
              <w:t>ADASYN</w:t>
            </w:r>
          </w:p>
        </w:tc>
        <w:tc>
          <w:tcPr>
            <w:tcW w:type="dxa" w:w="1560"/>
          </w:tcPr>
          <w:p>
            <w:r>
              <w:t>0.9954</w:t>
            </w:r>
          </w:p>
        </w:tc>
        <w:tc>
          <w:tcPr>
            <w:tcW w:type="dxa" w:w="1560"/>
          </w:tcPr>
          <w:p>
            <w:r>
              <w:t>0.9994</w:t>
            </w:r>
          </w:p>
        </w:tc>
        <w:tc>
          <w:tcPr>
            <w:tcW w:type="dxa" w:w="1560"/>
          </w:tcPr>
          <w:p>
            <w:r>
              <w:t>0.9976</w:t>
            </w:r>
          </w:p>
        </w:tc>
        <w:tc>
          <w:tcPr>
            <w:tcW w:type="dxa" w:w="1560"/>
          </w:tcPr>
          <w:p>
            <w:r>
              <w:t>45.48s</w:t>
            </w:r>
          </w:p>
        </w:tc>
      </w:tr>
      <w:tr>
        <w:tc>
          <w:tcPr>
            <w:tcW w:type="dxa" w:w="1560"/>
          </w:tcPr>
          <w:p>
            <w:r>
              <w:rPr>
                <w:rFonts w:ascii="Times New Roman" w:hAnsi="Times New Roman"/>
                <w:sz w:val="21"/>
              </w:rPr>
              <w:t>Autoencoder</w:t>
            </w:r>
          </w:p>
        </w:tc>
        <w:tc>
          <w:tcPr>
            <w:tcW w:type="dxa" w:w="1560"/>
          </w:tcPr>
          <w:p>
            <w:pPr>
              <w:jc w:val="center"/>
            </w:pPr>
            <w:r>
              <w:rPr>
                <w:rFonts w:ascii="Times New Roman" w:hAnsi="Times New Roman"/>
                <w:sz w:val="21"/>
              </w:rPr>
              <w:t>Normal Only</w:t>
            </w:r>
          </w:p>
        </w:tc>
        <w:tc>
          <w:tcPr>
            <w:tcW w:type="dxa" w:w="1560"/>
          </w:tcPr>
          <w:p>
            <w:r>
              <w:t>0.5069</w:t>
            </w:r>
          </w:p>
        </w:tc>
        <w:tc>
          <w:tcPr>
            <w:tcW w:type="dxa" w:w="1560"/>
          </w:tcPr>
          <w:p>
            <w:r>
              <w:t>0.9318</w:t>
            </w:r>
          </w:p>
        </w:tc>
        <w:tc>
          <w:tcPr>
            <w:tcW w:type="dxa" w:w="1560"/>
          </w:tcPr>
          <w:p>
            <w:r>
              <w:t>0.5973</w:t>
            </w:r>
          </w:p>
        </w:tc>
        <w:tc>
          <w:tcPr>
            <w:tcW w:type="dxa" w:w="1560"/>
          </w:tcPr>
          <w:p>
            <w:r>
              <w:t>~90s</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