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97D"/>
          <w:sz w:val="32"/>
        </w:rPr>
        <w:t>HƯỚNG DẪN CÀI ĐẶT VÀ SỬ DỤNG CHƯƠNG TRÌNH</w:t>
        <w:br/>
        <w:t>ĐỒ ÁN TRÍ TUỆ NHÂN TẠO (CS106)</w:t>
      </w:r>
    </w:p>
    <w:p>
      <w:pPr>
        <w:jc w:val="center"/>
      </w:pPr>
      <w:r>
        <w:rPr>
          <w:rFonts w:ascii="Times New Roman" w:hAnsi="Times New Roman"/>
          <w:i/>
          <w:color w:val="555555"/>
          <w:sz w:val="24"/>
        </w:rPr>
        <w:t>Đề tài #7: Hệ thống phát hiện giao dịch tài chính bất thường và nghi vấn gian lận</w:t>
        <w:br/>
        <w:t>Nhóm 09 — Trường ĐH Công nghệ Thông tin, ĐHQG-HCM</w:t>
      </w:r>
    </w:p>
    <w:p>
      <w:r>
        <w:t>GitHub Repository: https://github.com/uit-25730067-chithanh/CS106-Team09-Fraud-Detection</w:t>
      </w:r>
    </w:p>
    <w:p>
      <w:pPr>
        <w:pStyle w:val="Heading1"/>
      </w:pPr>
      <w:r>
        <w:t>1. Yêu cầu Môi trường &amp; Cài đặt</w:t>
      </w:r>
    </w:p>
    <w:p>
      <w:r>
        <w:t>Chương trình được phát triển và kiểm thử ổn định trên hệ điều hành Windows / Linux / macOS với Python 3.10 trở lên.</w:t>
      </w:r>
    </w:p>
    <w:p>
      <w:r>
        <w:t>Bước 1: Tạo và kích hoạt môi trường ảo (Khuyến nghị):</w:t>
        <w:br/>
        <w:t xml:space="preserve">  python -m venv .venv</w:t>
        <w:br/>
        <w:t xml:space="preserve">  .venv\Scripts\Activate.ps1   (trên Windows PowerShell)</w:t>
        <w:br/>
        <w:t xml:space="preserve">  source .venv/bin/activate    (trên Linux / macOS)</w:t>
      </w:r>
    </w:p>
    <w:p>
      <w:r>
        <w:t>Bước 2: Cài đặt các thư viện phụ thuộc:</w:t>
        <w:br/>
        <w:t xml:space="preserve">  pip install --upgrade pip</w:t>
        <w:br/>
        <w:t xml:space="preserve">  pip install -r requirements.txt</w:t>
      </w:r>
    </w:p>
    <w:p>
      <w:pPr>
        <w:pStyle w:val="Heading1"/>
      </w:pPr>
      <w:r>
        <w:t>2. Cấu trúc Mã nguồn &amp; Hoạt động các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97D"/>
          </w:tcPr>
          <w:p>
            <w:r>
              <w:rPr>
                <w:rFonts w:ascii="Times New Roman" w:hAnsi="Times New Roman"/>
                <w:b/>
                <w:color w:val="FFFFFF"/>
              </w:rPr>
              <w:t>Module / File</w:t>
            </w:r>
          </w:p>
        </w:tc>
        <w:tc>
          <w:tcPr>
            <w:tcW w:type="dxa" w:w="4680"/>
            <w:shd w:fill="1F497D"/>
          </w:tcPr>
          <w:p>
            <w:r>
              <w:rPr>
                <w:rFonts w:ascii="Times New Roman" w:hAnsi="Times New Roman"/>
                <w:b/>
                <w:color w:val="FFFFFF"/>
              </w:rPr>
              <w:t>Mô tả Hoạt động và Chức năng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src/preprocessing/data_loader.py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Lọc tập TRANSFER &amp; CASH_OUT, lấy mẫu phân tầng 200.000 dòng từ 6.36 triệu giao dịch PaySim.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src/preprocessing/data_splitter.py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Chia tách tập Train/Test theo tỷ lệ 80/20 phân tầng (Stratified Split), bảo toàn tỷ lệ gian lận.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src/preprocessing/feature_scaler.py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Tạo 14 đặc trưng (bổ sung 5 derived features: tỷ lệ số dư, số tiền chuyển sạch tài khoản...), chuẩn hóa StandardScaler chỉ fit trên tập Train (chống rò rỉ dữ liệu).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src/preprocessing/imbalance_handler.py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Áp dụng kỹ thuật SMOTENC (bảo toàn biến nhị phân) và ADASYN chỉ trên tập huấn luyện để cân bằng mẫu.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src/models/random_forest_model.py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Huấn luyện Random Forest, dò siêu tham số RandomizedSearchCV, trích xuất Feature Importance.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src/models/xgboost_model.py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Huấn luyện Gradient Boosting XGBoost siêu nhanh (41.6s), lưu file native JSON dung lượng 410 KB.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src/models/autoencoder_model.py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Mô hình Mạng nơ-ron Autoencoder phát hiện bất thường không giám sát dựa trên Reconstruction MSE.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src/evaluation/metrics_calculator.py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Tính toán F1, ROC-AUC, PR-AUC, Precision, Recall.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src/evaluation/model_comparator.py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Bảng tổng hợp so sánh chéo 5 biến thể mô hình (xuất báo cáo và đồ thị).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demo/app.py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Giao diện Web trực quan Streamlit UI, hỗ trợ kiểm tra thời gian thực, giao diện Sáng/Tối, định dạng VNĐ và Risk Meter.</w:t>
            </w:r>
          </w:p>
        </w:tc>
      </w:tr>
    </w:tbl>
    <w:p>
      <w:pPr>
        <w:pStyle w:val="Heading1"/>
      </w:pPr>
      <w:r>
        <w:t>3. Hướng dẫn Chạy Thử nghiệm</w:t>
      </w:r>
    </w:p>
    <w:p>
      <w:r>
        <w:t>3.1. Khởi chạy Giao diện Demo Streamlit (Khuyến nghị):</w:t>
        <w:br/>
        <w:t>Từ thư mục mã nguồn chạy lệnh:</w:t>
        <w:br/>
        <w:t xml:space="preserve">  streamlit run demo/app.py</w:t>
        <w:br/>
        <w:t>Trình duyệt sẽ tự động mở tại http://localhost:8501 để tương tác trực tiếp.</w:t>
      </w:r>
    </w:p>
    <w:p>
      <w:r>
        <w:t>3.2. Chạy 6 Notebooks Thực nghiệm Jupyter:</w:t>
        <w:br/>
        <w:t>Mở Jupyter Lab / Notebooks và chạy lần lượt từ 01_eda.ipynb đến 06_evaluation_comparison.ipynb. Tất cả đều đã được lưu sẵn kết quả biểu đồ.</w:t>
      </w:r>
    </w:p>
    <w:p>
      <w:r>
        <w:t>3.3. Chạy Kiểm thử Tự động (Tests):</w:t>
        <w:br/>
        <w:t xml:space="preserve">  pytest tests/</w:t>
        <w:br/>
        <w:t>Hệ thống đạt 100% tỷ lệ pass (116 tests pass).</w:t>
      </w:r>
    </w:p>
    <w:p>
      <w:pPr>
        <w:pStyle w:val="Heading1"/>
      </w:pPr>
      <w:r>
        <w:t>4. Bảng Tổng hợp Kết quả Thực nghiệm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Mô hình</w:t>
            </w:r>
          </w:p>
        </w:tc>
        <w:tc>
          <w:tcPr>
            <w:tcW w:type="dxa" w:w="156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Kỹ thuật</w:t>
            </w:r>
          </w:p>
        </w:tc>
        <w:tc>
          <w:tcPr>
            <w:tcW w:type="dxa" w:w="156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F1-Score</w:t>
            </w:r>
          </w:p>
        </w:tc>
        <w:tc>
          <w:tcPr>
            <w:tcW w:type="dxa" w:w="156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ROC-AUC</w:t>
            </w:r>
          </w:p>
        </w:tc>
        <w:tc>
          <w:tcPr>
            <w:tcW w:type="dxa" w:w="156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PR-AUC</w:t>
            </w:r>
          </w:p>
        </w:tc>
        <w:tc>
          <w:tcPr>
            <w:tcW w:type="dxa" w:w="156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Thời gian train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21"/>
              </w:rPr>
              <w:t>Random Forest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SMOTENC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0.9973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0.9994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0.9981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~180s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21"/>
              </w:rPr>
              <w:t>Random Forest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ADASYN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0.9966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0.9992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0.9974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~195s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21"/>
              </w:rPr>
              <w:t>XGBoost (Được chọn)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SMOTENC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0.9963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0.9993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0.9978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41.6s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21"/>
              </w:rPr>
              <w:t>XGBoost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ADASYN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0.9954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0.9994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0.9975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45.2s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21"/>
              </w:rPr>
              <w:t>Autoencoder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Normal Only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0.5074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0.9318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0.4421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~90s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