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Seminar: Open-exam questions</w:t>
      </w:r>
    </w:p>
    <w:p>
      <w:pPr>
        <w:pStyle w:val="Subtitle"/>
      </w:pPr>
      <w:r>
        <w:t xml:space="preserve">SOK-3081 | Chapter 5 and earlier material</w:t>
      </w:r>
    </w:p>
    <w:bookmarkStart w:id="9" w:name="sec-instructions"/>
    <w:p>
      <w:pPr>
        <w:pStyle w:val="Heading1"/>
      </w:pPr>
      <w:r>
        <w:t xml:space="preserve">Instructions</w:t>
      </w:r>
    </w:p>
    <w:p>
      <w:pPr>
        <w:pStyle w:val="FirstParagraph"/>
      </w:pPr>
      <w:r>
        <w:t xml:space="preserve">The questions below are selected from the</w:t>
      </w:r>
      <w:r>
        <w:t xml:space="preserve"> </w:t>
      </w:r>
      <w:r>
        <w:rPr>
          <w:b/>
          <w:bCs/>
        </w:rPr>
        <w:t xml:space="preserve">open sections of the 2022 and 2019 SOK-3020 Econometrics exams</w:t>
      </w:r>
      <w:r>
        <w:t xml:space="preserve">. Questions and parts requiring material beyond Chapter 5 have been omitted. Original question wording is retained, apart from necessary units clarifications. Two defective answer lists in the 2019 exam have been corrected and are marked below. Fill-in fields are shown as bold</w:t>
      </w:r>
      <w:r>
        <w:t xml:space="preserve"> </w:t>
      </w:r>
      <w:r>
        <w:rPr>
          <w:b/>
          <w:bCs/>
        </w:rPr>
        <w:t xml:space="preserve">BLANK</w:t>
      </w:r>
      <w:r>
        <w:t xml:space="preserve"> </w:t>
      </w:r>
      <w:r>
        <w:t xml:space="preserve">labels.</w:t>
      </w:r>
    </w:p>
    <w:p>
      <w:pPr>
        <w:pStyle w:val="BodyText"/>
      </w:pPr>
      <w:r>
        <w:t xml:space="preserve">Work through Exercise 1 together with the lecturer. Then work independently on Exercise 2. Use</w:t>
      </w:r>
      <w:r>
        <w:t xml:space="preserve"> </w:t>
      </w:r>
      <w:r>
        <w:rPr>
          <w:i/>
          <w:iCs/>
        </w:rPr>
        <w:t xml:space="preserve">S18_ch05_exam_seminar_student.R</w:t>
      </w:r>
      <w:r>
        <w:t xml:space="preserve"> </w:t>
      </w:r>
      <w:r>
        <w:t xml:space="preserve">in RStudio for calculations and answers. You do not need to work in Quarto.</w:t>
      </w:r>
    </w:p>
    <w:p>
      <w:pPr>
        <w:pStyle w:val="BodyText"/>
      </w:pPr>
      <w:r>
        <w:t xml:space="preserve">For fill-in questions, choose from the options below the text. For multiple-choice questions, record the selected letter. Write code and comments for open-response questions.</w:t>
      </w:r>
    </w:p>
    <w:bookmarkEnd w:id="9"/>
    <w:bookmarkStart w:id="25" w:name="sec-tuna"/>
    <w:p>
      <w:pPr>
        <w:pStyle w:val="Heading1"/>
      </w:pPr>
      <w:r>
        <w:t xml:space="preserve">Exercise 1: 2022 open exam</w:t>
      </w:r>
    </w:p>
    <w:bookmarkStart w:id="11" w:name="start-up"/>
    <w:p>
      <w:pPr>
        <w:pStyle w:val="Heading2"/>
      </w:pPr>
      <w:r>
        <w:t xml:space="preserve">START UP</w:t>
      </w:r>
    </w:p>
    <w:p>
      <w:pPr>
        <w:pStyle w:val="FirstParagraph"/>
      </w:pPr>
      <w:r>
        <w:t xml:space="preserve">Write the START UP code for this part in the companion R script: begin with a clean workspace, load the required packages, and load only the tuna data.</w:t>
      </w:r>
    </w:p>
    <w:bookmarkStart w:id="10" w:name="information-on-tuna-model"/>
    <w:p>
      <w:pPr>
        <w:pStyle w:val="Heading3"/>
      </w:pPr>
      <w:r>
        <w:t xml:space="preserve">Information on Tuna model</w:t>
      </w:r>
    </w:p>
    <w:p>
      <w:pPr>
        <w:pStyle w:val="FirstParagraph"/>
      </w:pPr>
      <w:r>
        <w:t xml:space="preserve">The following R code loads the</w:t>
      </w:r>
      <w:r>
        <w:t xml:space="preserve"> </w:t>
      </w:r>
      <w:r>
        <w:t xml:space="preserve">“tuna”</w:t>
      </w:r>
      <w:r>
        <w:t xml:space="preserve"> </w:t>
      </w:r>
      <w:r>
        <w:t xml:space="preserve">data:</w:t>
      </w:r>
    </w:p>
    <w:p>
      <w:pPr>
        <w:pStyle w:val="SourceCode"/>
      </w:pPr>
      <w:r>
        <w:rPr>
          <w:rStyle w:val="FunctionTok"/>
        </w:rPr>
        <w:t xml:space="preserve">load</w:t>
      </w:r>
      <w:r>
        <w:rPr>
          <w:rStyle w:val="NormalTok"/>
        </w:rPr>
        <w:t xml:space="preserve">(</w:t>
      </w:r>
      <w:r>
        <w:rPr>
          <w:rStyle w:val="FunctionTok"/>
        </w:rPr>
        <w:t xml:space="preserve">url</w:t>
      </w:r>
      <w:r>
        <w:rPr>
          <w:rStyle w:val="NormalTok"/>
        </w:rPr>
        <w:t xml:space="preserve">(</w:t>
      </w:r>
      <w:r>
        <w:rPr>
          <w:rStyle w:val="StringTok"/>
        </w:rPr>
        <w:t xml:space="preserve">"http://www.principlesofeconometrics.com/poe5/data/rdata/tuna.rdata"</w:t>
      </w:r>
      <w:r>
        <w:rPr>
          <w:rStyle w:val="NormalTok"/>
        </w:rPr>
        <w:t xml:space="preserve">))</w:t>
      </w:r>
    </w:p>
    <w:p>
      <w:pPr>
        <w:pStyle w:val="FirstParagraph"/>
      </w:pPr>
      <w:r>
        <w:t xml:space="preserve">The</w:t>
      </w:r>
      <w:r>
        <w:t xml:space="preserve"> </w:t>
      </w:r>
      <w:r>
        <w:rPr>
          <w:i/>
          <w:iCs/>
        </w:rPr>
        <w:t xml:space="preserve">tuna</w:t>
      </w:r>
      <w:r>
        <w:t xml:space="preserve"> </w:t>
      </w:r>
      <w:r>
        <w:t xml:space="preserve">data have 52 weekly observations.</w:t>
      </w:r>
    </w:p>
    <w:tbl>
      <w:tblPr>
        <w:tblStyle w:val="Table"/>
        <w:tblW w:type="pct" w:w="5000"/>
        <w:tblLayout w:type="fixed"/>
        <w:tblLook w:firstRow="1" w:lastRow="0" w:firstColumn="0" w:lastColumn="0" w:noHBand="0" w:noVBand="0" w:val="0020"/>
      </w:tblPr>
      <w:tblGrid>
        <w:gridCol w:w="1218"/>
        <w:gridCol w:w="6701"/>
      </w:tblGrid>
      <w:tr>
        <w:trPr>
          <w:tblHeader w:val="on"/>
        </w:trPr>
        <w:tc>
          <w:tcPr/>
          <w:p>
            <w:pPr>
              <w:pStyle w:val="Compact"/>
              <w:jc w:val="left"/>
            </w:pPr>
            <w:r>
              <w:t xml:space="preserve">Variable</w:t>
            </w:r>
          </w:p>
        </w:tc>
        <w:tc>
          <w:tcPr/>
          <w:p>
            <w:pPr>
              <w:pStyle w:val="Compact"/>
              <w:jc w:val="left"/>
            </w:pPr>
            <w:r>
              <w:t xml:space="preserve">Definition</w:t>
            </w:r>
          </w:p>
        </w:tc>
      </w:tr>
      <w:tr>
        <w:tc>
          <w:tcPr/>
          <w:p>
            <w:pPr>
              <w:pStyle w:val="Compact"/>
              <w:jc w:val="left"/>
            </w:pPr>
            <w:r>
              <w:rPr>
                <w:i/>
                <w:iCs/>
              </w:rPr>
              <w:t xml:space="preserve">sal1</w:t>
            </w:r>
          </w:p>
        </w:tc>
        <w:tc>
          <w:tcPr/>
          <w:p>
            <w:pPr>
              <w:pStyle w:val="Compact"/>
              <w:jc w:val="left"/>
            </w:pPr>
            <w:r>
              <w:t xml:space="preserve">Number of cans of brand #1 sold during week</w:t>
            </w:r>
          </w:p>
        </w:tc>
      </w:tr>
      <w:tr>
        <w:tc>
          <w:tcPr/>
          <w:p>
            <w:pPr>
              <w:pStyle w:val="Compact"/>
              <w:jc w:val="left"/>
            </w:pPr>
            <w:r>
              <w:rPr>
                <w:i/>
                <w:iCs/>
              </w:rPr>
              <w:t xml:space="preserve">apr1</w:t>
            </w:r>
          </w:p>
        </w:tc>
        <w:tc>
          <w:tcPr/>
          <w:p>
            <w:pPr>
              <w:pStyle w:val="Compact"/>
              <w:jc w:val="left"/>
            </w:pPr>
            <w:r>
              <w:t xml:space="preserve">Average price (in dollars) per can of brand #1 during week</w:t>
            </w:r>
          </w:p>
        </w:tc>
      </w:tr>
      <w:tr>
        <w:tc>
          <w:tcPr/>
          <w:p>
            <w:pPr>
              <w:pStyle w:val="Compact"/>
              <w:jc w:val="left"/>
            </w:pPr>
            <w:r>
              <w:rPr>
                <w:i/>
                <w:iCs/>
              </w:rPr>
              <w:t xml:space="preserve">apr2</w:t>
            </w:r>
          </w:p>
        </w:tc>
        <w:tc>
          <w:tcPr/>
          <w:p>
            <w:pPr>
              <w:pStyle w:val="Compact"/>
              <w:jc w:val="left"/>
            </w:pPr>
            <w:r>
              <w:t xml:space="preserve">Average price (in dollars) per can of brand #2 during week</w:t>
            </w:r>
          </w:p>
        </w:tc>
      </w:tr>
      <w:tr>
        <w:tc>
          <w:tcPr/>
          <w:p>
            <w:pPr>
              <w:pStyle w:val="Compact"/>
              <w:jc w:val="left"/>
            </w:pPr>
            <w:r>
              <w:rPr>
                <w:i/>
                <w:iCs/>
              </w:rPr>
              <w:t xml:space="preserve">apr3</w:t>
            </w:r>
          </w:p>
        </w:tc>
        <w:tc>
          <w:tcPr/>
          <w:p>
            <w:pPr>
              <w:pStyle w:val="Compact"/>
              <w:jc w:val="left"/>
            </w:pPr>
            <w:r>
              <w:t xml:space="preserve">Average price (in dollars) per can of brand #3 during week</w:t>
            </w:r>
          </w:p>
        </w:tc>
      </w:tr>
      <w:tr>
        <w:tc>
          <w:tcPr/>
          <w:p>
            <w:pPr>
              <w:pStyle w:val="Compact"/>
              <w:jc w:val="left"/>
            </w:pPr>
            <w:r>
              <w:rPr>
                <w:i/>
                <w:iCs/>
              </w:rPr>
              <w:t xml:space="preserve">disp</w:t>
            </w:r>
          </w:p>
        </w:tc>
        <w:tc>
          <w:tcPr/>
          <w:p>
            <w:pPr>
              <w:pStyle w:val="Compact"/>
              <w:jc w:val="left"/>
            </w:pPr>
            <w:r>
              <w:t xml:space="preserve">1 if store display for brand #1 during week but no newspaper ad</w:t>
            </w:r>
          </w:p>
        </w:tc>
      </w:tr>
      <w:tr>
        <w:tc>
          <w:tcPr/>
          <w:p>
            <w:pPr>
              <w:pStyle w:val="Compact"/>
              <w:jc w:val="left"/>
            </w:pPr>
            <w:r>
              <w:rPr>
                <w:i/>
                <w:iCs/>
              </w:rPr>
              <w:t xml:space="preserve">dispad</w:t>
            </w:r>
          </w:p>
        </w:tc>
        <w:tc>
          <w:tcPr/>
          <w:p>
            <w:pPr>
              <w:pStyle w:val="Compact"/>
              <w:jc w:val="left"/>
            </w:pPr>
            <w:r>
              <w:t xml:space="preserve">1 if store display for brand #1 during week and newspaper ad during week</w:t>
            </w:r>
          </w:p>
        </w:tc>
      </w:tr>
    </w:tbl>
    <w:bookmarkEnd w:id="10"/>
    <w:bookmarkEnd w:id="11"/>
    <w:bookmarkStart w:id="12" w:name="question-1"/>
    <w:p>
      <w:pPr>
        <w:pStyle w:val="Heading2"/>
      </w:pPr>
      <w:r>
        <w:t xml:space="preserve">Question 1</w:t>
      </w:r>
    </w:p>
    <w:p>
      <w:pPr>
        <w:pStyle w:val="FirstParagraph"/>
      </w:pPr>
      <w:r>
        <w:t xml:space="preserve">Estimate a linear regression model where sales of tuna of brand #1 is explained by the price of tuna of brand #1, #2 and #3, all measured in dollars, and dispad. In the subsequent interpretations, we round numbers to the nearest can.</w:t>
      </w:r>
    </w:p>
    <w:p>
      <w:pPr>
        <w:pStyle w:val="BodyText"/>
      </w:pPr>
      <w:r>
        <w:t xml:space="preserve">Name the fitted model</w:t>
      </w:r>
      <w:r>
        <w:t xml:space="preserve"> </w:t>
      </w:r>
      <w:r>
        <w:rPr>
          <w:i/>
          <w:iCs/>
        </w:rPr>
        <w:t xml:space="preserve">tuna_model</w:t>
      </w:r>
      <w:r>
        <w:t xml:space="preserve"> </w:t>
      </w:r>
      <w:r>
        <w:t xml:space="preserve">and write your R code in the corresponding section of the script.</w:t>
      </w:r>
    </w:p>
    <w:bookmarkEnd w:id="12"/>
    <w:bookmarkStart w:id="16" w:name="question-2"/>
    <w:p>
      <w:pPr>
        <w:pStyle w:val="Heading2"/>
      </w:pPr>
      <w:r>
        <w:t xml:space="preserve">Question 2</w:t>
      </w:r>
    </w:p>
    <w:bookmarkStart w:id="13" w:name="interpretation-of-slope-of-apr1"/>
    <w:p>
      <w:pPr>
        <w:pStyle w:val="Heading3"/>
      </w:pPr>
      <w:r>
        <w:t xml:space="preserve">Interpretation of slope of apr1</w:t>
      </w:r>
    </w:p>
    <w:p>
      <w:pPr>
        <w:pStyle w:val="FirstParagraph"/>
      </w:pPr>
      <w:r>
        <w:t xml:space="preserve">Fill in the text with options below:</w:t>
      </w:r>
    </w:p>
    <w:p>
      <w:pPr>
        <w:pStyle w:val="BodyText"/>
      </w:pPr>
      <w:r>
        <w:t xml:space="preserve">In this model the slope of the own price variable is interpreted as follows. A</w:t>
      </w:r>
      <w:r>
        <w:t xml:space="preserve"> </w:t>
      </w:r>
      <w:r>
        <w:rPr>
          <w:b/>
          <w:bCs/>
        </w:rPr>
        <w:t xml:space="preserve">BLANK1</w:t>
      </w:r>
      <w:r>
        <w:t xml:space="preserve"> </w:t>
      </w:r>
      <w:r>
        <w:t xml:space="preserve">increase in the price of brand #1 would lead to a</w:t>
      </w:r>
      <w:r>
        <w:t xml:space="preserve"> </w:t>
      </w:r>
      <w:r>
        <w:rPr>
          <w:b/>
          <w:bCs/>
        </w:rPr>
        <w:t xml:space="preserve">BLANK2</w:t>
      </w:r>
      <w:r>
        <w:t xml:space="preserve"> </w:t>
      </w:r>
      <w:r>
        <w:t xml:space="preserve">of</w:t>
      </w:r>
      <w:r>
        <w:t xml:space="preserve"> </w:t>
      </w:r>
      <w:r>
        <w:rPr>
          <w:b/>
          <w:bCs/>
        </w:rPr>
        <w:t xml:space="preserve">BLANK3</w:t>
      </w:r>
      <w:r>
        <w:t xml:space="preserve"> </w:t>
      </w:r>
      <w:r>
        <w:t xml:space="preserve">cans sold of brand #1 per week.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Options</w:t>
            </w:r>
          </w:p>
        </w:tc>
        <w:tc>
          <w:tcPr/>
          <w:p>
            <w:pPr>
              <w:pStyle w:val="Compact"/>
            </w:pPr>
          </w:p>
        </w:tc>
        <w:tc>
          <w:tcPr/>
          <w:p>
            <w:pPr>
              <w:pStyle w:val="Compact"/>
            </w:pPr>
          </w:p>
        </w:tc>
      </w:tr>
      <w:tr>
        <w:tc>
          <w:tcPr/>
          <w:p>
            <w:pPr>
              <w:pStyle w:val="Compact"/>
              <w:jc w:val="left"/>
            </w:pPr>
            <w:r>
              <w:t xml:space="preserve">one cent</w:t>
            </w:r>
          </w:p>
        </w:tc>
        <w:tc>
          <w:tcPr/>
          <w:p>
            <w:pPr>
              <w:pStyle w:val="Compact"/>
              <w:jc w:val="left"/>
            </w:pPr>
            <w:r>
              <w:t xml:space="preserve">one dollar</w:t>
            </w:r>
          </w:p>
        </w:tc>
        <w:tc>
          <w:tcPr/>
          <w:p>
            <w:pPr>
              <w:pStyle w:val="Compact"/>
              <w:jc w:val="left"/>
            </w:pPr>
            <w:r>
              <w:t xml:space="preserve">increase</w:t>
            </w:r>
          </w:p>
        </w:tc>
      </w:tr>
      <w:tr>
        <w:tc>
          <w:tcPr/>
          <w:p>
            <w:pPr>
              <w:pStyle w:val="Compact"/>
              <w:jc w:val="left"/>
            </w:pPr>
            <w:r>
              <w:t xml:space="preserve">decrease</w:t>
            </w:r>
          </w:p>
        </w:tc>
        <w:tc>
          <w:tcPr/>
          <w:p>
            <w:pPr>
              <w:pStyle w:val="Compact"/>
              <w:jc w:val="left"/>
            </w:pPr>
            <w:r>
              <w:t xml:space="preserve">25214</w:t>
            </w:r>
          </w:p>
        </w:tc>
        <w:tc>
          <w:tcPr/>
          <w:p>
            <w:pPr>
              <w:pStyle w:val="Compact"/>
              <w:jc w:val="left"/>
            </w:pPr>
            <w:r>
              <w:t xml:space="preserve">252</w:t>
            </w:r>
          </w:p>
        </w:tc>
      </w:tr>
      <w:tr>
        <w:tc>
          <w:tcPr/>
          <w:p>
            <w:pPr>
              <w:pStyle w:val="Compact"/>
              <w:jc w:val="left"/>
            </w:pPr>
            <w:r>
              <w:t xml:space="preserve">-25214</w:t>
            </w:r>
          </w:p>
        </w:tc>
        <w:tc>
          <w:tcPr/>
          <w:p>
            <w:pPr>
              <w:pStyle w:val="Compact"/>
              <w:jc w:val="left"/>
            </w:pPr>
            <w:r>
              <w:t xml:space="preserve">-252</w:t>
            </w:r>
          </w:p>
        </w:tc>
        <w:tc>
          <w:tcPr/>
          <w:p>
            <w:pPr>
              <w:pStyle w:val="Compact"/>
            </w:pPr>
          </w:p>
        </w:tc>
      </w:tr>
    </w:tbl>
    <w:bookmarkEnd w:id="13"/>
    <w:bookmarkStart w:id="14" w:name="interpretation-of-slope-of-apr2"/>
    <w:p>
      <w:pPr>
        <w:pStyle w:val="Heading3"/>
      </w:pPr>
      <w:r>
        <w:t xml:space="preserve">Interpretation of slope of apr2</w:t>
      </w:r>
    </w:p>
    <w:p>
      <w:pPr>
        <w:pStyle w:val="FirstParagraph"/>
      </w:pPr>
      <w:r>
        <w:t xml:space="preserve">Fill in the text with options below:</w:t>
      </w:r>
    </w:p>
    <w:p>
      <w:pPr>
        <w:pStyle w:val="BodyText"/>
      </w:pPr>
      <w:r>
        <w:t xml:space="preserve">In this model the slope of the cross price variable of apr2 is interpreted as follows. A</w:t>
      </w:r>
      <w:r>
        <w:t xml:space="preserve"> </w:t>
      </w:r>
      <w:r>
        <w:rPr>
          <w:b/>
          <w:bCs/>
        </w:rPr>
        <w:t xml:space="preserve">BLANK4</w:t>
      </w:r>
      <w:r>
        <w:t xml:space="preserve"> </w:t>
      </w:r>
      <w:r>
        <w:t xml:space="preserve">increase in the price of brand #2 would lead to a</w:t>
      </w:r>
      <w:r>
        <w:t xml:space="preserve"> </w:t>
      </w:r>
      <w:r>
        <w:rPr>
          <w:b/>
          <w:bCs/>
        </w:rPr>
        <w:t xml:space="preserve">BLANK5</w:t>
      </w:r>
      <w:r>
        <w:t xml:space="preserve"> </w:t>
      </w:r>
      <w:r>
        <w:t xml:space="preserve">of</w:t>
      </w:r>
      <w:r>
        <w:t xml:space="preserve"> </w:t>
      </w:r>
      <w:r>
        <w:rPr>
          <w:b/>
          <w:bCs/>
        </w:rPr>
        <w:t xml:space="preserve">BLANK6</w:t>
      </w:r>
      <w:r>
        <w:t xml:space="preserve"> </w:t>
      </w:r>
      <w:r>
        <w:t xml:space="preserve">cans sold of brand #1 per week.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Options</w:t>
            </w:r>
          </w:p>
        </w:tc>
        <w:tc>
          <w:tcPr/>
          <w:p>
            <w:pPr>
              <w:pStyle w:val="Compact"/>
            </w:pPr>
          </w:p>
        </w:tc>
        <w:tc>
          <w:tcPr/>
          <w:p>
            <w:pPr>
              <w:pStyle w:val="Compact"/>
            </w:pPr>
          </w:p>
        </w:tc>
      </w:tr>
      <w:tr>
        <w:tc>
          <w:tcPr/>
          <w:p>
            <w:pPr>
              <w:pStyle w:val="Compact"/>
              <w:jc w:val="left"/>
            </w:pPr>
            <w:r>
              <w:t xml:space="preserve">one cent</w:t>
            </w:r>
          </w:p>
        </w:tc>
        <w:tc>
          <w:tcPr/>
          <w:p>
            <w:pPr>
              <w:pStyle w:val="Compact"/>
              <w:jc w:val="left"/>
            </w:pPr>
            <w:r>
              <w:t xml:space="preserve">one dollar</w:t>
            </w:r>
          </w:p>
        </w:tc>
        <w:tc>
          <w:tcPr/>
          <w:p>
            <w:pPr>
              <w:pStyle w:val="Compact"/>
              <w:jc w:val="left"/>
            </w:pPr>
            <w:r>
              <w:t xml:space="preserve">increase</w:t>
            </w:r>
          </w:p>
        </w:tc>
      </w:tr>
      <w:tr>
        <w:tc>
          <w:tcPr/>
          <w:p>
            <w:pPr>
              <w:pStyle w:val="Compact"/>
              <w:jc w:val="left"/>
            </w:pPr>
            <w:r>
              <w:t xml:space="preserve">decrease</w:t>
            </w:r>
          </w:p>
        </w:tc>
        <w:tc>
          <w:tcPr/>
          <w:p>
            <w:pPr>
              <w:pStyle w:val="Compact"/>
              <w:jc w:val="left"/>
            </w:pPr>
            <w:r>
              <w:t xml:space="preserve">8020</w:t>
            </w:r>
          </w:p>
        </w:tc>
        <w:tc>
          <w:tcPr/>
          <w:p>
            <w:pPr>
              <w:pStyle w:val="Compact"/>
              <w:jc w:val="left"/>
            </w:pPr>
            <w:r>
              <w:t xml:space="preserve">80</w:t>
            </w:r>
          </w:p>
        </w:tc>
      </w:tr>
      <w:tr>
        <w:tc>
          <w:tcPr/>
          <w:p>
            <w:pPr>
              <w:pStyle w:val="Compact"/>
              <w:jc w:val="left"/>
            </w:pPr>
            <w:r>
              <w:t xml:space="preserve">-8020</w:t>
            </w:r>
          </w:p>
        </w:tc>
        <w:tc>
          <w:tcPr/>
          <w:p>
            <w:pPr>
              <w:pStyle w:val="Compact"/>
              <w:jc w:val="left"/>
            </w:pPr>
            <w:r>
              <w:t xml:space="preserve">-80</w:t>
            </w:r>
          </w:p>
        </w:tc>
        <w:tc>
          <w:tcPr/>
          <w:p>
            <w:pPr>
              <w:pStyle w:val="Compact"/>
            </w:pPr>
          </w:p>
        </w:tc>
      </w:tr>
    </w:tbl>
    <w:bookmarkEnd w:id="14"/>
    <w:bookmarkStart w:id="15" w:name="interpretation-of-slope-of-dispad"/>
    <w:p>
      <w:pPr>
        <w:pStyle w:val="Heading3"/>
      </w:pPr>
      <w:r>
        <w:t xml:space="preserve">Interpretation of slope of dispad</w:t>
      </w:r>
    </w:p>
    <w:p>
      <w:pPr>
        <w:pStyle w:val="FirstParagraph"/>
      </w:pPr>
      <w:r>
        <w:t xml:space="preserve">Fill in the text with options below:</w:t>
      </w:r>
    </w:p>
    <w:p>
      <w:pPr>
        <w:pStyle w:val="BodyText"/>
      </w:pPr>
      <w:r>
        <w:t xml:space="preserve">In this model the slope of the dispad variable is interpreted as follows. Weeks with</w:t>
      </w:r>
      <w:r>
        <w:t xml:space="preserve"> </w:t>
      </w:r>
      <w:r>
        <w:rPr>
          <w:b/>
          <w:bCs/>
        </w:rPr>
        <w:t xml:space="preserve">BLANK7</w:t>
      </w:r>
      <w:r>
        <w:t xml:space="preserve"> </w:t>
      </w:r>
      <w:r>
        <w:t xml:space="preserve">of dispad increase the sales of brand #1 with</w:t>
      </w:r>
      <w:r>
        <w:t xml:space="preserve"> </w:t>
      </w:r>
      <w:r>
        <w:rPr>
          <w:b/>
          <w:bCs/>
        </w:rPr>
        <w:t xml:space="preserve">BLANK8</w:t>
      </w:r>
      <w:r>
        <w:t xml:space="preserve"> </w:t>
      </w:r>
      <w:r>
        <w:t xml:space="preserve">cans per week.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Options</w:t>
            </w:r>
          </w:p>
        </w:tc>
        <w:tc>
          <w:tcPr/>
          <w:p>
            <w:pPr>
              <w:pStyle w:val="Compact"/>
            </w:pPr>
          </w:p>
        </w:tc>
        <w:tc>
          <w:tcPr/>
          <w:p>
            <w:pPr>
              <w:pStyle w:val="Compact"/>
            </w:pPr>
          </w:p>
        </w:tc>
      </w:tr>
      <w:tr>
        <w:tc>
          <w:tcPr/>
          <w:p>
            <w:pPr>
              <w:pStyle w:val="Compact"/>
              <w:jc w:val="left"/>
            </w:pPr>
            <w:r>
              <w:t xml:space="preserve">one cent</w:t>
            </w:r>
          </w:p>
        </w:tc>
        <w:tc>
          <w:tcPr/>
          <w:p>
            <w:pPr>
              <w:pStyle w:val="Compact"/>
              <w:jc w:val="left"/>
            </w:pPr>
            <w:r>
              <w:t xml:space="preserve">increase</w:t>
            </w:r>
          </w:p>
        </w:tc>
        <w:tc>
          <w:tcPr/>
          <w:p>
            <w:pPr>
              <w:pStyle w:val="Compact"/>
              <w:jc w:val="left"/>
            </w:pPr>
            <w:r>
              <w:t xml:space="preserve">decrease</w:t>
            </w:r>
          </w:p>
        </w:tc>
      </w:tr>
      <w:tr>
        <w:tc>
          <w:tcPr/>
          <w:p>
            <w:pPr>
              <w:pStyle w:val="Compact"/>
              <w:jc w:val="left"/>
            </w:pPr>
            <w:r>
              <w:t xml:space="preserve">11925</w:t>
            </w:r>
          </w:p>
        </w:tc>
        <w:tc>
          <w:tcPr/>
          <w:p>
            <w:pPr>
              <w:pStyle w:val="Compact"/>
              <w:jc w:val="left"/>
            </w:pPr>
            <w:r>
              <w:t xml:space="preserve">119</w:t>
            </w:r>
          </w:p>
        </w:tc>
        <w:tc>
          <w:tcPr/>
          <w:p>
            <w:pPr>
              <w:pStyle w:val="Compact"/>
              <w:jc w:val="left"/>
            </w:pPr>
            <w:r>
              <w:t xml:space="preserve">-11925</w:t>
            </w:r>
          </w:p>
        </w:tc>
      </w:tr>
      <w:tr>
        <w:tc>
          <w:tcPr/>
          <w:p>
            <w:pPr>
              <w:pStyle w:val="Compact"/>
              <w:jc w:val="left"/>
            </w:pPr>
            <w:r>
              <w:t xml:space="preserve">-119</w:t>
            </w:r>
          </w:p>
        </w:tc>
        <w:tc>
          <w:tcPr/>
          <w:p>
            <w:pPr>
              <w:pStyle w:val="Compact"/>
              <w:jc w:val="left"/>
            </w:pPr>
            <w:r>
              <w:t xml:space="preserve">presence</w:t>
            </w:r>
          </w:p>
        </w:tc>
        <w:tc>
          <w:tcPr/>
          <w:p>
            <w:pPr>
              <w:pStyle w:val="Compact"/>
              <w:jc w:val="left"/>
            </w:pPr>
            <w:r>
              <w:t xml:space="preserve">absense</w:t>
            </w:r>
          </w:p>
        </w:tc>
      </w:tr>
    </w:tbl>
    <w:bookmarkEnd w:id="15"/>
    <w:bookmarkEnd w:id="16"/>
    <w:bookmarkStart w:id="17" w:name="question-3"/>
    <w:p>
      <w:pPr>
        <w:pStyle w:val="Heading2"/>
      </w:pPr>
      <w:r>
        <w:t xml:space="preserve">Question 3</w:t>
      </w:r>
    </w:p>
    <w:p>
      <w:pPr>
        <w:pStyle w:val="FirstParagraph"/>
      </w:pPr>
      <w:r>
        <w:t xml:space="preserve">The</w:t>
      </w:r>
      <w:r>
        <w:t xml:space="preserve"> </w:t>
      </w:r>
      <m:oMath>
        <m:sSup>
          <m:e>
            <m:r>
              <m:t>R</m:t>
            </m:r>
          </m:e>
          <m:sup>
            <m:r>
              <m:t>2</m:t>
            </m:r>
          </m:sup>
        </m:sSup>
      </m:oMath>
      <w:r>
        <w:t xml:space="preserve"> </w:t>
      </w:r>
      <w:r>
        <w:t xml:space="preserve">value of the regression model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Option</w:t>
            </w:r>
          </w:p>
        </w:tc>
        <w:tc>
          <w:tcPr/>
          <w:p>
            <w:pPr>
              <w:pStyle w:val="Compact"/>
              <w:jc w:val="right"/>
            </w:pPr>
            <w:r>
              <w:t xml:space="preserve">Answer</w:t>
            </w:r>
          </w:p>
        </w:tc>
      </w:tr>
      <w:tr>
        <w:tc>
          <w:tcPr/>
          <w:p>
            <w:pPr>
              <w:pStyle w:val="Compact"/>
              <w:jc w:val="center"/>
            </w:pPr>
            <w:r>
              <w:t xml:space="preserve">A</w:t>
            </w:r>
          </w:p>
        </w:tc>
        <w:tc>
          <w:tcPr/>
          <w:p>
            <w:pPr>
              <w:pStyle w:val="Compact"/>
              <w:jc w:val="right"/>
            </w:pPr>
            <w:r>
              <w:t xml:space="preserve">0.779</w:t>
            </w:r>
          </w:p>
        </w:tc>
      </w:tr>
      <w:tr>
        <w:tc>
          <w:tcPr/>
          <w:p>
            <w:pPr>
              <w:pStyle w:val="Compact"/>
              <w:jc w:val="center"/>
            </w:pPr>
            <w:r>
              <w:t xml:space="preserve">B</w:t>
            </w:r>
          </w:p>
        </w:tc>
        <w:tc>
          <w:tcPr/>
          <w:p>
            <w:pPr>
              <w:pStyle w:val="Compact"/>
              <w:jc w:val="right"/>
            </w:pPr>
            <w:r>
              <w:t xml:space="preserve">0.950</w:t>
            </w:r>
          </w:p>
        </w:tc>
      </w:tr>
      <w:tr>
        <w:tc>
          <w:tcPr/>
          <w:p>
            <w:pPr>
              <w:pStyle w:val="Compact"/>
              <w:jc w:val="center"/>
            </w:pPr>
            <w:r>
              <w:t xml:space="preserve">C</w:t>
            </w:r>
          </w:p>
        </w:tc>
        <w:tc>
          <w:tcPr/>
          <w:p>
            <w:pPr>
              <w:pStyle w:val="Compact"/>
              <w:jc w:val="right"/>
            </w:pPr>
            <w:r>
              <w:t xml:space="preserve">0.997</w:t>
            </w:r>
          </w:p>
        </w:tc>
      </w:tr>
      <w:tr>
        <w:tc>
          <w:tcPr/>
          <w:p>
            <w:pPr>
              <w:pStyle w:val="Compact"/>
              <w:jc w:val="center"/>
            </w:pPr>
            <w:r>
              <w:t xml:space="preserve">D</w:t>
            </w:r>
          </w:p>
        </w:tc>
        <w:tc>
          <w:tcPr/>
          <w:p>
            <w:pPr>
              <w:pStyle w:val="Compact"/>
              <w:jc w:val="right"/>
            </w:pPr>
            <w:r>
              <w:t xml:space="preserve">0.879</w:t>
            </w:r>
          </w:p>
        </w:tc>
      </w:tr>
    </w:tbl>
    <w:bookmarkEnd w:id="17"/>
    <w:bookmarkStart w:id="18" w:name="question-4"/>
    <w:p>
      <w:pPr>
        <w:pStyle w:val="Heading2"/>
      </w:pPr>
      <w:r>
        <w:t xml:space="preserve">Question 4</w:t>
      </w:r>
    </w:p>
    <w:p>
      <w:pPr>
        <w:pStyle w:val="FirstParagraph"/>
      </w:pPr>
      <w:r>
        <w:t xml:space="preserve">Find a 90% confidence interval for a 1 dollar increase in apr1. The alternatives indicate the lower and upper limits, rounded to two digits.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Option</w:t>
            </w:r>
          </w:p>
        </w:tc>
        <w:tc>
          <w:tcPr/>
          <w:p>
            <w:pPr>
              <w:pStyle w:val="Compact"/>
              <w:jc w:val="left"/>
            </w:pPr>
            <w:r>
              <w:t xml:space="preserve">Answer</w:t>
            </w:r>
          </w:p>
        </w:tc>
      </w:tr>
      <w:tr>
        <w:tc>
          <w:tcPr/>
          <w:p>
            <w:pPr>
              <w:pStyle w:val="Compact"/>
              <w:jc w:val="center"/>
            </w:pPr>
            <w:r>
              <w:t xml:space="preserve">A</w:t>
            </w:r>
          </w:p>
        </w:tc>
        <w:tc>
          <w:tcPr/>
          <w:p>
            <w:pPr>
              <w:pStyle w:val="Compact"/>
              <w:jc w:val="left"/>
            </w:pPr>
            <w:r>
              <w:t xml:space="preserve">(-34768.04, -15659.97)</w:t>
            </w:r>
          </w:p>
        </w:tc>
      </w:tr>
      <w:tr>
        <w:tc>
          <w:tcPr/>
          <w:p>
            <w:pPr>
              <w:pStyle w:val="Compact"/>
              <w:jc w:val="center"/>
            </w:pPr>
            <w:r>
              <w:t xml:space="preserve">B</w:t>
            </w:r>
          </w:p>
        </w:tc>
        <w:tc>
          <w:tcPr/>
          <w:p>
            <w:pPr>
              <w:pStyle w:val="Compact"/>
              <w:jc w:val="left"/>
            </w:pPr>
            <w:r>
              <w:t xml:space="preserve">(530.62, 15508.98)</w:t>
            </w:r>
          </w:p>
        </w:tc>
      </w:tr>
      <w:tr>
        <w:tc>
          <w:tcPr/>
          <w:p>
            <w:pPr>
              <w:pStyle w:val="Compact"/>
              <w:jc w:val="center"/>
            </w:pPr>
            <w:r>
              <w:t xml:space="preserve">C</w:t>
            </w:r>
          </w:p>
        </w:tc>
        <w:tc>
          <w:tcPr/>
          <w:p>
            <w:pPr>
              <w:pStyle w:val="Compact"/>
              <w:jc w:val="left"/>
            </w:pPr>
            <w:r>
              <w:t xml:space="preserve">(-804.68, 19426.96)</w:t>
            </w:r>
          </w:p>
        </w:tc>
      </w:tr>
      <w:tr>
        <w:tc>
          <w:tcPr/>
          <w:p>
            <w:pPr>
              <w:pStyle w:val="Compact"/>
              <w:jc w:val="center"/>
            </w:pPr>
            <w:r>
              <w:t xml:space="preserve">D</w:t>
            </w:r>
          </w:p>
        </w:tc>
        <w:tc>
          <w:tcPr/>
          <w:p>
            <w:pPr>
              <w:pStyle w:val="Compact"/>
              <w:jc w:val="left"/>
            </w:pPr>
            <w:r>
              <w:t xml:space="preserve">(9554.16, 14295.30)</w:t>
            </w:r>
          </w:p>
        </w:tc>
      </w:tr>
    </w:tbl>
    <w:p>
      <w:r>
        <w:br w:type="page"/>
      </w:r>
    </w:p>
    <w:bookmarkEnd w:id="18"/>
    <w:bookmarkStart w:id="20" w:name="question-5"/>
    <w:p>
      <w:pPr>
        <w:pStyle w:val="Heading2"/>
      </w:pPr>
      <w:r>
        <w:t xml:space="preserve">Question 5</w:t>
      </w:r>
    </w:p>
    <w:bookmarkStart w:id="19" w:name="interpretation-of-own-price-elasticity."/>
    <w:p>
      <w:pPr>
        <w:pStyle w:val="Heading3"/>
      </w:pPr>
      <w:r>
        <w:t xml:space="preserve">Interpretation of own price elasticity.</w:t>
      </w:r>
    </w:p>
    <w:p>
      <w:pPr>
        <w:pStyle w:val="FirstParagraph"/>
      </w:pPr>
      <w:r>
        <w:t xml:space="preserve">Calculate the own price elasticity for brand #1 at a price of 80 cents per can, with and without dispad. Keep the price of brand #2 and #3 at their mean levels.</w:t>
      </w:r>
    </w:p>
    <w:p>
      <w:pPr>
        <w:pStyle w:val="BodyText"/>
      </w:pPr>
      <w:r>
        <w:t xml:space="preserve">Fill in the text with options below:</w:t>
      </w:r>
    </w:p>
    <w:p>
      <w:pPr>
        <w:pStyle w:val="BodyText"/>
      </w:pPr>
      <w:r>
        <w:t xml:space="preserve">The elasticity with dispad is interpreted as follows. A 1% increase in the own price leads to a</w:t>
      </w:r>
      <w:r>
        <w:t xml:space="preserve"> </w:t>
      </w:r>
      <w:r>
        <w:rPr>
          <w:b/>
          <w:bCs/>
        </w:rPr>
        <w:t xml:space="preserve">BLANK9</w:t>
      </w:r>
      <w:r>
        <w:t xml:space="preserve">% change in the sales of brand #1. The elasticity without dispad is interpreted as follows. A 1% increase in the price leads to a</w:t>
      </w:r>
      <w:r>
        <w:t xml:space="preserve"> </w:t>
      </w:r>
      <w:r>
        <w:rPr>
          <w:b/>
          <w:bCs/>
        </w:rPr>
        <w:t xml:space="preserve">BLANK10</w:t>
      </w:r>
      <w:r>
        <w:t xml:space="preserve">% change in the sales of brand #1.</w:t>
      </w:r>
    </w:p>
    <w:p>
      <w:pPr>
        <w:pStyle w:val="BodyText"/>
      </w:pPr>
      <w:r>
        <w:t xml:space="preserve">We find that the sales with dispad is equal to</w:t>
      </w:r>
      <w:r>
        <w:t xml:space="preserve"> </w:t>
      </w:r>
      <w:r>
        <w:rPr>
          <w:b/>
          <w:bCs/>
        </w:rPr>
        <w:t xml:space="preserve">BLANK11</w:t>
      </w:r>
      <w:r>
        <w:t xml:space="preserve"> </w:t>
      </w:r>
      <w:r>
        <w:t xml:space="preserve">cans per week, while the sales without dispad is equal to</w:t>
      </w:r>
      <w:r>
        <w:t xml:space="preserve"> </w:t>
      </w:r>
      <w:r>
        <w:rPr>
          <w:b/>
          <w:bCs/>
        </w:rPr>
        <w:t xml:space="preserve">BLANK12</w:t>
      </w:r>
      <w:r>
        <w:t xml:space="preserve"> </w:t>
      </w:r>
      <w:r>
        <w:t xml:space="preserve">cans per week. This makes the price elasticity with dispad more</w:t>
      </w:r>
      <w:r>
        <w:t xml:space="preserve"> </w:t>
      </w:r>
      <w:r>
        <w:rPr>
          <w:b/>
          <w:bCs/>
        </w:rPr>
        <w:t xml:space="preserve">BLANK13</w:t>
      </w:r>
      <w:r>
        <w:t xml:space="preserve"> </w:t>
      </w:r>
      <w:r>
        <w:t xml:space="preserve">compared to the elasticity without dispad. This</w:t>
      </w:r>
      <w:r>
        <w:t xml:space="preserve"> </w:t>
      </w:r>
      <w:r>
        <w:rPr>
          <w:b/>
          <w:bCs/>
        </w:rPr>
        <w:t xml:space="preserve">BLANK14</w:t>
      </w:r>
      <w:r>
        <w:t xml:space="preserve"> </w:t>
      </w:r>
      <w:r>
        <w:t xml:space="preserve">since the sales with dispad is</w:t>
      </w:r>
      <w:r>
        <w:t xml:space="preserve"> </w:t>
      </w:r>
      <w:r>
        <w:rPr>
          <w:b/>
          <w:bCs/>
        </w:rPr>
        <w:t xml:space="preserve">BLANK15</w:t>
      </w:r>
      <w:r>
        <w:t xml:space="preserve"> </w:t>
      </w:r>
      <w:r>
        <w:t xml:space="preserve">making the elasticity</w:t>
      </w:r>
      <w:r>
        <w:t xml:space="preserve"> </w:t>
      </w:r>
      <w:r>
        <w:rPr>
          <w:b/>
          <w:bCs/>
        </w:rPr>
        <w:t xml:space="preserve">BLANK16</w:t>
      </w:r>
      <w:r>
        <w:t xml:space="preserve"> </w:t>
      </w:r>
      <w:r>
        <w:t xml:space="preserve">inelastic.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Options</w:t>
            </w:r>
          </w:p>
        </w:tc>
        <w:tc>
          <w:tcPr/>
          <w:p>
            <w:pPr>
              <w:pStyle w:val="Compact"/>
            </w:pPr>
          </w:p>
        </w:tc>
        <w:tc>
          <w:tcPr/>
          <w:p>
            <w:pPr>
              <w:pStyle w:val="Compact"/>
            </w:pPr>
          </w:p>
        </w:tc>
      </w:tr>
      <w:tr>
        <w:tc>
          <w:tcPr/>
          <w:p>
            <w:pPr>
              <w:pStyle w:val="Compact"/>
              <w:jc w:val="left"/>
            </w:pPr>
            <w:r>
              <w:t xml:space="preserve">-0.8</w:t>
            </w:r>
          </w:p>
        </w:tc>
        <w:tc>
          <w:tcPr/>
          <w:p>
            <w:pPr>
              <w:pStyle w:val="Compact"/>
              <w:jc w:val="left"/>
            </w:pPr>
            <w:r>
              <w:t xml:space="preserve">-1.25</w:t>
            </w:r>
          </w:p>
        </w:tc>
        <w:tc>
          <w:tcPr/>
          <w:p>
            <w:pPr>
              <w:pStyle w:val="Compact"/>
              <w:jc w:val="left"/>
            </w:pPr>
            <w:r>
              <w:t xml:space="preserve">-2.26</w:t>
            </w:r>
          </w:p>
        </w:tc>
      </w:tr>
      <w:tr>
        <w:tc>
          <w:tcPr/>
          <w:p>
            <w:pPr>
              <w:pStyle w:val="Compact"/>
              <w:jc w:val="left"/>
            </w:pPr>
            <w:r>
              <w:t xml:space="preserve">-4.79</w:t>
            </w:r>
          </w:p>
        </w:tc>
        <w:tc>
          <w:tcPr/>
          <w:p>
            <w:pPr>
              <w:pStyle w:val="Compact"/>
              <w:jc w:val="left"/>
            </w:pPr>
            <w:r>
              <w:t xml:space="preserve">-0.61</w:t>
            </w:r>
          </w:p>
        </w:tc>
        <w:tc>
          <w:tcPr/>
          <w:p>
            <w:pPr>
              <w:pStyle w:val="Compact"/>
              <w:jc w:val="left"/>
            </w:pPr>
            <w:r>
              <w:t xml:space="preserve">elastic</w:t>
            </w:r>
          </w:p>
        </w:tc>
      </w:tr>
      <w:tr>
        <w:tc>
          <w:tcPr/>
          <w:p>
            <w:pPr>
              <w:pStyle w:val="Compact"/>
              <w:jc w:val="left"/>
            </w:pPr>
            <w:r>
              <w:t xml:space="preserve">inelastic</w:t>
            </w:r>
          </w:p>
        </w:tc>
        <w:tc>
          <w:tcPr/>
          <w:p>
            <w:pPr>
              <w:pStyle w:val="Compact"/>
              <w:jc w:val="left"/>
            </w:pPr>
            <w:r>
              <w:t xml:space="preserve">makes sense</w:t>
            </w:r>
          </w:p>
        </w:tc>
        <w:tc>
          <w:tcPr/>
          <w:p>
            <w:pPr>
              <w:pStyle w:val="Compact"/>
              <w:jc w:val="left"/>
            </w:pPr>
            <w:r>
              <w:t xml:space="preserve">does not make sense</w:t>
            </w:r>
          </w:p>
        </w:tc>
      </w:tr>
      <w:tr>
        <w:tc>
          <w:tcPr/>
          <w:p>
            <w:pPr>
              <w:pStyle w:val="Compact"/>
              <w:jc w:val="left"/>
            </w:pPr>
            <w:r>
              <w:t xml:space="preserve">higher</w:t>
            </w:r>
          </w:p>
        </w:tc>
        <w:tc>
          <w:tcPr/>
          <w:p>
            <w:pPr>
              <w:pStyle w:val="Compact"/>
              <w:jc w:val="left"/>
            </w:pPr>
            <w:r>
              <w:t xml:space="preserve">lower</w:t>
            </w:r>
          </w:p>
        </w:tc>
        <w:tc>
          <w:tcPr/>
          <w:p>
            <w:pPr>
              <w:pStyle w:val="Compact"/>
              <w:jc w:val="left"/>
            </w:pPr>
            <w:r>
              <w:t xml:space="preserve">more</w:t>
            </w:r>
          </w:p>
        </w:tc>
      </w:tr>
      <w:tr>
        <w:tc>
          <w:tcPr/>
          <w:p>
            <w:pPr>
              <w:pStyle w:val="Compact"/>
              <w:jc w:val="left"/>
            </w:pPr>
            <w:r>
              <w:t xml:space="preserve">less</w:t>
            </w:r>
          </w:p>
        </w:tc>
        <w:tc>
          <w:tcPr/>
          <w:p>
            <w:pPr>
              <w:pStyle w:val="Compact"/>
              <w:jc w:val="left"/>
            </w:pPr>
            <w:r>
              <w:t xml:space="preserve">4214</w:t>
            </w:r>
          </w:p>
        </w:tc>
        <w:tc>
          <w:tcPr/>
          <w:p>
            <w:pPr>
              <w:pStyle w:val="Compact"/>
              <w:jc w:val="left"/>
            </w:pPr>
            <w:r>
              <w:t xml:space="preserve">16138</w:t>
            </w:r>
          </w:p>
        </w:tc>
      </w:tr>
      <w:tr>
        <w:tc>
          <w:tcPr/>
          <w:p>
            <w:pPr>
              <w:pStyle w:val="Compact"/>
              <w:jc w:val="left"/>
            </w:pPr>
            <w:r>
              <w:t xml:space="preserve">10531</w:t>
            </w:r>
          </w:p>
        </w:tc>
        <w:tc>
          <w:tcPr/>
          <w:p>
            <w:pPr>
              <w:pStyle w:val="Compact"/>
              <w:jc w:val="left"/>
            </w:pPr>
            <w:r>
              <w:t xml:space="preserve">11925</w:t>
            </w:r>
          </w:p>
        </w:tc>
        <w:tc>
          <w:tcPr/>
          <w:p>
            <w:pPr>
              <w:pStyle w:val="Compact"/>
              <w:jc w:val="left"/>
            </w:pPr>
            <w:r>
              <w:t xml:space="preserve">3618</w:t>
            </w:r>
          </w:p>
        </w:tc>
      </w:tr>
      <w:tr>
        <w:tc>
          <w:tcPr/>
          <w:p>
            <w:pPr>
              <w:pStyle w:val="Compact"/>
              <w:jc w:val="left"/>
            </w:pPr>
            <w:r>
              <w:t xml:space="preserve">0.8</w:t>
            </w:r>
          </w:p>
        </w:tc>
        <w:tc>
          <w:tcPr/>
          <w:p>
            <w:pPr>
              <w:pStyle w:val="Compact"/>
              <w:jc w:val="left"/>
            </w:pPr>
            <w:r>
              <w:t xml:space="preserve">1.25</w:t>
            </w:r>
          </w:p>
        </w:tc>
        <w:tc>
          <w:tcPr/>
          <w:p>
            <w:pPr>
              <w:pStyle w:val="Compact"/>
              <w:jc w:val="left"/>
            </w:pPr>
            <w:r>
              <w:t xml:space="preserve">2.26</w:t>
            </w:r>
          </w:p>
        </w:tc>
      </w:tr>
      <w:tr>
        <w:tc>
          <w:tcPr/>
          <w:p>
            <w:pPr>
              <w:pStyle w:val="Compact"/>
              <w:jc w:val="left"/>
            </w:pPr>
            <w:r>
              <w:t xml:space="preserve">4.79</w:t>
            </w:r>
          </w:p>
        </w:tc>
        <w:tc>
          <w:tcPr/>
          <w:p>
            <w:pPr>
              <w:pStyle w:val="Compact"/>
              <w:jc w:val="left"/>
            </w:pPr>
            <w:r>
              <w:t xml:space="preserve">0.61</w:t>
            </w:r>
          </w:p>
        </w:tc>
        <w:tc>
          <w:tcPr/>
          <w:p>
            <w:pPr>
              <w:pStyle w:val="Compact"/>
            </w:pPr>
          </w:p>
        </w:tc>
      </w:tr>
    </w:tbl>
    <w:bookmarkEnd w:id="19"/>
    <w:bookmarkEnd w:id="20"/>
    <w:bookmarkStart w:id="22" w:name="question-6"/>
    <w:p>
      <w:pPr>
        <w:pStyle w:val="Heading2"/>
      </w:pPr>
      <w:r>
        <w:t xml:space="preserve">Question 6</w:t>
      </w:r>
    </w:p>
    <w:bookmarkStart w:id="21" w:name="sales-forecast"/>
    <w:p>
      <w:pPr>
        <w:pStyle w:val="Heading3"/>
      </w:pPr>
      <w:r>
        <w:t xml:space="preserve">Sales forecast</w:t>
      </w:r>
    </w:p>
    <w:p>
      <w:pPr>
        <w:pStyle w:val="FirstParagraph"/>
      </w:pPr>
      <w:r>
        <w:t xml:space="preserve">Brand #1 currenly sells at a price of 80 cents per can and dispad. The sales manager of brand #1 notices that brand #2 and #3 sells at a 10 cent discount compared to their mean prices. What is the effect on the sales of brand #1 of these price drops? We work with numbers rounded to the nearest can here.</w:t>
      </w:r>
    </w:p>
    <w:p>
      <w:pPr>
        <w:pStyle w:val="BodyText"/>
      </w:pPr>
      <w:r>
        <w:t xml:space="preserve">Fill in the text with options below:</w:t>
      </w:r>
    </w:p>
    <w:p>
      <w:pPr>
        <w:pStyle w:val="BodyText"/>
      </w:pPr>
      <w:r>
        <w:t xml:space="preserve">The baseline sales at a price of 80 cent, dispad and mean competing prices is</w:t>
      </w:r>
      <w:r>
        <w:t xml:space="preserve"> </w:t>
      </w:r>
      <w:r>
        <w:rPr>
          <w:b/>
          <w:bCs/>
        </w:rPr>
        <w:t xml:space="preserve">BLANK17</w:t>
      </w:r>
      <w:r>
        <w:t xml:space="preserve"> </w:t>
      </w:r>
      <w:r>
        <w:t xml:space="preserve">cans per week. When both competitors drop their price by 10 cents this</w:t>
      </w:r>
      <w:r>
        <w:t xml:space="preserve"> </w:t>
      </w:r>
      <w:r>
        <w:rPr>
          <w:b/>
          <w:bCs/>
        </w:rPr>
        <w:t xml:space="preserve">BLANK18</w:t>
      </w:r>
      <w:r>
        <w:t xml:space="preserve"> </w:t>
      </w:r>
      <w:r>
        <w:t xml:space="preserve">the sales with</w:t>
      </w:r>
      <w:r>
        <w:t xml:space="preserve"> </w:t>
      </w:r>
      <w:r>
        <w:rPr>
          <w:b/>
          <w:bCs/>
        </w:rPr>
        <w:t xml:space="preserve">BLANK19</w:t>
      </w:r>
      <w:r>
        <w:t xml:space="preserve"> </w:t>
      </w:r>
      <w:r>
        <w:t xml:space="preserve">cans per week. The change is approximately a</w:t>
      </w:r>
      <w:r>
        <w:t xml:space="preserve"> </w:t>
      </w:r>
      <w:r>
        <w:rPr>
          <w:b/>
          <w:bCs/>
        </w:rPr>
        <w:t xml:space="preserve">BLANK20</w:t>
      </w:r>
      <w:r>
        <w:t xml:space="preserve"> </w:t>
      </w:r>
      <w:r>
        <w:t xml:space="preserve">percent</w:t>
      </w:r>
      <w:r>
        <w:t xml:space="preserve"> </w:t>
      </w:r>
      <w:r>
        <w:rPr>
          <w:b/>
          <w:bCs/>
        </w:rPr>
        <w:t xml:space="preserve">BLANK21</w:t>
      </w:r>
      <w:r>
        <w:t xml:space="preserve"> </w:t>
      </w:r>
      <w:r>
        <w:t xml:space="preserve">in sales per week.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Options</w:t>
            </w:r>
          </w:p>
        </w:tc>
        <w:tc>
          <w:tcPr/>
          <w:p>
            <w:pPr>
              <w:pStyle w:val="Compact"/>
            </w:pPr>
          </w:p>
        </w:tc>
        <w:tc>
          <w:tcPr/>
          <w:p>
            <w:pPr>
              <w:pStyle w:val="Compact"/>
            </w:pPr>
          </w:p>
        </w:tc>
      </w:tr>
      <w:tr>
        <w:tc>
          <w:tcPr/>
          <w:p>
            <w:pPr>
              <w:pStyle w:val="Compact"/>
              <w:jc w:val="left"/>
            </w:pPr>
            <w:r>
              <w:t xml:space="preserve">drop</w:t>
            </w:r>
          </w:p>
        </w:tc>
        <w:tc>
          <w:tcPr/>
          <w:p>
            <w:pPr>
              <w:pStyle w:val="Compact"/>
              <w:jc w:val="left"/>
            </w:pPr>
            <w:r>
              <w:t xml:space="preserve">gain</w:t>
            </w:r>
          </w:p>
        </w:tc>
        <w:tc>
          <w:tcPr/>
          <w:p>
            <w:pPr>
              <w:pStyle w:val="Compact"/>
              <w:jc w:val="left"/>
            </w:pPr>
            <w:r>
              <w:t xml:space="preserve">4214</w:t>
            </w:r>
          </w:p>
        </w:tc>
      </w:tr>
      <w:tr>
        <w:tc>
          <w:tcPr/>
          <w:p>
            <w:pPr>
              <w:pStyle w:val="Compact"/>
              <w:jc w:val="left"/>
            </w:pPr>
            <w:r>
              <w:t xml:space="preserve">increases</w:t>
            </w:r>
          </w:p>
        </w:tc>
        <w:tc>
          <w:tcPr/>
          <w:p>
            <w:pPr>
              <w:pStyle w:val="Compact"/>
              <w:jc w:val="left"/>
            </w:pPr>
            <w:r>
              <w:t xml:space="preserve">decreases</w:t>
            </w:r>
          </w:p>
        </w:tc>
        <w:tc>
          <w:tcPr/>
          <w:p>
            <w:pPr>
              <w:pStyle w:val="Compact"/>
              <w:jc w:val="left"/>
            </w:pPr>
            <w:r>
              <w:t xml:space="preserve">16138</w:t>
            </w:r>
          </w:p>
        </w:tc>
      </w:tr>
      <w:tr>
        <w:tc>
          <w:tcPr/>
          <w:p>
            <w:pPr>
              <w:pStyle w:val="Compact"/>
              <w:jc w:val="left"/>
            </w:pPr>
            <w:r>
              <w:t xml:space="preserve">1733</w:t>
            </w:r>
          </w:p>
        </w:tc>
        <w:tc>
          <w:tcPr/>
          <w:p>
            <w:pPr>
              <w:pStyle w:val="Compact"/>
              <w:jc w:val="left"/>
            </w:pPr>
            <w:r>
              <w:t xml:space="preserve">12371</w:t>
            </w:r>
          </w:p>
        </w:tc>
        <w:tc>
          <w:tcPr/>
          <w:p>
            <w:pPr>
              <w:pStyle w:val="Compact"/>
              <w:jc w:val="left"/>
            </w:pPr>
            <w:r>
              <w:t xml:space="preserve">3428</w:t>
            </w:r>
          </w:p>
        </w:tc>
      </w:tr>
      <w:tr>
        <w:tc>
          <w:tcPr/>
          <w:p>
            <w:pPr>
              <w:pStyle w:val="Compact"/>
              <w:jc w:val="left"/>
            </w:pPr>
            <w:r>
              <w:t xml:space="preserve">60.9</w:t>
            </w:r>
          </w:p>
        </w:tc>
        <w:tc>
          <w:tcPr/>
          <w:p>
            <w:pPr>
              <w:pStyle w:val="Compact"/>
              <w:jc w:val="left"/>
            </w:pPr>
            <w:r>
              <w:t xml:space="preserve">214.3</w:t>
            </w:r>
          </w:p>
        </w:tc>
        <w:tc>
          <w:tcPr/>
          <w:p>
            <w:pPr>
              <w:pStyle w:val="Compact"/>
              <w:jc w:val="left"/>
            </w:pPr>
            <w:r>
              <w:t xml:space="preserve">-26.4</w:t>
            </w:r>
          </w:p>
        </w:tc>
      </w:tr>
      <w:tr>
        <w:tc>
          <w:tcPr/>
          <w:p>
            <w:pPr>
              <w:pStyle w:val="Compact"/>
              <w:jc w:val="left"/>
            </w:pPr>
            <w:r>
              <w:t xml:space="preserve">12.8</w:t>
            </w:r>
          </w:p>
        </w:tc>
        <w:tc>
          <w:tcPr/>
          <w:p>
            <w:pPr>
              <w:pStyle w:val="Compact"/>
              <w:jc w:val="left"/>
            </w:pPr>
            <w:r>
              <w:t xml:space="preserve">10.74</w:t>
            </w:r>
          </w:p>
        </w:tc>
        <w:tc>
          <w:tcPr/>
          <w:p>
            <w:pPr>
              <w:pStyle w:val="Compact"/>
              <w:jc w:val="left"/>
            </w:pPr>
            <w:r>
              <w:t xml:space="preserve">3268</w:t>
            </w:r>
          </w:p>
        </w:tc>
      </w:tr>
      <w:tr>
        <w:tc>
          <w:tcPr/>
          <w:p>
            <w:pPr>
              <w:pStyle w:val="Compact"/>
              <w:jc w:val="left"/>
            </w:pPr>
            <w:r>
              <w:t xml:space="preserve">12160</w:t>
            </w:r>
          </w:p>
        </w:tc>
        <w:tc>
          <w:tcPr/>
          <w:p>
            <w:pPr>
              <w:pStyle w:val="Compact"/>
              <w:jc w:val="left"/>
            </w:pPr>
            <w:r>
              <w:t xml:space="preserve">-214.3</w:t>
            </w:r>
          </w:p>
        </w:tc>
        <w:tc>
          <w:tcPr/>
          <w:p>
            <w:pPr>
              <w:pStyle w:val="Compact"/>
              <w:jc w:val="left"/>
            </w:pPr>
            <w:r>
              <w:t xml:space="preserve">-60.9</w:t>
            </w:r>
          </w:p>
        </w:tc>
      </w:tr>
      <w:tr>
        <w:tc>
          <w:tcPr/>
          <w:p>
            <w:pPr>
              <w:pStyle w:val="Compact"/>
              <w:jc w:val="left"/>
            </w:pPr>
            <w:r>
              <w:t xml:space="preserve">-3214</w:t>
            </w:r>
          </w:p>
        </w:tc>
        <w:tc>
          <w:tcPr/>
          <w:p>
            <w:pPr>
              <w:pStyle w:val="Compact"/>
            </w:pPr>
          </w:p>
        </w:tc>
        <w:tc>
          <w:tcPr/>
          <w:p>
            <w:pPr>
              <w:pStyle w:val="Compact"/>
            </w:pPr>
          </w:p>
        </w:tc>
      </w:tr>
    </w:tbl>
    <w:bookmarkEnd w:id="21"/>
    <w:bookmarkEnd w:id="22"/>
    <w:bookmarkStart w:id="23" w:name="question-7"/>
    <w:p>
      <w:pPr>
        <w:pStyle w:val="Heading2"/>
      </w:pPr>
      <w:r>
        <w:t xml:space="preserve">Question 7</w:t>
      </w:r>
    </w:p>
    <w:p>
      <w:pPr>
        <w:pStyle w:val="FirstParagraph"/>
      </w:pPr>
      <w:r>
        <w:t xml:space="preserve">Find the standard error of the change in sales calculated in the previous section. The information you have is that brand #1 currently sells at a price of 80 cents per can and dispad, and that brand #2 and #3 sells at a 10 cent discount compared to their mean prices. The standard error is: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Option</w:t>
            </w:r>
          </w:p>
        </w:tc>
        <w:tc>
          <w:tcPr/>
          <w:p>
            <w:pPr>
              <w:pStyle w:val="Compact"/>
              <w:jc w:val="right"/>
            </w:pPr>
            <w:r>
              <w:t xml:space="preserve">Answer</w:t>
            </w:r>
          </w:p>
        </w:tc>
      </w:tr>
      <w:tr>
        <w:tc>
          <w:tcPr/>
          <w:p>
            <w:pPr>
              <w:pStyle w:val="Compact"/>
              <w:jc w:val="center"/>
            </w:pPr>
            <w:r>
              <w:t xml:space="preserve">A</w:t>
            </w:r>
          </w:p>
        </w:tc>
        <w:tc>
          <w:tcPr/>
          <w:p>
            <w:pPr>
              <w:pStyle w:val="Compact"/>
              <w:jc w:val="right"/>
            </w:pPr>
            <w:r>
              <w:t xml:space="preserve">627.18</w:t>
            </w:r>
          </w:p>
        </w:tc>
      </w:tr>
      <w:tr>
        <w:tc>
          <w:tcPr/>
          <w:p>
            <w:pPr>
              <w:pStyle w:val="Compact"/>
              <w:jc w:val="center"/>
            </w:pPr>
            <w:r>
              <w:t xml:space="preserve">B</w:t>
            </w:r>
          </w:p>
        </w:tc>
        <w:tc>
          <w:tcPr/>
          <w:p>
            <w:pPr>
              <w:pStyle w:val="Compact"/>
              <w:jc w:val="right"/>
            </w:pPr>
            <w:r>
              <w:t xml:space="preserve">710.7</w:t>
            </w:r>
          </w:p>
        </w:tc>
      </w:tr>
      <w:tr>
        <w:tc>
          <w:tcPr/>
          <w:p>
            <w:pPr>
              <w:pStyle w:val="Compact"/>
              <w:jc w:val="center"/>
            </w:pPr>
            <w:r>
              <w:t xml:space="preserve">C</w:t>
            </w:r>
          </w:p>
        </w:tc>
        <w:tc>
          <w:tcPr/>
          <w:p>
            <w:pPr>
              <w:pStyle w:val="Compact"/>
              <w:jc w:val="right"/>
            </w:pPr>
            <w:r>
              <w:t xml:space="preserve">5670</w:t>
            </w:r>
          </w:p>
        </w:tc>
      </w:tr>
      <w:tr>
        <w:tc>
          <w:tcPr/>
          <w:p>
            <w:pPr>
              <w:pStyle w:val="Compact"/>
              <w:jc w:val="center"/>
            </w:pPr>
            <w:r>
              <w:t xml:space="preserve">D</w:t>
            </w:r>
          </w:p>
        </w:tc>
        <w:tc>
          <w:tcPr/>
          <w:p>
            <w:pPr>
              <w:pStyle w:val="Compact"/>
              <w:jc w:val="right"/>
            </w:pPr>
            <w:r>
              <w:t xml:space="preserve">4960</w:t>
            </w:r>
          </w:p>
        </w:tc>
      </w:tr>
    </w:tbl>
    <w:bookmarkEnd w:id="23"/>
    <w:bookmarkStart w:id="24" w:name="question-8"/>
    <w:p>
      <w:pPr>
        <w:pStyle w:val="Heading2"/>
      </w:pPr>
      <w:r>
        <w:t xml:space="preserve">Question 8</w:t>
      </w:r>
    </w:p>
    <w:p>
      <w:pPr>
        <w:pStyle w:val="FirstParagraph"/>
      </w:pPr>
      <w:r>
        <w:t xml:space="preserve">Find a 95% confidence interval of the change in sales calculated in the two previous section. The information you have is that brand #1 currently sells at a price of 80 cents per can and dispad, and that brand #2 and #3 sells at a 10 cent discount compared to their mean prices. The alternatives indicate the lower and upper limits.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Option</w:t>
            </w:r>
          </w:p>
        </w:tc>
        <w:tc>
          <w:tcPr/>
          <w:p>
            <w:pPr>
              <w:pStyle w:val="Compact"/>
              <w:jc w:val="left"/>
            </w:pPr>
            <w:r>
              <w:t xml:space="preserve">Answer</w:t>
            </w:r>
          </w:p>
        </w:tc>
      </w:tr>
      <w:tr>
        <w:tc>
          <w:tcPr/>
          <w:p>
            <w:pPr>
              <w:pStyle w:val="Compact"/>
              <w:jc w:val="center"/>
            </w:pPr>
            <w:r>
              <w:t xml:space="preserve">A</w:t>
            </w:r>
          </w:p>
        </w:tc>
        <w:tc>
          <w:tcPr/>
          <w:p>
            <w:pPr>
              <w:pStyle w:val="Compact"/>
              <w:jc w:val="left"/>
            </w:pPr>
            <w:r>
              <w:t xml:space="preserve">(2446.4953, 25260.4530)</w:t>
            </w:r>
          </w:p>
        </w:tc>
      </w:tr>
      <w:tr>
        <w:tc>
          <w:tcPr/>
          <w:p>
            <w:pPr>
              <w:pStyle w:val="Compact"/>
              <w:jc w:val="center"/>
            </w:pPr>
            <w:r>
              <w:t xml:space="preserve">B</w:t>
            </w:r>
          </w:p>
        </w:tc>
        <w:tc>
          <w:tcPr/>
          <w:p>
            <w:pPr>
              <w:pStyle w:val="Compact"/>
              <w:jc w:val="left"/>
            </w:pPr>
            <w:r>
              <w:t xml:space="preserve">(7230.0736, 13227.3198)</w:t>
            </w:r>
          </w:p>
        </w:tc>
      </w:tr>
      <w:tr>
        <w:tc>
          <w:tcPr/>
          <w:p>
            <w:pPr>
              <w:pStyle w:val="Compact"/>
              <w:jc w:val="center"/>
            </w:pPr>
            <w:r>
              <w:t xml:space="preserve">C</w:t>
            </w:r>
          </w:p>
        </w:tc>
        <w:tc>
          <w:tcPr/>
          <w:p>
            <w:pPr>
              <w:pStyle w:val="Compact"/>
              <w:jc w:val="left"/>
            </w:pPr>
            <w:r>
              <w:t xml:space="preserve">(303.3495, 3162.8391)</w:t>
            </w:r>
          </w:p>
        </w:tc>
      </w:tr>
      <w:tr>
        <w:tc>
          <w:tcPr/>
          <w:p>
            <w:pPr>
              <w:pStyle w:val="Compact"/>
              <w:jc w:val="center"/>
            </w:pPr>
            <w:r>
              <w:t xml:space="preserve">D</w:t>
            </w:r>
          </w:p>
        </w:tc>
        <w:tc>
          <w:tcPr/>
          <w:p>
            <w:pPr>
              <w:pStyle w:val="Compact"/>
              <w:jc w:val="left"/>
            </w:pPr>
            <w:r>
              <w:t xml:space="preserve">(2143.0913, 22097.6685)</w:t>
            </w:r>
          </w:p>
        </w:tc>
      </w:tr>
      <w:tr>
        <w:tc>
          <w:tcPr/>
          <w:p>
            <w:pPr>
              <w:pStyle w:val="Compact"/>
              <w:jc w:val="center"/>
            </w:pPr>
            <w:r>
              <w:t xml:space="preserve">E</w:t>
            </w:r>
          </w:p>
        </w:tc>
        <w:tc>
          <w:tcPr/>
          <w:p>
            <w:pPr>
              <w:pStyle w:val="Compact"/>
              <w:jc w:val="left"/>
            </w:pPr>
            <w:r>
              <w:t xml:space="preserve">(-3126.0, -340.15)</w:t>
            </w:r>
          </w:p>
        </w:tc>
      </w:tr>
    </w:tbl>
    <w:p>
      <w:r>
        <w:br w:type="page"/>
      </w:r>
    </w:p>
    <w:bookmarkEnd w:id="24"/>
    <w:bookmarkEnd w:id="25"/>
    <w:bookmarkStart w:id="41" w:name="sec-asparagus"/>
    <w:p>
      <w:pPr>
        <w:pStyle w:val="Heading1"/>
      </w:pPr>
      <w:r>
        <w:t xml:space="preserve">Exercise 2: 2019 open exam</w:t>
      </w:r>
    </w:p>
    <w:bookmarkStart w:id="28" w:name="start-up-1"/>
    <w:p>
      <w:pPr>
        <w:pStyle w:val="Heading2"/>
      </w:pPr>
      <w:r>
        <w:t xml:space="preserve">START UP</w:t>
      </w:r>
    </w:p>
    <w:p>
      <w:pPr>
        <w:pStyle w:val="FirstParagraph"/>
      </w:pPr>
      <w:r>
        <w:t xml:space="preserve">Write a new START UP for this part: clear the previous exercise’s objects, load the required packages, and import only the asparagus data. Exercise 2 does not depend on Exercise 1.</w:t>
      </w:r>
      <w:r>
        <w:t xml:space="preserve"> </w:t>
      </w:r>
      <w:r>
        <w:t xml:space="preserve">Load the data using the working link below:</w:t>
      </w:r>
    </w:p>
    <w:p>
      <w:pPr>
        <w:pStyle w:val="SourceCode"/>
      </w:pPr>
      <w:r>
        <w:rPr>
          <w:rStyle w:val="NormalTok"/>
        </w:rPr>
        <w:t xml:space="preserve">asparagus </w:t>
      </w:r>
      <w:r>
        <w:rPr>
          <w:rStyle w:val="OtherTok"/>
        </w:rPr>
        <w:t xml:space="preserve">&lt;-</w:t>
      </w:r>
      <w:r>
        <w:rPr>
          <w:rStyle w:val="NormalTok"/>
        </w:rPr>
        <w:t xml:space="preserve"> </w:t>
      </w:r>
      <w:r>
        <w:rPr>
          <w:rStyle w:val="FunctionTok"/>
        </w:rPr>
        <w:t xml:space="preserve">read.table</w:t>
      </w:r>
      <w:r>
        <w:rPr>
          <w:rStyle w:val="NormalTok"/>
        </w:rPr>
        <w:t xml:space="preserve">(</w:t>
      </w:r>
      <w:r>
        <w:br/>
      </w:r>
      <w:r>
        <w:rPr>
          <w:rStyle w:val="NormalTok"/>
        </w:rPr>
        <w:t xml:space="preserve">  </w:t>
      </w:r>
      <w:r>
        <w:rPr>
          <w:rStyle w:val="StringTok"/>
        </w:rPr>
        <w:t xml:space="preserve">"https://userpages.umbc.edu/~coates/ec611/Waugh.txt"</w:t>
      </w:r>
      <w:r>
        <w:rPr>
          <w:rStyle w:val="NormalTok"/>
        </w:rPr>
        <w:t xml:space="preserve">,</w:t>
      </w:r>
      <w:r>
        <w:br/>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 </w:t>
      </w:r>
      <w:r>
        <w:rPr>
          <w:rStyle w:val="AttributeTok"/>
        </w:rPr>
        <w:t xml:space="preserve">nrows =</w:t>
      </w:r>
      <w:r>
        <w:rPr>
          <w:rStyle w:val="NormalTok"/>
        </w:rPr>
        <w:t xml:space="preserve"> </w:t>
      </w:r>
      <w:r>
        <w:rPr>
          <w:rStyle w:val="DecValTok"/>
        </w:rPr>
        <w:t xml:space="preserve">200</w:t>
      </w:r>
      <w:r>
        <w:br/>
      </w:r>
      <w:r>
        <w:rPr>
          <w:rStyle w:val="NormalTok"/>
        </w:rPr>
        <w:t xml:space="preserve">)</w:t>
      </w:r>
      <w:r>
        <w:br/>
      </w:r>
      <w:r>
        <w:rPr>
          <w:rStyle w:val="FunctionTok"/>
        </w:rPr>
        <w:t xml:space="preserve">names</w:t>
      </w:r>
      <w:r>
        <w:rPr>
          <w:rStyle w:val="NormalTok"/>
        </w:rPr>
        <w:t xml:space="preserve">(asparagus) </w:t>
      </w:r>
      <w:r>
        <w:rPr>
          <w:rStyle w:val="OtherTok"/>
        </w:rPr>
        <w:t xml:space="preserve">&lt;-</w:t>
      </w:r>
      <w:r>
        <w:rPr>
          <w:rStyle w:val="NormalTok"/>
        </w:rPr>
        <w:t xml:space="preserve"> </w:t>
      </w:r>
      <w:r>
        <w:rPr>
          <w:rStyle w:val="FunctionTok"/>
        </w:rPr>
        <w:t xml:space="preserve">tolower</w:t>
      </w:r>
      <w:r>
        <w:rPr>
          <w:rStyle w:val="NormalTok"/>
        </w:rPr>
        <w:t xml:space="preserve">(</w:t>
      </w:r>
      <w:r>
        <w:rPr>
          <w:rStyle w:val="FunctionTok"/>
        </w:rPr>
        <w:t xml:space="preserve">names</w:t>
      </w:r>
      <w:r>
        <w:rPr>
          <w:rStyle w:val="NormalTok"/>
        </w:rPr>
        <w:t xml:space="preserve">(asparagus))</w:t>
      </w:r>
    </w:p>
    <w:p>
      <w:pPr>
        <w:pStyle w:val="FirstParagraph"/>
      </w:pPr>
      <w:r>
        <w:t xml:space="preserve">Read only the 200 data rows because the file contains an extra end-of-file marker. The last line makes the variable names lowercase to match the questions.</w:t>
      </w:r>
    </w:p>
    <w:bookmarkStart w:id="27" w:name="information-on-asparagus-model"/>
    <w:p>
      <w:pPr>
        <w:pStyle w:val="Heading3"/>
      </w:pPr>
      <w:r>
        <w:t xml:space="preserve">Information on Asparagus model</w:t>
      </w:r>
    </w:p>
    <w:p>
      <w:pPr>
        <w:pStyle w:val="FirstParagraph"/>
      </w:pPr>
      <w:r>
        <w:t xml:space="preserve">The data have 200 observations, each describing a bunch of asparagus. This is a cross-sectional quality-and-price example; no lagged variables or time-series tests are used.</w:t>
      </w:r>
    </w:p>
    <w:p>
      <w:pPr>
        <w:pStyle w:val="BodyText"/>
      </w:pPr>
      <w:r>
        <w:t xml:space="preserve">In 1928, Frederick Waugh published a seminal paper where he measured the effects of quality on price of asparagus using “multiple correlation” analysis. To eliminate the effects of seasons and day-to-day changes in prices, Waugh used as a dependent variable the ratio of the actual price (</w:t>
      </w:r>
      <m:oMath>
        <m:r>
          <m:t>P</m:t>
        </m:r>
      </m:oMath>
      <w:r>
        <w:t xml:space="preserve">) of a bunch to the average market price (</w:t>
      </w:r>
      <m:oMath>
        <m:r>
          <m:t>P</m:t>
        </m:r>
        <m:r>
          <m:t>M</m:t>
        </m:r>
      </m:oMath>
      <w:r>
        <w:t xml:space="preserve">). The average market price,</w:t>
      </w:r>
      <w:r>
        <w:t xml:space="preserve"> </w:t>
      </w:r>
      <m:oMath>
        <m:r>
          <m:t>P</m:t>
        </m:r>
        <m:r>
          <m:t>M</m:t>
        </m:r>
      </m:oMath>
      <w:r>
        <w:t xml:space="preserve">, was 2.782 dollars.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Variable</w:t>
            </w:r>
          </w:p>
        </w:tc>
        <w:tc>
          <w:tcPr/>
          <w:p>
            <w:pPr>
              <w:pStyle w:val="Compact"/>
              <w:jc w:val="left"/>
            </w:pPr>
            <w:r>
              <w:t xml:space="preserve">Definition</w:t>
            </w:r>
          </w:p>
        </w:tc>
      </w:tr>
      <w:tr>
        <w:tc>
          <w:tcPr/>
          <w:p>
            <w:pPr>
              <w:pStyle w:val="Compact"/>
              <w:jc w:val="left"/>
            </w:pPr>
            <w:r>
              <w:rPr>
                <w:i/>
                <w:iCs/>
              </w:rPr>
              <w:t xml:space="preserve">price</w:t>
            </w:r>
          </w:p>
        </w:tc>
        <w:tc>
          <w:tcPr/>
          <w:p>
            <w:pPr>
              <w:pStyle w:val="Compact"/>
              <w:jc w:val="left"/>
            </w:pPr>
            <w:r>
              <w:t xml:space="preserve">Relative price,</w:t>
            </w:r>
            <w:r>
              <w:t xml:space="preserve"> </w:t>
            </w:r>
            <m:oMath>
              <m:r>
                <m:t>p</m:t>
              </m:r>
              <m:r>
                <m:t>r</m:t>
              </m:r>
              <m:r>
                <m:t>i</m:t>
              </m:r>
              <m:r>
                <m:t>c</m:t>
              </m:r>
              <m:r>
                <m:t>e</m:t>
              </m:r>
              <m:r>
                <m:rPr>
                  <m:sty m:val="p"/>
                </m:rPr>
                <m:t>=</m:t>
              </m:r>
              <m:r>
                <m:t>100</m:t>
              </m:r>
              <m:r>
                <m:t>P</m:t>
              </m:r>
              <m:r>
                <m:rPr>
                  <m:sty m:val="p"/>
                </m:rPr>
                <m:t>/</m:t>
              </m:r>
              <m:r>
                <m:t>P</m:t>
              </m:r>
              <m:r>
                <m:t>M</m:t>
              </m:r>
            </m:oMath>
            <w:r>
              <w:t xml:space="preserve">, where</w:t>
            </w:r>
            <w:r>
              <w:t xml:space="preserve"> </w:t>
            </w:r>
            <m:oMath>
              <m:r>
                <m:t>P</m:t>
              </m:r>
              <m:r>
                <m:t>M</m:t>
              </m:r>
              <m:r>
                <m:rPr>
                  <m:sty m:val="p"/>
                </m:rPr>
                <m:t>=</m:t>
              </m:r>
              <m:r>
                <m:t>2.782</m:t>
              </m:r>
            </m:oMath>
            <w:r>
              <w:t xml:space="preserve"> </w:t>
            </w:r>
            <w:r>
              <w:t xml:space="preserve">dollars</w:t>
            </w:r>
          </w:p>
        </w:tc>
      </w:tr>
      <w:tr>
        <w:tc>
          <w:tcPr/>
          <w:p>
            <w:pPr>
              <w:pStyle w:val="Compact"/>
              <w:jc w:val="left"/>
            </w:pPr>
            <w:r>
              <w:rPr>
                <w:i/>
                <w:iCs/>
              </w:rPr>
              <w:t xml:space="preserve">green</w:t>
            </w:r>
          </w:p>
        </w:tc>
        <w:tc>
          <w:tcPr/>
          <w:p>
            <w:pPr>
              <w:pStyle w:val="Compact"/>
              <w:jc w:val="left"/>
            </w:pPr>
            <w:r>
              <w:t xml:space="preserve">Number of inches of green colour on the asparagus, measured in hundredths of inches</w:t>
            </w:r>
          </w:p>
        </w:tc>
      </w:tr>
      <w:tr>
        <w:tc>
          <w:tcPr/>
          <w:p>
            <w:pPr>
              <w:pStyle w:val="Compact"/>
              <w:jc w:val="left"/>
            </w:pPr>
            <w:r>
              <w:rPr>
                <w:i/>
                <w:iCs/>
              </w:rPr>
              <w:t xml:space="preserve">nostalks</w:t>
            </w:r>
          </w:p>
        </w:tc>
        <w:tc>
          <w:tcPr/>
          <w:p>
            <w:pPr>
              <w:pStyle w:val="Compact"/>
              <w:jc w:val="left"/>
            </w:pPr>
            <w:r>
              <w:t xml:space="preserve">Number of stalks per bunch</w:t>
            </w:r>
          </w:p>
        </w:tc>
      </w:tr>
      <w:tr>
        <w:tc>
          <w:tcPr/>
          <w:p>
            <w:pPr>
              <w:pStyle w:val="Compact"/>
              <w:jc w:val="left"/>
            </w:pPr>
            <w:r>
              <w:rPr>
                <w:i/>
                <w:iCs/>
              </w:rPr>
              <w:t xml:space="preserve">disperse</w:t>
            </w:r>
          </w:p>
        </w:tc>
        <w:tc>
          <w:tcPr/>
          <w:p>
            <w:pPr>
              <w:pStyle w:val="Compact"/>
              <w:jc w:val="left"/>
            </w:pPr>
            <w:r>
              <w:t xml:space="preserve">Variation in size per bunch, measured in percent; 0 means uniform or equal size</w:t>
            </w:r>
          </w:p>
        </w:tc>
      </w:tr>
    </w:tbl>
    <w:p>
      <w:pPr>
        <w:pStyle w:val="BodyText"/>
      </w:pPr>
      <w:r>
        <w:t xml:space="preserve">Use this</w:t>
      </w:r>
      <w:r>
        <w:t xml:space="preserve"> </w:t>
      </w:r>
      <w:hyperlink r:id="rId26">
        <w:r>
          <w:rPr>
            <w:rStyle w:val="Hyperlink"/>
          </w:rPr>
          <w:t xml:space="preserve">working university-hosted source</w:t>
        </w:r>
      </w:hyperlink>
      <w:r>
        <w:t xml:space="preserve"> </w:t>
      </w:r>
      <w:r>
        <w:t xml:space="preserve">when writing the START UP for this part. Read the header and the first 200 data rows, then convert the column names to lowercase. The original exam’s download link is no longer used.</w:t>
      </w:r>
    </w:p>
    <w:p>
      <w:pPr>
        <w:pStyle w:val="BodyText"/>
      </w:pPr>
      <w:r>
        <w:rPr>
          <w:b/>
          <w:bCs/>
        </w:rPr>
        <w:t xml:space="preserve">Units clarification:</w:t>
      </w:r>
      <w:r>
        <w:t xml:space="preserve"> </w:t>
      </w:r>
      <w:r>
        <w:t xml:space="preserve">The original exam describes the relative-price index as “percent”. A change of one index point means one percent of the fixed benchmark</w:t>
      </w:r>
      <w:r>
        <w:t xml:space="preserve"> </w:t>
      </w:r>
      <m:oMath>
        <m:r>
          <m:t>P</m:t>
        </m:r>
        <m:r>
          <m:t>M</m:t>
        </m:r>
      </m:oMath>
      <w:r>
        <w:t xml:space="preserve">; it is not automatically a 1% change from the bunch’s initial price. In Question 10, the original “10 percent increase in disperse” means an increase of 10 percentage points in that variable.</w:t>
      </w:r>
    </w:p>
    <w:bookmarkEnd w:id="27"/>
    <w:bookmarkEnd w:id="28"/>
    <w:bookmarkStart w:id="29" w:name="question-9"/>
    <w:p>
      <w:pPr>
        <w:pStyle w:val="Heading2"/>
      </w:pPr>
      <w:r>
        <w:t xml:space="preserve">Question 9</w:t>
      </w:r>
    </w:p>
    <w:p>
      <w:pPr>
        <w:pStyle w:val="FirstParagraph"/>
      </w:pPr>
      <w:r>
        <w:t xml:space="preserve">Estimate a multiple regression model with price as the dependent variable, using the other variables as explanatory variables. We round answers to two digits.</w:t>
      </w:r>
    </w:p>
    <w:p>
      <w:pPr>
        <w:pStyle w:val="BodyText"/>
      </w:pPr>
      <w:r>
        <w:t xml:space="preserve">Name the fitted model</w:t>
      </w:r>
      <w:r>
        <w:t xml:space="preserve"> </w:t>
      </w:r>
      <w:r>
        <w:rPr>
          <w:i/>
          <w:iCs/>
        </w:rPr>
        <w:t xml:space="preserve">asparagus_model</w:t>
      </w:r>
      <w:r>
        <w:t xml:space="preserve"> </w:t>
      </w:r>
      <w:r>
        <w:t xml:space="preserve">and write your R code in the corresponding section of the script.</w:t>
      </w:r>
    </w:p>
    <w:bookmarkEnd w:id="29"/>
    <w:bookmarkStart w:id="33" w:name="question-10"/>
    <w:p>
      <w:pPr>
        <w:pStyle w:val="Heading2"/>
      </w:pPr>
      <w:r>
        <w:t xml:space="preserve">Question 10</w:t>
      </w:r>
    </w:p>
    <w:bookmarkStart w:id="30" w:name="interpretation-of-slope-of-green"/>
    <w:p>
      <w:pPr>
        <w:pStyle w:val="Heading3"/>
      </w:pPr>
      <w:r>
        <w:t xml:space="preserve">Interpretation of slope of green</w:t>
      </w:r>
    </w:p>
    <w:p>
      <w:pPr>
        <w:pStyle w:val="FirstParagraph"/>
      </w:pPr>
      <w:r>
        <w:t xml:space="preserve">Interpret the slope of green, when the change in green is 2 inches. Remember green is the number of inches of green color on the asparagus (measured in hundredths of inches).</w:t>
      </w:r>
    </w:p>
    <w:p>
      <w:pPr>
        <w:pStyle w:val="BodyText"/>
      </w:pPr>
      <w:r>
        <w:t xml:space="preserve">Fill in the text with options below:</w:t>
      </w:r>
    </w:p>
    <w:p>
      <w:pPr>
        <w:pStyle w:val="BodyText"/>
      </w:pPr>
      <w:r>
        <w:t xml:space="preserve">When green increase with</w:t>
      </w:r>
      <w:r>
        <w:t xml:space="preserve"> </w:t>
      </w:r>
      <w:r>
        <w:rPr>
          <w:b/>
          <w:bCs/>
        </w:rPr>
        <w:t xml:space="preserve">BLANK22</w:t>
      </w:r>
      <w:r>
        <w:t xml:space="preserve"> </w:t>
      </w:r>
      <w:r>
        <w:t xml:space="preserve">the relative price of asparagus</w:t>
      </w:r>
      <w:r>
        <w:t xml:space="preserve"> </w:t>
      </w:r>
      <w:r>
        <w:rPr>
          <w:b/>
          <w:bCs/>
        </w:rPr>
        <w:t xml:space="preserve">BLANK23</w:t>
      </w:r>
      <w:r>
        <w:t xml:space="preserve"> </w:t>
      </w:r>
      <w:r>
        <w:t xml:space="preserve">with</w:t>
      </w:r>
      <w:r>
        <w:t xml:space="preserve"> </w:t>
      </w:r>
      <w:r>
        <w:rPr>
          <w:b/>
          <w:bCs/>
        </w:rPr>
        <w:t xml:space="preserve">BLANK24</w:t>
      </w:r>
      <w:r>
        <w:t xml:space="preserve"> </w:t>
      </w:r>
      <w:r>
        <w:t xml:space="preserve">percent.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Options</w:t>
            </w:r>
          </w:p>
        </w:tc>
        <w:tc>
          <w:tcPr/>
          <w:p>
            <w:pPr>
              <w:pStyle w:val="Compact"/>
            </w:pPr>
          </w:p>
        </w:tc>
        <w:tc>
          <w:tcPr/>
          <w:p>
            <w:pPr>
              <w:pStyle w:val="Compact"/>
            </w:pPr>
          </w:p>
        </w:tc>
      </w:tr>
      <w:tr>
        <w:tc>
          <w:tcPr/>
          <w:p>
            <w:pPr>
              <w:pStyle w:val="Compact"/>
              <w:jc w:val="left"/>
            </w:pPr>
            <w:r>
              <w:t xml:space="preserve">13.76</w:t>
            </w:r>
          </w:p>
        </w:tc>
        <w:tc>
          <w:tcPr/>
          <w:p>
            <w:pPr>
              <w:pStyle w:val="Compact"/>
              <w:jc w:val="left"/>
            </w:pPr>
            <w:r>
              <w:t xml:space="preserve">two inches</w:t>
            </w:r>
          </w:p>
        </w:tc>
        <w:tc>
          <w:tcPr/>
          <w:p>
            <w:pPr>
              <w:pStyle w:val="Compact"/>
              <w:jc w:val="left"/>
            </w:pPr>
            <w:r>
              <w:t xml:space="preserve">0.14</w:t>
            </w:r>
          </w:p>
        </w:tc>
      </w:tr>
      <w:tr>
        <w:tc>
          <w:tcPr/>
          <w:p>
            <w:pPr>
              <w:pStyle w:val="Compact"/>
              <w:jc w:val="left"/>
            </w:pPr>
            <w:r>
              <w:t xml:space="preserve">one hundredth of an inch</w:t>
            </w:r>
          </w:p>
        </w:tc>
        <w:tc>
          <w:tcPr/>
          <w:p>
            <w:pPr>
              <w:pStyle w:val="Compact"/>
              <w:jc w:val="left"/>
            </w:pPr>
            <w:r>
              <w:t xml:space="preserve">two hundredths of an inch</w:t>
            </w:r>
          </w:p>
        </w:tc>
        <w:tc>
          <w:tcPr/>
          <w:p>
            <w:pPr>
              <w:pStyle w:val="Compact"/>
              <w:jc w:val="left"/>
            </w:pPr>
            <w:r>
              <w:t xml:space="preserve">one inch</w:t>
            </w:r>
          </w:p>
        </w:tc>
      </w:tr>
      <w:tr>
        <w:tc>
          <w:tcPr/>
          <w:p>
            <w:pPr>
              <w:pStyle w:val="Compact"/>
              <w:jc w:val="left"/>
            </w:pPr>
            <w:r>
              <w:t xml:space="preserve">27.52</w:t>
            </w:r>
          </w:p>
        </w:tc>
        <w:tc>
          <w:tcPr/>
          <w:p>
            <w:pPr>
              <w:pStyle w:val="Compact"/>
              <w:jc w:val="left"/>
            </w:pPr>
            <w:r>
              <w:t xml:space="preserve">decrease</w:t>
            </w:r>
          </w:p>
        </w:tc>
        <w:tc>
          <w:tcPr/>
          <w:p>
            <w:pPr>
              <w:pStyle w:val="Compact"/>
              <w:jc w:val="left"/>
            </w:pPr>
            <w:r>
              <w:t xml:space="preserve">0.28</w:t>
            </w:r>
          </w:p>
        </w:tc>
      </w:tr>
      <w:tr>
        <w:tc>
          <w:tcPr/>
          <w:p>
            <w:pPr>
              <w:pStyle w:val="Compact"/>
              <w:jc w:val="left"/>
            </w:pPr>
            <w:r>
              <w:t xml:space="preserve">increase</w:t>
            </w:r>
          </w:p>
        </w:tc>
        <w:tc>
          <w:tcPr/>
          <w:p>
            <w:pPr>
              <w:pStyle w:val="Compact"/>
            </w:pPr>
          </w:p>
        </w:tc>
        <w:tc>
          <w:tcPr/>
          <w:p>
            <w:pPr>
              <w:pStyle w:val="Compact"/>
            </w:pPr>
          </w:p>
        </w:tc>
      </w:tr>
    </w:tbl>
    <w:bookmarkEnd w:id="30"/>
    <w:bookmarkStart w:id="31" w:name="interpretation-of-slope-of-nostalks"/>
    <w:p>
      <w:pPr>
        <w:pStyle w:val="Heading3"/>
      </w:pPr>
      <w:r>
        <w:t xml:space="preserve">Interpretation of slope of nostalks</w:t>
      </w:r>
    </w:p>
    <w:p>
      <w:pPr>
        <w:pStyle w:val="FirstParagraph"/>
      </w:pPr>
      <w:r>
        <w:t xml:space="preserve">Interpret the slope of nostalks, when the number of stalks per bunch decrease with 5 stalks. Remember when nostalks, the number of stalks of asparagus per bunch increase, each asparagus in a bunch is smaller.</w:t>
      </w:r>
    </w:p>
    <w:p>
      <w:pPr>
        <w:pStyle w:val="BodyText"/>
      </w:pPr>
      <w:r>
        <w:t xml:space="preserve">Fill in the text with options below:</w:t>
      </w:r>
    </w:p>
    <w:p>
      <w:pPr>
        <w:pStyle w:val="BodyText"/>
      </w:pPr>
      <w:r>
        <w:t xml:space="preserve">In this model the slope of the nostalks variable is interpreted as follows. A</w:t>
      </w:r>
      <w:r>
        <w:t xml:space="preserve"> </w:t>
      </w:r>
      <w:r>
        <w:rPr>
          <w:b/>
          <w:bCs/>
        </w:rPr>
        <w:t xml:space="preserve">BLANK25</w:t>
      </w:r>
      <w:r>
        <w:t xml:space="preserve"> </w:t>
      </w:r>
      <w:r>
        <w:t xml:space="preserve">stalks decrease in the number of asparagus per bunch would</w:t>
      </w:r>
      <w:r>
        <w:t xml:space="preserve"> </w:t>
      </w:r>
      <w:r>
        <w:rPr>
          <w:b/>
          <w:bCs/>
        </w:rPr>
        <w:t xml:space="preserve">BLANK26</w:t>
      </w:r>
      <w:r>
        <w:t xml:space="preserve"> </w:t>
      </w:r>
      <w:r>
        <w:t xml:space="preserve">the relative price of asparagus with</w:t>
      </w:r>
      <w:r>
        <w:t xml:space="preserve"> </w:t>
      </w:r>
      <w:r>
        <w:rPr>
          <w:b/>
          <w:bCs/>
        </w:rPr>
        <w:t xml:space="preserve">BLANK27</w:t>
      </w:r>
      <w:r>
        <w:t xml:space="preserve"> </w:t>
      </w:r>
      <w:r>
        <w:t xml:space="preserve">percent.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Options</w:t>
            </w:r>
          </w:p>
        </w:tc>
        <w:tc>
          <w:tcPr/>
          <w:p>
            <w:pPr>
              <w:pStyle w:val="Compact"/>
            </w:pPr>
          </w:p>
        </w:tc>
        <w:tc>
          <w:tcPr/>
          <w:p>
            <w:pPr>
              <w:pStyle w:val="Compact"/>
            </w:pPr>
          </w:p>
        </w:tc>
      </w:tr>
      <w:tr>
        <w:tc>
          <w:tcPr/>
          <w:p>
            <w:pPr>
              <w:pStyle w:val="Compact"/>
              <w:jc w:val="left"/>
            </w:pPr>
            <w:r>
              <w:t xml:space="preserve">6.79</w:t>
            </w:r>
          </w:p>
        </w:tc>
        <w:tc>
          <w:tcPr/>
          <w:p>
            <w:pPr>
              <w:pStyle w:val="Compact"/>
              <w:jc w:val="left"/>
            </w:pPr>
            <w:r>
              <w:t xml:space="preserve">1</w:t>
            </w:r>
          </w:p>
        </w:tc>
        <w:tc>
          <w:tcPr/>
          <w:p>
            <w:pPr>
              <w:pStyle w:val="Compact"/>
              <w:jc w:val="left"/>
            </w:pPr>
            <w:r>
              <w:t xml:space="preserve">decrease</w:t>
            </w:r>
          </w:p>
        </w:tc>
      </w:tr>
      <w:tr>
        <w:tc>
          <w:tcPr/>
          <w:p>
            <w:pPr>
              <w:pStyle w:val="Compact"/>
              <w:jc w:val="left"/>
            </w:pPr>
            <w:r>
              <w:t xml:space="preserve">-6.79</w:t>
            </w:r>
          </w:p>
        </w:tc>
        <w:tc>
          <w:tcPr/>
          <w:p>
            <w:pPr>
              <w:pStyle w:val="Compact"/>
              <w:jc w:val="left"/>
            </w:pPr>
            <w:r>
              <w:t xml:space="preserve">5</w:t>
            </w:r>
          </w:p>
        </w:tc>
        <w:tc>
          <w:tcPr/>
          <w:p>
            <w:pPr>
              <w:pStyle w:val="Compact"/>
              <w:jc w:val="left"/>
            </w:pPr>
            <w:r>
              <w:t xml:space="preserve">-1.36</w:t>
            </w:r>
          </w:p>
        </w:tc>
      </w:tr>
      <w:tr>
        <w:tc>
          <w:tcPr/>
          <w:p>
            <w:pPr>
              <w:pStyle w:val="Compact"/>
              <w:jc w:val="left"/>
            </w:pPr>
            <w:r>
              <w:t xml:space="preserve">1.36</w:t>
            </w:r>
          </w:p>
        </w:tc>
        <w:tc>
          <w:tcPr/>
          <w:p>
            <w:pPr>
              <w:pStyle w:val="Compact"/>
              <w:jc w:val="left"/>
            </w:pPr>
            <w:r>
              <w:t xml:space="preserve">increase</w:t>
            </w:r>
          </w:p>
        </w:tc>
        <w:tc>
          <w:tcPr/>
          <w:p>
            <w:pPr>
              <w:pStyle w:val="Compact"/>
            </w:pPr>
          </w:p>
        </w:tc>
      </w:tr>
    </w:tbl>
    <w:bookmarkEnd w:id="31"/>
    <w:bookmarkStart w:id="32" w:name="interpretation-of-slope-of-disperse"/>
    <w:p>
      <w:pPr>
        <w:pStyle w:val="Heading3"/>
      </w:pPr>
      <w:r>
        <w:t xml:space="preserve">Interpretation of slope of disperse</w:t>
      </w:r>
    </w:p>
    <w:p>
      <w:pPr>
        <w:pStyle w:val="FirstParagraph"/>
      </w:pPr>
      <w:r>
        <w:t xml:space="preserve">Interpret the slope of disperse, when it increases with 10 percent. Remember when disperse, the variation in size per bunch is 0, all asparagus are of equal size. It is measured in percent.</w:t>
      </w:r>
    </w:p>
    <w:p>
      <w:pPr>
        <w:pStyle w:val="BodyText"/>
      </w:pPr>
      <w:r>
        <w:t xml:space="preserve">Fill in the text with options below:</w:t>
      </w:r>
    </w:p>
    <w:p>
      <w:pPr>
        <w:pStyle w:val="BodyText"/>
      </w:pPr>
      <w:r>
        <w:t xml:space="preserve">In this model the slope of the disperse variable, when it is increased with 10 percent, it is interpreted as follows. A 10 percent increase in disperse leads to a</w:t>
      </w:r>
      <w:r>
        <w:t xml:space="preserve"> </w:t>
      </w:r>
      <w:r>
        <w:rPr>
          <w:b/>
          <w:bCs/>
        </w:rPr>
        <w:t xml:space="preserve">BLANK28</w:t>
      </w:r>
      <w:r>
        <w:t xml:space="preserve"> </w:t>
      </w:r>
      <w:r>
        <w:t xml:space="preserve">reduction in the relative price of asparagus.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Options</w:t>
            </w:r>
          </w:p>
        </w:tc>
        <w:tc>
          <w:tcPr/>
          <w:p>
            <w:pPr>
              <w:pStyle w:val="Compact"/>
            </w:pPr>
          </w:p>
        </w:tc>
        <w:tc>
          <w:tcPr/>
          <w:p>
            <w:pPr>
              <w:pStyle w:val="Compact"/>
            </w:pPr>
          </w:p>
        </w:tc>
      </w:tr>
      <w:tr>
        <w:tc>
          <w:tcPr/>
          <w:p>
            <w:pPr>
              <w:pStyle w:val="Compact"/>
              <w:jc w:val="left"/>
            </w:pPr>
            <w:r>
              <w:t xml:space="preserve">percent</w:t>
            </w:r>
          </w:p>
        </w:tc>
        <w:tc>
          <w:tcPr/>
          <w:p>
            <w:pPr>
              <w:pStyle w:val="Compact"/>
              <w:jc w:val="left"/>
            </w:pPr>
            <w:r>
              <w:t xml:space="preserve">-3.45</w:t>
            </w:r>
          </w:p>
        </w:tc>
        <w:tc>
          <w:tcPr/>
          <w:p>
            <w:pPr>
              <w:pStyle w:val="Compact"/>
              <w:jc w:val="left"/>
            </w:pPr>
            <w:r>
              <w:t xml:space="preserve">unit</w:t>
            </w:r>
          </w:p>
        </w:tc>
      </w:tr>
      <w:tr>
        <w:tc>
          <w:tcPr/>
          <w:p>
            <w:pPr>
              <w:pStyle w:val="Compact"/>
              <w:jc w:val="left"/>
            </w:pPr>
            <w:r>
              <w:t xml:space="preserve">-0.35</w:t>
            </w:r>
          </w:p>
        </w:tc>
        <w:tc>
          <w:tcPr/>
          <w:p>
            <w:pPr>
              <w:pStyle w:val="Compact"/>
              <w:jc w:val="left"/>
            </w:pPr>
            <w:r>
              <w:t xml:space="preserve">0.35</w:t>
            </w:r>
          </w:p>
        </w:tc>
        <w:tc>
          <w:tcPr/>
          <w:p>
            <w:pPr>
              <w:pStyle w:val="Compact"/>
              <w:jc w:val="left"/>
            </w:pPr>
            <w:r>
              <w:t xml:space="preserve">3.45</w:t>
            </w:r>
          </w:p>
        </w:tc>
      </w:tr>
    </w:tbl>
    <w:bookmarkEnd w:id="32"/>
    <w:bookmarkEnd w:id="33"/>
    <w:bookmarkStart w:id="34" w:name="question-11"/>
    <w:p>
      <w:pPr>
        <w:pStyle w:val="Heading2"/>
      </w:pPr>
      <w:r>
        <w:t xml:space="preserve">Question 11</w:t>
      </w:r>
    </w:p>
    <w:p>
      <w:pPr>
        <w:pStyle w:val="FirstParagraph"/>
      </w:pPr>
      <w:r>
        <w:t xml:space="preserve">Find a 95% confidence interval for a 5 unit increase in nostalks.</w:t>
      </w:r>
    </w:p>
    <w:p>
      <w:pPr>
        <w:pStyle w:val="BodyText"/>
      </w:pPr>
      <w:r>
        <w:t xml:space="preserve">The alternatives indicate the lower and upper limits, rounded to two digits.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Option</w:t>
            </w:r>
          </w:p>
        </w:tc>
        <w:tc>
          <w:tcPr/>
          <w:p>
            <w:pPr>
              <w:pStyle w:val="Compact"/>
              <w:jc w:val="left"/>
            </w:pPr>
            <w:r>
              <w:t xml:space="preserve">Answer</w:t>
            </w:r>
          </w:p>
        </w:tc>
      </w:tr>
      <w:tr>
        <w:tc>
          <w:tcPr/>
          <w:p>
            <w:pPr>
              <w:pStyle w:val="Compact"/>
              <w:jc w:val="center"/>
            </w:pPr>
            <w:r>
              <w:t xml:space="preserve">A</w:t>
            </w:r>
          </w:p>
        </w:tc>
        <w:tc>
          <w:tcPr/>
          <w:p>
            <w:pPr>
              <w:pStyle w:val="Compact"/>
              <w:jc w:val="left"/>
            </w:pPr>
            <w:r>
              <w:t xml:space="preserve">(-8.27, -5.30)</w:t>
            </w:r>
          </w:p>
        </w:tc>
      </w:tr>
      <w:tr>
        <w:tc>
          <w:tcPr/>
          <w:p>
            <w:pPr>
              <w:pStyle w:val="Compact"/>
              <w:jc w:val="center"/>
            </w:pPr>
            <w:r>
              <w:t xml:space="preserve">B</w:t>
            </w:r>
          </w:p>
        </w:tc>
        <w:tc>
          <w:tcPr/>
          <w:p>
            <w:pPr>
              <w:pStyle w:val="Compact"/>
              <w:jc w:val="left"/>
            </w:pPr>
            <w:r>
              <w:t xml:space="preserve">(1.65, 1.06)</w:t>
            </w:r>
          </w:p>
        </w:tc>
      </w:tr>
      <w:tr>
        <w:tc>
          <w:tcPr/>
          <w:p>
            <w:pPr>
              <w:pStyle w:val="Compact"/>
              <w:jc w:val="center"/>
            </w:pPr>
            <w:r>
              <w:t xml:space="preserve">C</w:t>
            </w:r>
          </w:p>
        </w:tc>
        <w:tc>
          <w:tcPr/>
          <w:p>
            <w:pPr>
              <w:pStyle w:val="Compact"/>
              <w:jc w:val="left"/>
            </w:pPr>
            <w:r>
              <w:t xml:space="preserve">(-1.65, -1.06)</w:t>
            </w:r>
          </w:p>
        </w:tc>
      </w:tr>
      <w:tr>
        <w:tc>
          <w:tcPr/>
          <w:p>
            <w:pPr>
              <w:pStyle w:val="Compact"/>
              <w:jc w:val="center"/>
            </w:pPr>
            <w:r>
              <w:t xml:space="preserve">D</w:t>
            </w:r>
          </w:p>
        </w:tc>
        <w:tc>
          <w:tcPr/>
          <w:p>
            <w:pPr>
              <w:pStyle w:val="Compact"/>
              <w:jc w:val="left"/>
            </w:pPr>
            <w:r>
              <w:t xml:space="preserve">(8.27, 5.30)</w:t>
            </w:r>
          </w:p>
        </w:tc>
      </w:tr>
    </w:tbl>
    <w:bookmarkEnd w:id="34"/>
    <w:bookmarkStart w:id="35" w:name="question-12"/>
    <w:p>
      <w:pPr>
        <w:pStyle w:val="Heading2"/>
      </w:pPr>
      <w:r>
        <w:t xml:space="preserve">Question 12</w:t>
      </w:r>
    </w:p>
    <w:p>
      <w:pPr>
        <w:pStyle w:val="FirstParagraph"/>
      </w:pPr>
      <w:r>
        <w:t xml:space="preserve">Predict the relative price change (in percent) when disperse=0 and disperse=50, keeping the effect of all other variables constant (at their mean values).</w:t>
      </w:r>
    </w:p>
    <w:p>
      <w:pPr>
        <w:pStyle w:val="BodyText"/>
      </w:pPr>
      <w:r>
        <w:t xml:space="preserve">Fill in the text with options below:</w:t>
      </w:r>
    </w:p>
    <w:p>
      <w:pPr>
        <w:pStyle w:val="BodyText"/>
      </w:pPr>
      <w:r>
        <w:t xml:space="preserve">The relative price when disperse=0 is</w:t>
      </w:r>
      <w:r>
        <w:t xml:space="preserve"> </w:t>
      </w:r>
      <w:r>
        <w:rPr>
          <w:b/>
          <w:bCs/>
        </w:rPr>
        <w:t xml:space="preserve">BLANK29</w:t>
      </w:r>
      <w:r>
        <w:t xml:space="preserve"> </w:t>
      </w:r>
      <w:r>
        <w:t xml:space="preserve">percent. When disperse=50, the relative price</w:t>
      </w:r>
      <w:r>
        <w:t xml:space="preserve"> </w:t>
      </w:r>
      <w:r>
        <w:rPr>
          <w:b/>
          <w:bCs/>
        </w:rPr>
        <w:t xml:space="preserve">BLANK30</w:t>
      </w:r>
      <w:r>
        <w:t xml:space="preserve"> </w:t>
      </w:r>
      <w:r>
        <w:t xml:space="preserve">to</w:t>
      </w:r>
      <w:r>
        <w:t xml:space="preserve"> </w:t>
      </w:r>
      <w:r>
        <w:rPr>
          <w:b/>
          <w:bCs/>
        </w:rPr>
        <w:t xml:space="preserve">BLANK31</w:t>
      </w:r>
      <w:r>
        <w:t xml:space="preserve"> </w:t>
      </w:r>
      <w:r>
        <w:t xml:space="preserve">percent. The change in relative price due to this change in disperse is</w:t>
      </w:r>
      <w:r>
        <w:t xml:space="preserve"> </w:t>
      </w:r>
      <w:r>
        <w:rPr>
          <w:b/>
          <w:bCs/>
        </w:rPr>
        <w:t xml:space="preserve">BLANK32</w:t>
      </w:r>
      <w:r>
        <w:t xml:space="preserve"> </w:t>
      </w:r>
      <w:r>
        <w:t xml:space="preserve">percent.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Options</w:t>
            </w:r>
          </w:p>
        </w:tc>
        <w:tc>
          <w:tcPr/>
          <w:p>
            <w:pPr>
              <w:pStyle w:val="Compact"/>
            </w:pPr>
          </w:p>
        </w:tc>
        <w:tc>
          <w:tcPr/>
          <w:p>
            <w:pPr>
              <w:pStyle w:val="Compact"/>
            </w:pPr>
          </w:p>
        </w:tc>
      </w:tr>
      <w:tr>
        <w:tc>
          <w:tcPr/>
          <w:p>
            <w:pPr>
              <w:pStyle w:val="Compact"/>
              <w:jc w:val="left"/>
            </w:pPr>
            <w:r>
              <w:t xml:space="preserve">is unchanged</w:t>
            </w:r>
          </w:p>
        </w:tc>
        <w:tc>
          <w:tcPr/>
          <w:p>
            <w:pPr>
              <w:pStyle w:val="Compact"/>
              <w:jc w:val="left"/>
            </w:pPr>
            <w:r>
              <w:t xml:space="preserve">-26.4</w:t>
            </w:r>
          </w:p>
        </w:tc>
        <w:tc>
          <w:tcPr/>
          <w:p>
            <w:pPr>
              <w:pStyle w:val="Compact"/>
              <w:jc w:val="left"/>
            </w:pPr>
            <w:r>
              <w:t xml:space="preserve">34.28</w:t>
            </w:r>
          </w:p>
        </w:tc>
      </w:tr>
      <w:tr>
        <w:tc>
          <w:tcPr/>
          <w:p>
            <w:pPr>
              <w:pStyle w:val="Compact"/>
              <w:jc w:val="left"/>
            </w:pPr>
            <w:r>
              <w:t xml:space="preserve">12.371</w:t>
            </w:r>
          </w:p>
        </w:tc>
        <w:tc>
          <w:tcPr/>
          <w:p>
            <w:pPr>
              <w:pStyle w:val="Compact"/>
              <w:jc w:val="left"/>
            </w:pPr>
            <w:r>
              <w:t xml:space="preserve">1.216</w:t>
            </w:r>
          </w:p>
        </w:tc>
        <w:tc>
          <w:tcPr/>
          <w:p>
            <w:pPr>
              <w:pStyle w:val="Compact"/>
              <w:jc w:val="left"/>
            </w:pPr>
            <w:r>
              <w:t xml:space="preserve">77.97</w:t>
            </w:r>
          </w:p>
        </w:tc>
      </w:tr>
      <w:tr>
        <w:tc>
          <w:tcPr/>
          <w:p>
            <w:pPr>
              <w:pStyle w:val="Compact"/>
              <w:jc w:val="left"/>
            </w:pPr>
            <w:r>
              <w:t xml:space="preserve">drops</w:t>
            </w:r>
          </w:p>
        </w:tc>
        <w:tc>
          <w:tcPr/>
          <w:p>
            <w:pPr>
              <w:pStyle w:val="Compact"/>
              <w:jc w:val="left"/>
            </w:pPr>
            <w:r>
              <w:t xml:space="preserve">-60.9</w:t>
            </w:r>
          </w:p>
        </w:tc>
        <w:tc>
          <w:tcPr/>
          <w:p>
            <w:pPr>
              <w:pStyle w:val="Compact"/>
              <w:jc w:val="left"/>
            </w:pPr>
            <w:r>
              <w:t xml:space="preserve">60.9</w:t>
            </w:r>
          </w:p>
        </w:tc>
      </w:tr>
      <w:tr>
        <w:tc>
          <w:tcPr/>
          <w:p>
            <w:pPr>
              <w:pStyle w:val="Compact"/>
              <w:jc w:val="left"/>
            </w:pPr>
            <w:r>
              <w:t xml:space="preserve">32.68</w:t>
            </w:r>
          </w:p>
        </w:tc>
        <w:tc>
          <w:tcPr/>
          <w:p>
            <w:pPr>
              <w:pStyle w:val="Compact"/>
              <w:jc w:val="left"/>
            </w:pPr>
            <w:r>
              <w:t xml:space="preserve">10.74</w:t>
            </w:r>
          </w:p>
        </w:tc>
        <w:tc>
          <w:tcPr/>
          <w:p>
            <w:pPr>
              <w:pStyle w:val="Compact"/>
              <w:jc w:val="left"/>
            </w:pPr>
            <w:r>
              <w:t xml:space="preserve">-2.14</w:t>
            </w:r>
          </w:p>
        </w:tc>
      </w:tr>
      <w:tr>
        <w:tc>
          <w:tcPr/>
          <w:p>
            <w:pPr>
              <w:pStyle w:val="Compact"/>
              <w:jc w:val="left"/>
            </w:pPr>
            <w:r>
              <w:t xml:space="preserve">-3.214</w:t>
            </w:r>
          </w:p>
        </w:tc>
        <w:tc>
          <w:tcPr/>
          <w:p>
            <w:pPr>
              <w:pStyle w:val="Compact"/>
              <w:jc w:val="left"/>
            </w:pPr>
            <w:r>
              <w:t xml:space="preserve">12.8</w:t>
            </w:r>
          </w:p>
        </w:tc>
        <w:tc>
          <w:tcPr/>
          <w:p>
            <w:pPr>
              <w:pStyle w:val="Compact"/>
              <w:jc w:val="left"/>
            </w:pPr>
            <w:r>
              <w:t xml:space="preserve">17.26</w:t>
            </w:r>
          </w:p>
        </w:tc>
      </w:tr>
      <w:tr>
        <w:tc>
          <w:tcPr/>
          <w:p>
            <w:pPr>
              <w:pStyle w:val="Compact"/>
              <w:jc w:val="left"/>
            </w:pPr>
            <w:r>
              <w:t xml:space="preserve">increase</w:t>
            </w:r>
          </w:p>
        </w:tc>
        <w:tc>
          <w:tcPr/>
          <w:p>
            <w:pPr>
              <w:pStyle w:val="Compact"/>
              <w:jc w:val="left"/>
            </w:pPr>
            <w:r>
              <w:t xml:space="preserve">gains</w:t>
            </w:r>
          </w:p>
        </w:tc>
        <w:tc>
          <w:tcPr/>
          <w:p>
            <w:pPr>
              <w:pStyle w:val="Compact"/>
              <w:jc w:val="left"/>
            </w:pPr>
            <w:r>
              <w:t xml:space="preserve">95.23</w:t>
            </w:r>
          </w:p>
        </w:tc>
      </w:tr>
      <w:tr>
        <w:tc>
          <w:tcPr/>
          <w:p>
            <w:pPr>
              <w:pStyle w:val="Compact"/>
              <w:jc w:val="left"/>
            </w:pPr>
            <w:r>
              <w:t xml:space="preserve">2.14</w:t>
            </w:r>
          </w:p>
        </w:tc>
        <w:tc>
          <w:tcPr/>
          <w:p>
            <w:pPr>
              <w:pStyle w:val="Compact"/>
            </w:pPr>
          </w:p>
        </w:tc>
        <w:tc>
          <w:tcPr/>
          <w:p>
            <w:pPr>
              <w:pStyle w:val="Compact"/>
            </w:pPr>
          </w:p>
        </w:tc>
      </w:tr>
    </w:tbl>
    <w:bookmarkEnd w:id="35"/>
    <w:bookmarkStart w:id="36" w:name="question-13"/>
    <w:p>
      <w:pPr>
        <w:pStyle w:val="Heading2"/>
      </w:pPr>
      <w:r>
        <w:t xml:space="preserve">Question 13</w:t>
      </w:r>
    </w:p>
    <w:p>
      <w:pPr>
        <w:pStyle w:val="FirstParagraph"/>
      </w:pPr>
      <w:r>
        <w:t xml:space="preserve">Find the standard error of the change in the relative price when disperse=0 and disperse=50, keeping the effect of all other variables constant.</w:t>
      </w:r>
    </w:p>
    <w:p>
      <w:pPr>
        <w:pStyle w:val="BodyText"/>
      </w:pPr>
      <w:r>
        <w:rPr>
          <w:i/>
          <w:iCs/>
        </w:rPr>
        <w:t xml:space="preserve">Answer options corrected from the original exam.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Option</w:t>
            </w:r>
          </w:p>
        </w:tc>
        <w:tc>
          <w:tcPr/>
          <w:p>
            <w:pPr>
              <w:pStyle w:val="Compact"/>
              <w:jc w:val="right"/>
            </w:pPr>
            <w:r>
              <w:t xml:space="preserve">Answer</w:t>
            </w:r>
          </w:p>
        </w:tc>
      </w:tr>
      <w:tr>
        <w:tc>
          <w:tcPr/>
          <w:p>
            <w:pPr>
              <w:pStyle w:val="Compact"/>
              <w:jc w:val="center"/>
            </w:pPr>
            <w:r>
              <w:t xml:space="preserve">A</w:t>
            </w:r>
          </w:p>
        </w:tc>
        <w:tc>
          <w:tcPr/>
          <w:p>
            <w:pPr>
              <w:pStyle w:val="Compact"/>
              <w:jc w:val="right"/>
            </w:pPr>
            <w:r>
              <w:t xml:space="preserve">15.67</w:t>
            </w:r>
          </w:p>
        </w:tc>
      </w:tr>
      <w:tr>
        <w:tc>
          <w:tcPr/>
          <w:p>
            <w:pPr>
              <w:pStyle w:val="Compact"/>
              <w:jc w:val="center"/>
            </w:pPr>
            <w:r>
              <w:t xml:space="preserve">B</w:t>
            </w:r>
          </w:p>
        </w:tc>
        <w:tc>
          <w:tcPr/>
          <w:p>
            <w:pPr>
              <w:pStyle w:val="Compact"/>
              <w:jc w:val="right"/>
            </w:pPr>
            <w:r>
              <w:t xml:space="preserve">17.26</w:t>
            </w:r>
          </w:p>
        </w:tc>
      </w:tr>
      <w:tr>
        <w:tc>
          <w:tcPr/>
          <w:p>
            <w:pPr>
              <w:pStyle w:val="Compact"/>
              <w:jc w:val="center"/>
            </w:pPr>
            <w:r>
              <w:t xml:space="preserve">C</w:t>
            </w:r>
          </w:p>
        </w:tc>
        <w:tc>
          <w:tcPr/>
          <w:p>
            <w:pPr>
              <w:pStyle w:val="Compact"/>
              <w:jc w:val="right"/>
            </w:pPr>
            <w:r>
              <w:t xml:space="preserve">0.13</w:t>
            </w:r>
          </w:p>
        </w:tc>
      </w:tr>
      <w:tr>
        <w:tc>
          <w:tcPr/>
          <w:p>
            <w:pPr>
              <w:pStyle w:val="Compact"/>
              <w:jc w:val="center"/>
            </w:pPr>
            <w:r>
              <w:t xml:space="preserve">D</w:t>
            </w:r>
          </w:p>
        </w:tc>
        <w:tc>
          <w:tcPr/>
          <w:p>
            <w:pPr>
              <w:pStyle w:val="Compact"/>
              <w:jc w:val="right"/>
            </w:pPr>
            <w:r>
              <w:t xml:space="preserve">6.48</w:t>
            </w:r>
          </w:p>
        </w:tc>
      </w:tr>
    </w:tbl>
    <w:bookmarkEnd w:id="36"/>
    <w:bookmarkStart w:id="37" w:name="question-14"/>
    <w:p>
      <w:pPr>
        <w:pStyle w:val="Heading2"/>
      </w:pPr>
      <w:r>
        <w:t xml:space="preserve">Question 14</w:t>
      </w:r>
    </w:p>
    <w:p>
      <w:pPr>
        <w:pStyle w:val="FirstParagraph"/>
      </w:pPr>
      <w:r>
        <w:t xml:space="preserve">Find a 99% confidence interval for the change in the relative price when disperse=0 and disperse=50, keeping the effect of all other variables constant.</w:t>
      </w:r>
    </w:p>
    <w:p>
      <w:pPr>
        <w:pStyle w:val="BodyText"/>
      </w:pPr>
      <w:r>
        <w:rPr>
          <w:i/>
          <w:iCs/>
        </w:rPr>
        <w:t xml:space="preserve">Answer options corrected from the original exam. Use the t distribution and define the change as disperse = 50 minus disperse = 0.</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Option</w:t>
            </w:r>
          </w:p>
        </w:tc>
        <w:tc>
          <w:tcPr/>
          <w:p>
            <w:pPr>
              <w:pStyle w:val="Compact"/>
              <w:jc w:val="left"/>
            </w:pPr>
            <w:r>
              <w:t xml:space="preserve">Answer</w:t>
            </w:r>
          </w:p>
        </w:tc>
      </w:tr>
      <w:tr>
        <w:tc>
          <w:tcPr/>
          <w:p>
            <w:pPr>
              <w:pStyle w:val="Compact"/>
              <w:jc w:val="center"/>
            </w:pPr>
            <w:r>
              <w:t xml:space="preserve">A</w:t>
            </w:r>
          </w:p>
        </w:tc>
        <w:tc>
          <w:tcPr/>
          <w:p>
            <w:pPr>
              <w:pStyle w:val="Compact"/>
              <w:jc w:val="left"/>
            </w:pPr>
            <w:r>
              <w:t xml:space="preserve">(-33.96, -0.57)</w:t>
            </w:r>
          </w:p>
        </w:tc>
      </w:tr>
      <w:tr>
        <w:tc>
          <w:tcPr/>
          <w:p>
            <w:pPr>
              <w:pStyle w:val="Compact"/>
              <w:jc w:val="center"/>
            </w:pPr>
            <w:r>
              <w:t xml:space="preserve">B</w:t>
            </w:r>
          </w:p>
        </w:tc>
        <w:tc>
          <w:tcPr/>
          <w:p>
            <w:pPr>
              <w:pStyle w:val="Compact"/>
              <w:jc w:val="left"/>
            </w:pPr>
            <w:r>
              <w:t xml:space="preserve">(-29.97, -4.56)</w:t>
            </w:r>
          </w:p>
        </w:tc>
      </w:tr>
      <w:tr>
        <w:tc>
          <w:tcPr/>
          <w:p>
            <w:pPr>
              <w:pStyle w:val="Compact"/>
              <w:jc w:val="center"/>
            </w:pPr>
            <w:r>
              <w:t xml:space="preserve">C</w:t>
            </w:r>
          </w:p>
        </w:tc>
        <w:tc>
          <w:tcPr/>
          <w:p>
            <w:pPr>
              <w:pStyle w:val="Compact"/>
              <w:jc w:val="left"/>
            </w:pPr>
            <w:r>
              <w:t xml:space="preserve">(-34.13, -0.40)</w:t>
            </w:r>
          </w:p>
        </w:tc>
      </w:tr>
      <w:tr>
        <w:tc>
          <w:tcPr/>
          <w:p>
            <w:pPr>
              <w:pStyle w:val="Compact"/>
              <w:jc w:val="center"/>
            </w:pPr>
            <w:r>
              <w:t xml:space="preserve">D</w:t>
            </w:r>
          </w:p>
        </w:tc>
        <w:tc>
          <w:tcPr/>
          <w:p>
            <w:pPr>
              <w:pStyle w:val="Compact"/>
              <w:jc w:val="left"/>
            </w:pPr>
            <w:r>
              <w:t xml:space="preserve">(0.40, 34.13)</w:t>
            </w:r>
          </w:p>
        </w:tc>
      </w:tr>
    </w:tbl>
    <w:bookmarkEnd w:id="37"/>
    <w:bookmarkStart w:id="38" w:name="question-15"/>
    <w:p>
      <w:pPr>
        <w:pStyle w:val="Heading2"/>
      </w:pPr>
      <w:r>
        <w:t xml:space="preserve">Question 15</w:t>
      </w:r>
    </w:p>
    <w:p>
      <w:pPr>
        <w:pStyle w:val="FirstParagraph"/>
      </w:pPr>
      <w:r>
        <w:t xml:space="preserve">Find a 95% prediction interval for the relative price when green=550, nostalks=20 and disperse=14. The three alternatives indicate the predicted value, the lower and upper limits respectively.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Option</w:t>
            </w:r>
          </w:p>
        </w:tc>
        <w:tc>
          <w:tcPr/>
          <w:p>
            <w:pPr>
              <w:pStyle w:val="Compact"/>
              <w:jc w:val="left"/>
            </w:pPr>
            <w:r>
              <w:t xml:space="preserve">Answer</w:t>
            </w:r>
          </w:p>
        </w:tc>
      </w:tr>
      <w:tr>
        <w:tc>
          <w:tcPr/>
          <w:p>
            <w:pPr>
              <w:pStyle w:val="Compact"/>
              <w:jc w:val="center"/>
            </w:pPr>
            <w:r>
              <w:t xml:space="preserve">A</w:t>
            </w:r>
          </w:p>
        </w:tc>
        <w:tc>
          <w:tcPr/>
          <w:p>
            <w:pPr>
              <w:pStyle w:val="Compact"/>
              <w:jc w:val="left"/>
            </w:pPr>
            <w:r>
              <w:t xml:space="preserve">(84.46, 53.76, 115.16)</w:t>
            </w:r>
          </w:p>
        </w:tc>
      </w:tr>
      <w:tr>
        <w:tc>
          <w:tcPr/>
          <w:p>
            <w:pPr>
              <w:pStyle w:val="Compact"/>
              <w:jc w:val="center"/>
            </w:pPr>
            <w:r>
              <w:t xml:space="preserve">B</w:t>
            </w:r>
          </w:p>
        </w:tc>
        <w:tc>
          <w:tcPr/>
          <w:p>
            <w:pPr>
              <w:pStyle w:val="Compact"/>
              <w:jc w:val="left"/>
            </w:pPr>
            <w:r>
              <w:t xml:space="preserve">(84.46, 58.74, 110.19)</w:t>
            </w:r>
          </w:p>
        </w:tc>
      </w:tr>
      <w:tr>
        <w:tc>
          <w:tcPr/>
          <w:p>
            <w:pPr>
              <w:pStyle w:val="Compact"/>
              <w:jc w:val="center"/>
            </w:pPr>
            <w:r>
              <w:t xml:space="preserve">C</w:t>
            </w:r>
          </w:p>
        </w:tc>
        <w:tc>
          <w:tcPr/>
          <w:p>
            <w:pPr>
              <w:pStyle w:val="Compact"/>
              <w:jc w:val="left"/>
            </w:pPr>
            <w:r>
              <w:t xml:space="preserve">(77.24, 46.52, 107.95)</w:t>
            </w:r>
          </w:p>
        </w:tc>
      </w:tr>
      <w:tr>
        <w:tc>
          <w:tcPr/>
          <w:p>
            <w:pPr>
              <w:pStyle w:val="Compact"/>
              <w:jc w:val="center"/>
            </w:pPr>
            <w:r>
              <w:t xml:space="preserve">D</w:t>
            </w:r>
          </w:p>
        </w:tc>
        <w:tc>
          <w:tcPr/>
          <w:p>
            <w:pPr>
              <w:pStyle w:val="Compact"/>
              <w:jc w:val="left"/>
            </w:pPr>
            <w:r>
              <w:t xml:space="preserve">(84.46, 82.2, 86.72)</w:t>
            </w:r>
          </w:p>
        </w:tc>
      </w:tr>
    </w:tbl>
    <w:bookmarkEnd w:id="38"/>
    <w:bookmarkStart w:id="40" w:name="question-16"/>
    <w:p>
      <w:pPr>
        <w:pStyle w:val="Heading2"/>
      </w:pPr>
      <w:r>
        <w:t xml:space="preserve">Question 16</w:t>
      </w:r>
    </w:p>
    <w:bookmarkStart w:id="39" w:name="Xfb1ca2ee1ef555fb5e7b2f2d3c915515d54fa30"/>
    <w:p>
      <w:pPr>
        <w:pStyle w:val="Heading3"/>
      </w:pPr>
      <w:r>
        <w:t xml:space="preserve">Effect of rescaling the dependent variable.</w:t>
      </w:r>
    </w:p>
    <w:p>
      <w:pPr>
        <w:pStyle w:val="FirstParagraph"/>
      </w:pPr>
      <w:r>
        <w:t xml:space="preserve">What is the effect in DOLLARS of a increase in nostalks of 10 stalks per bunch? Remember 100 cents is one dollar.</w:t>
      </w:r>
    </w:p>
    <w:p>
      <w:pPr>
        <w:pStyle w:val="BodyText"/>
      </w:pPr>
      <w:r>
        <w:t xml:space="preserve">Fill in the text with options below:</w:t>
      </w:r>
    </w:p>
    <w:p>
      <w:pPr>
        <w:pStyle w:val="BodyText"/>
      </w:pPr>
      <w:r>
        <w:t xml:space="preserve">When we increase nostalks with 10 stalks per bunch the average price (</w:t>
      </w:r>
      <m:oMath>
        <m:r>
          <m:t>P</m:t>
        </m:r>
      </m:oMath>
      <w:r>
        <w:t xml:space="preserve">) will</w:t>
      </w:r>
      <w:r>
        <w:t xml:space="preserve"> </w:t>
      </w:r>
      <w:r>
        <w:rPr>
          <w:b/>
          <w:bCs/>
        </w:rPr>
        <w:t xml:space="preserve">BLANK33</w:t>
      </w:r>
      <w:r>
        <w:t xml:space="preserve"> </w:t>
      </w:r>
      <w:r>
        <w:t xml:space="preserve">with</w:t>
      </w:r>
      <w:r>
        <w:t xml:space="preserve"> </w:t>
      </w:r>
      <w:r>
        <w:rPr>
          <w:b/>
          <w:bCs/>
        </w:rPr>
        <w:t xml:space="preserve">BLANK34</w:t>
      </w:r>
      <w:r>
        <w:t xml:space="preserve"> </w:t>
      </w:r>
      <w:r>
        <w:t xml:space="preserve">cents.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Options</w:t>
            </w:r>
          </w:p>
        </w:tc>
        <w:tc>
          <w:tcPr/>
          <w:p>
            <w:pPr>
              <w:pStyle w:val="Compact"/>
            </w:pPr>
          </w:p>
        </w:tc>
        <w:tc>
          <w:tcPr/>
          <w:p>
            <w:pPr>
              <w:pStyle w:val="Compact"/>
            </w:pPr>
          </w:p>
        </w:tc>
      </w:tr>
      <w:tr>
        <w:tc>
          <w:tcPr/>
          <w:p>
            <w:pPr>
              <w:pStyle w:val="Compact"/>
              <w:jc w:val="left"/>
            </w:pPr>
            <w:r>
              <w:t xml:space="preserve">17</w:t>
            </w:r>
          </w:p>
        </w:tc>
        <w:tc>
          <w:tcPr/>
          <w:p>
            <w:pPr>
              <w:pStyle w:val="Compact"/>
              <w:jc w:val="left"/>
            </w:pPr>
            <w:r>
              <w:t xml:space="preserve">12.8</w:t>
            </w:r>
          </w:p>
        </w:tc>
        <w:tc>
          <w:tcPr/>
          <w:p>
            <w:pPr>
              <w:pStyle w:val="Compact"/>
              <w:jc w:val="left"/>
            </w:pPr>
            <w:r>
              <w:t xml:space="preserve">26.4</w:t>
            </w:r>
          </w:p>
        </w:tc>
      </w:tr>
      <w:tr>
        <w:tc>
          <w:tcPr/>
          <w:p>
            <w:pPr>
              <w:pStyle w:val="Compact"/>
              <w:jc w:val="left"/>
            </w:pPr>
            <w:r>
              <w:t xml:space="preserve">increases</w:t>
            </w:r>
          </w:p>
        </w:tc>
        <w:tc>
          <w:tcPr/>
          <w:p>
            <w:pPr>
              <w:pStyle w:val="Compact"/>
              <w:jc w:val="left"/>
            </w:pPr>
            <w:r>
              <w:t xml:space="preserve">10.74</w:t>
            </w:r>
          </w:p>
        </w:tc>
        <w:tc>
          <w:tcPr/>
          <w:p>
            <w:pPr>
              <w:pStyle w:val="Compact"/>
              <w:jc w:val="left"/>
            </w:pPr>
            <w:r>
              <w:t xml:space="preserve">38</w:t>
            </w:r>
          </w:p>
        </w:tc>
      </w:tr>
      <w:tr>
        <w:tc>
          <w:tcPr/>
          <w:p>
            <w:pPr>
              <w:pStyle w:val="Compact"/>
              <w:jc w:val="left"/>
            </w:pPr>
            <w:r>
              <w:t xml:space="preserve">decreases</w:t>
            </w:r>
          </w:p>
        </w:tc>
        <w:tc>
          <w:tcPr/>
          <w:p>
            <w:pPr>
              <w:pStyle w:val="Compact"/>
              <w:jc w:val="left"/>
            </w:pPr>
            <w:r>
              <w:t xml:space="preserve">123</w:t>
            </w:r>
          </w:p>
        </w:tc>
        <w:tc>
          <w:tcPr/>
          <w:p>
            <w:pPr>
              <w:pStyle w:val="Compact"/>
              <w:jc w:val="left"/>
            </w:pPr>
            <w:r>
              <w:t xml:space="preserve">60.9</w:t>
            </w:r>
          </w:p>
        </w:tc>
      </w:tr>
      <w:tr>
        <w:tc>
          <w:tcPr/>
          <w:p>
            <w:pPr>
              <w:pStyle w:val="Compact"/>
              <w:jc w:val="left"/>
            </w:pPr>
            <w:r>
              <w:t xml:space="preserve">60</w:t>
            </w:r>
          </w:p>
        </w:tc>
        <w:tc>
          <w:tcPr/>
          <w:p>
            <w:pPr>
              <w:pStyle w:val="Compact"/>
              <w:jc w:val="left"/>
            </w:pPr>
            <w:r>
              <w:t xml:space="preserve">21</w:t>
            </w:r>
          </w:p>
        </w:tc>
        <w:tc>
          <w:tcPr/>
          <w:p>
            <w:pPr>
              <w:pStyle w:val="Compact"/>
              <w:jc w:val="left"/>
            </w:pPr>
            <w:r>
              <w:t xml:space="preserve">32.68</w:t>
            </w:r>
          </w:p>
        </w:tc>
      </w:tr>
      <w:tr>
        <w:tc>
          <w:tcPr/>
          <w:p>
            <w:pPr>
              <w:pStyle w:val="Compact"/>
              <w:jc w:val="left"/>
            </w:pPr>
            <w:r>
              <w:t xml:space="preserve">21.43</w:t>
            </w:r>
          </w:p>
        </w:tc>
        <w:tc>
          <w:tcPr/>
          <w:p>
            <w:pPr>
              <w:pStyle w:val="Compact"/>
              <w:jc w:val="left"/>
            </w:pPr>
            <w:r>
              <w:t xml:space="preserve">32.14</w:t>
            </w:r>
          </w:p>
        </w:tc>
        <w:tc>
          <w:tcPr/>
          <w:p>
            <w:pPr>
              <w:pStyle w:val="Compact"/>
              <w:jc w:val="left"/>
            </w:pPr>
            <w:r>
              <w:t xml:space="preserve">16</w:t>
            </w:r>
          </w:p>
        </w:tc>
      </w:tr>
      <w:tr>
        <w:tc>
          <w:tcPr/>
          <w:p>
            <w:pPr>
              <w:pStyle w:val="Compact"/>
              <w:jc w:val="left"/>
            </w:pPr>
            <w:r>
              <w:t xml:space="preserve">34</w:t>
            </w:r>
          </w:p>
        </w:tc>
        <w:tc>
          <w:tcPr/>
          <w:p>
            <w:pPr>
              <w:pStyle w:val="Compact"/>
              <w:jc w:val="left"/>
            </w:pPr>
            <w:r>
              <w:t xml:space="preserve">12.16</w:t>
            </w:r>
          </w:p>
        </w:tc>
        <w:tc>
          <w:tcPr/>
          <w:p>
            <w:pPr>
              <w:pStyle w:val="Compact"/>
            </w:pPr>
          </w:p>
        </w:tc>
      </w:tr>
    </w:tbl>
    <w:bookmarkEnd w:id="39"/>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https://userpages.umbc.edu/~coates/ec611/Waugh.txt" TargetMode="External" /></Relationships>
</file>

<file path=word/_rels/footnotes.xml.rels><?xml version="1.0" encoding="UTF-8"?><Relationships xmlns="http://schemas.openxmlformats.org/package/2006/relationships"><Relationship Type="http://schemas.openxmlformats.org/officeDocument/2006/relationships/hyperlink" Id="rId26" Target="https://userpages.umbc.edu/~coates/ec611/Waugh.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Seminar: Open-exam questions</dc:title>
  <dc:creator/>
  <dc:language>en</dc:language>
  <cp:keywords/>
  <dcterms:created xsi:type="dcterms:W3CDTF">2026-10-29T10:03:17Z</dcterms:created>
  <dcterms:modified xsi:type="dcterms:W3CDTF">2026-10-29T10:03:17Z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SOK-3081 | Chapter 5 and earlier material</vt:lpwstr>
  </property>
  <property fmtid="{D5CDD505-2E9C-101B-9397-08002B2CF9AE}" pid="8" name="toc-title">
    <vt:lpwstr>Table of contents</vt:lpwstr>
  </property>
</Properties>
</file>