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022150" w:rsidRDefault="00BF3601" w:rsidP="00BF3601">
      <w:pPr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  <w:szCs w:val="24"/>
        </w:rPr>
        <w:t xml:space="preserve">WYŻSZA SZKOŁA INFORMATYKI </w:t>
      </w:r>
    </w:p>
    <w:p w:rsidR="00BF3601" w:rsidRPr="00022150" w:rsidRDefault="00BF3601" w:rsidP="00BF3601">
      <w:pPr>
        <w:jc w:val="center"/>
        <w:rPr>
          <w:b/>
          <w:bCs/>
          <w:szCs w:val="24"/>
        </w:rPr>
      </w:pPr>
      <w:r w:rsidRPr="00022150">
        <w:rPr>
          <w:b/>
          <w:bCs/>
          <w:szCs w:val="24"/>
        </w:rPr>
        <w:t xml:space="preserve">I ZARZĄDZANIA </w:t>
      </w:r>
    </w:p>
    <w:p w:rsidR="00BF3601" w:rsidRPr="00022150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>Z SIEDZIBĄ W RZESZOWIE</w:t>
      </w: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993D82" w:rsidP="00BF3601">
      <w:pPr>
        <w:jc w:val="center"/>
        <w:rPr>
          <w:szCs w:val="24"/>
        </w:rPr>
      </w:pPr>
      <w:r>
        <w:rPr>
          <w:szCs w:val="24"/>
        </w:rPr>
        <w:t>Sprawozdanie</w:t>
      </w:r>
    </w:p>
    <w:p w:rsidR="00BF3601" w:rsidRDefault="00BF3601" w:rsidP="00BF3601">
      <w:pPr>
        <w:jc w:val="center"/>
        <w:rPr>
          <w:szCs w:val="24"/>
        </w:rPr>
      </w:pPr>
    </w:p>
    <w:p w:rsidR="00BF3601" w:rsidRPr="00523BCC" w:rsidRDefault="00993D82" w:rsidP="00BF3601">
      <w:pPr>
        <w:jc w:val="center"/>
        <w:rPr>
          <w:szCs w:val="24"/>
        </w:rPr>
      </w:pPr>
      <w:r>
        <w:rPr>
          <w:szCs w:val="24"/>
        </w:rPr>
        <w:t>Sztuczna inteligencja</w:t>
      </w:r>
    </w:p>
    <w:p w:rsidR="00BF3601" w:rsidRDefault="00BF3601" w:rsidP="00BF3601">
      <w:pPr>
        <w:jc w:val="center"/>
        <w:rPr>
          <w:b/>
          <w:i/>
          <w:szCs w:val="24"/>
        </w:rPr>
      </w:pPr>
    </w:p>
    <w:p w:rsidR="00BF3601" w:rsidRDefault="00C544F7" w:rsidP="00C544F7">
      <w:pPr>
        <w:jc w:val="center"/>
        <w:rPr>
          <w:szCs w:val="24"/>
        </w:rPr>
      </w:pPr>
      <w:r w:rsidRPr="00C544F7">
        <w:rPr>
          <w:b/>
          <w:sz w:val="32"/>
          <w:szCs w:val="24"/>
        </w:rPr>
        <w:t>Regułowe systemy decyzyjne GTS</w:t>
      </w: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993D82">
      <w:pPr>
        <w:spacing w:after="0"/>
        <w:jc w:val="right"/>
        <w:rPr>
          <w:szCs w:val="24"/>
        </w:rPr>
      </w:pPr>
      <w:r w:rsidRPr="00022150">
        <w:rPr>
          <w:szCs w:val="24"/>
        </w:rPr>
        <w:t xml:space="preserve">Prowadzący: </w:t>
      </w:r>
      <w:r>
        <w:rPr>
          <w:szCs w:val="24"/>
        </w:rPr>
        <w:t xml:space="preserve">dr </w:t>
      </w:r>
      <w:r w:rsidR="00993D82">
        <w:rPr>
          <w:szCs w:val="24"/>
        </w:rPr>
        <w:t>inż. Mariusz Wrzesień</w:t>
      </w:r>
      <w:r w:rsidR="00993D82">
        <w:rPr>
          <w:szCs w:val="24"/>
        </w:rPr>
        <w:tab/>
      </w:r>
      <w:r w:rsidR="00993D82">
        <w:rPr>
          <w:szCs w:val="24"/>
        </w:rPr>
        <w:tab/>
      </w:r>
      <w:r w:rsidRPr="00022150">
        <w:rPr>
          <w:szCs w:val="24"/>
        </w:rPr>
        <w:t xml:space="preserve">Wykonawca: </w:t>
      </w:r>
      <w:r w:rsidR="00F228EE">
        <w:rPr>
          <w:szCs w:val="24"/>
        </w:rPr>
        <w:t>Sylwia Babiarz</w:t>
      </w:r>
      <w:r w:rsidR="00993D82">
        <w:rPr>
          <w:szCs w:val="24"/>
        </w:rPr>
        <w:t xml:space="preserve"> 46741</w:t>
      </w:r>
    </w:p>
    <w:p w:rsidR="00BF3601" w:rsidRDefault="003705D7" w:rsidP="00993D82">
      <w:pPr>
        <w:spacing w:after="0"/>
        <w:jc w:val="right"/>
        <w:rPr>
          <w:szCs w:val="24"/>
        </w:rPr>
      </w:pPr>
      <w:r>
        <w:rPr>
          <w:szCs w:val="24"/>
        </w:rPr>
        <w:t>6</w:t>
      </w:r>
      <w:r w:rsidR="00993D82">
        <w:rPr>
          <w:szCs w:val="24"/>
        </w:rPr>
        <w:t>IID – GAK, SL04</w:t>
      </w:r>
    </w:p>
    <w:p w:rsidR="00BF3601" w:rsidRPr="00022150" w:rsidRDefault="00BF3601" w:rsidP="00993D82">
      <w:pPr>
        <w:spacing w:after="0"/>
        <w:rPr>
          <w:szCs w:val="24"/>
        </w:rPr>
      </w:pPr>
      <w:bookmarkStart w:id="0" w:name="_GoBack"/>
      <w:bookmarkEnd w:id="0"/>
    </w:p>
    <w:p w:rsidR="00BF3601" w:rsidRPr="00022150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 xml:space="preserve">Rzeszów </w:t>
      </w:r>
      <w:r>
        <w:rPr>
          <w:szCs w:val="24"/>
        </w:rPr>
        <w:t>201</w:t>
      </w:r>
      <w:r w:rsidR="00993D82">
        <w:rPr>
          <w:szCs w:val="24"/>
        </w:rPr>
        <w:t>4</w:t>
      </w:r>
    </w:p>
    <w:p w:rsidR="00993D82" w:rsidRDefault="00993D82">
      <w:pPr>
        <w:rPr>
          <w:szCs w:val="24"/>
        </w:rPr>
      </w:pPr>
      <w:r>
        <w:rPr>
          <w:szCs w:val="24"/>
        </w:rPr>
        <w:br w:type="page"/>
      </w:r>
    </w:p>
    <w:p w:rsidR="009C3776" w:rsidRDefault="002E5BD2" w:rsidP="008A2399">
      <w:pPr>
        <w:pStyle w:val="Nagwek1"/>
        <w:numPr>
          <w:ilvl w:val="0"/>
          <w:numId w:val="1"/>
        </w:numPr>
        <w:spacing w:after="240"/>
      </w:pPr>
      <w:r>
        <w:lastRenderedPageBreak/>
        <w:t>Opis problemu</w:t>
      </w:r>
    </w:p>
    <w:p w:rsidR="002E5BD2" w:rsidRDefault="002E5BD2" w:rsidP="003705D7">
      <w:pPr>
        <w:ind w:firstLine="360"/>
        <w:jc w:val="both"/>
      </w:pPr>
      <w:r>
        <w:t xml:space="preserve">Celem </w:t>
      </w:r>
      <w:r w:rsidR="004305D1">
        <w:t>laboratorium</w:t>
      </w:r>
      <w:r>
        <w:t xml:space="preserve"> jest </w:t>
      </w:r>
      <w:r w:rsidR="004305D1">
        <w:t>utworzenie</w:t>
      </w:r>
      <w:r>
        <w:t xml:space="preserve"> zestawu r</w:t>
      </w:r>
      <w:r w:rsidR="00363EDD">
        <w:t>eguł</w:t>
      </w:r>
      <w:r w:rsidR="004305D1">
        <w:t xml:space="preserve"> decyzyjnych, dla danych umiejscowionych w tablicy decyzji,</w:t>
      </w:r>
      <w:r w:rsidR="00363EDD">
        <w:t xml:space="preserve"> przy pomocy algorytmu GTS</w:t>
      </w:r>
      <w:r w:rsidR="00452309">
        <w:t>.</w:t>
      </w:r>
      <w:r w:rsidR="00452309" w:rsidRPr="00452309">
        <w:t xml:space="preserve"> </w:t>
      </w:r>
      <w:r w:rsidR="00452309">
        <w:t xml:space="preserve">Reguły składają się z części warunkowej oraz decyzyjnej. Ich formalna reprezentacja jest wykorzystywana zarówno w uczeniu maszynowym, jak i odkrywaniu wiedzy z danych, dlatego tak ważne jest by zrozumieć jak powstają. 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 w:rsidRPr="004C24A6">
        <w:t>Badane zbiory danych</w:t>
      </w:r>
    </w:p>
    <w:p w:rsidR="00C53E7D" w:rsidRPr="00C53E7D" w:rsidRDefault="00C53E7D" w:rsidP="00C53E7D">
      <w:pPr>
        <w:ind w:firstLine="360"/>
        <w:jc w:val="both"/>
      </w:pPr>
      <w:r>
        <w:t xml:space="preserve">Dane, jakie należy przetworzyć, dotyczą problemu doboru soczewek. Są one przedstawione za pomocą tablicy decyzji, której skład to pięć kolumn i dwadzieścia dwa wiersze. Wszystkie wiersze to przypadki, jakie są rozpatrywane. Kolumna pierwsza jest indeksowana atrybutem porządkowym o nazwie „wiek”. Zawiera trzy wartości atrybutów, tj. młody, starczy i prestarczy. Kolumna druga indeksowana jest atrybutem nominalnym „wada wzroku”. Posiada dwie wartości, dalekowidz oraz krótkowidz. Kolejna kolumna ma nazwę atrybutu nominalnego „astygmatyzm” i dysponuje także dwoma wartościami, tak i nie. Przedostatnia </w:t>
      </w:r>
      <w:r w:rsidRPr="003705D7">
        <w:t>z</w:t>
      </w:r>
      <w:r>
        <w:t> </w:t>
      </w:r>
      <w:r w:rsidRPr="003705D7">
        <w:t>kolumn</w:t>
      </w:r>
      <w:r>
        <w:t xml:space="preserve"> indeksowana jest atrybutem porządkowym „łzawienie” wraz z dwoma wartościami, normalne i zmniejszone. Ostatnia kolumna ma nazwę atrybutu „soczewki” i jest to kolumna decyzji. Składa się z trzech klas: brak, miękkie, twarde.</w:t>
      </w:r>
    </w:p>
    <w:p w:rsidR="00BB6479" w:rsidRPr="00BB6479" w:rsidRDefault="00BB6479" w:rsidP="0000380C">
      <w:pPr>
        <w:pStyle w:val="Legenda"/>
        <w:keepNext/>
        <w:spacing w:after="0"/>
        <w:jc w:val="both"/>
        <w:rPr>
          <w:color w:val="auto"/>
        </w:rPr>
      </w:pPr>
      <w:r w:rsidRPr="00BB6479">
        <w:rPr>
          <w:color w:val="auto"/>
        </w:rPr>
        <w:t xml:space="preserve">Tabela </w:t>
      </w:r>
      <w:r w:rsidR="00773C99" w:rsidRPr="00BB6479">
        <w:rPr>
          <w:color w:val="auto"/>
        </w:rPr>
        <w:fldChar w:fldCharType="begin"/>
      </w:r>
      <w:r w:rsidRPr="00BB6479">
        <w:rPr>
          <w:color w:val="auto"/>
        </w:rPr>
        <w:instrText xml:space="preserve"> SEQ Tabela \* ARABIC </w:instrText>
      </w:r>
      <w:r w:rsidR="00773C99" w:rsidRPr="00BB6479">
        <w:rPr>
          <w:color w:val="auto"/>
        </w:rPr>
        <w:fldChar w:fldCharType="separate"/>
      </w:r>
      <w:r w:rsidRPr="00BB6479">
        <w:rPr>
          <w:noProof/>
          <w:color w:val="auto"/>
        </w:rPr>
        <w:t>1</w:t>
      </w:r>
      <w:r w:rsidR="00773C99" w:rsidRPr="00BB6479">
        <w:rPr>
          <w:color w:val="auto"/>
        </w:rPr>
        <w:fldChar w:fldCharType="end"/>
      </w:r>
      <w:r w:rsidRPr="00BB6479">
        <w:rPr>
          <w:color w:val="auto"/>
        </w:rPr>
        <w:t xml:space="preserve"> Tablica decyzji problemu doboru soczewek</w:t>
      </w:r>
    </w:p>
    <w:tbl>
      <w:tblPr>
        <w:tblW w:w="9064" w:type="dxa"/>
        <w:tblCellMar>
          <w:left w:w="70" w:type="dxa"/>
          <w:right w:w="70" w:type="dxa"/>
        </w:tblCellMar>
        <w:tblLook w:val="04A0"/>
      </w:tblPr>
      <w:tblGrid>
        <w:gridCol w:w="1080"/>
        <w:gridCol w:w="1420"/>
        <w:gridCol w:w="1840"/>
        <w:gridCol w:w="1925"/>
        <w:gridCol w:w="1436"/>
        <w:gridCol w:w="1363"/>
      </w:tblGrid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00380C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LP.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bookmarkStart w:id="1" w:name="RANGE!B1:F23"/>
            <w:r w:rsidRPr="00D62352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WIEK</w:t>
            </w:r>
            <w:bookmarkEnd w:id="1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D62352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WADA WZROKU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D62352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ASTYGMATYZM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D62352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LZAWIENIE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b/>
                <w:bCs/>
                <w:color w:val="000000"/>
              </w:rPr>
            </w:pPr>
            <w:r w:rsidRPr="00D62352">
              <w:rPr>
                <w:rFonts w:ascii="Czcionka tekstu podstawowego" w:hAnsi="Czcionka tekstu podstawowego"/>
                <w:b/>
                <w:bCs/>
                <w:color w:val="000000"/>
                <w:sz w:val="22"/>
              </w:rPr>
              <w:t>SOCZEWKI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twarde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krótkowidz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19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zmniejszone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  <w:tr w:rsidR="00D62352" w:rsidRPr="00D62352" w:rsidTr="003705D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20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młody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21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nie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2352" w:rsidRPr="00D62352" w:rsidRDefault="00BB6479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miękkie</w:t>
            </w:r>
          </w:p>
        </w:tc>
      </w:tr>
      <w:tr w:rsidR="00D62352" w:rsidRPr="00D62352" w:rsidTr="003705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right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22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prestarczy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dalekowidz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jc w:val="center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tak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normalne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D62352" w:rsidRPr="00D62352" w:rsidRDefault="00D62352" w:rsidP="00D62352">
            <w:pPr>
              <w:spacing w:after="0" w:line="240" w:lineRule="auto"/>
              <w:rPr>
                <w:rFonts w:ascii="Czcionka tekstu podstawowego" w:hAnsi="Czcionka tekstu podstawowego"/>
                <w:color w:val="000000"/>
              </w:rPr>
            </w:pPr>
            <w:r w:rsidRPr="00D62352">
              <w:rPr>
                <w:rFonts w:ascii="Czcionka tekstu podstawowego" w:hAnsi="Czcionka tekstu podstawowego"/>
                <w:color w:val="000000"/>
                <w:sz w:val="22"/>
              </w:rPr>
              <w:t>brak</w:t>
            </w:r>
          </w:p>
        </w:tc>
      </w:tr>
    </w:tbl>
    <w:p w:rsidR="004C24A6" w:rsidRDefault="004C24A6" w:rsidP="00B67C2E">
      <w:pPr>
        <w:pStyle w:val="Nagwek1"/>
        <w:numPr>
          <w:ilvl w:val="0"/>
          <w:numId w:val="1"/>
        </w:numPr>
        <w:spacing w:after="240"/>
      </w:pPr>
      <w:r>
        <w:lastRenderedPageBreak/>
        <w:t>Obliczenia</w:t>
      </w:r>
    </w:p>
    <w:p w:rsidR="00D62352" w:rsidRDefault="00D62352" w:rsidP="003705D7">
      <w:pPr>
        <w:ind w:firstLine="349"/>
        <w:jc w:val="both"/>
      </w:pPr>
      <w:r>
        <w:t>Na przykładzie bazy informacyjnej z problemem doboru soczewek można opisać działanie algorytmu GTS.</w:t>
      </w:r>
      <w:r w:rsidR="0018100E">
        <w:t xml:space="preserve"> Aby wygenerować pierwszą regułę w</w:t>
      </w:r>
      <w:r>
        <w:t xml:space="preserve"> pierwszym kroku algorytmu zostaje wzięty pod uwagę pierwszy</w:t>
      </w:r>
      <w:r w:rsidR="001A0BAB">
        <w:t>,</w:t>
      </w:r>
      <w:r>
        <w:t xml:space="preserve"> </w:t>
      </w:r>
      <w:r w:rsidR="00BB6479">
        <w:t>niepokryty</w:t>
      </w:r>
      <w:r>
        <w:t xml:space="preserve"> regułą przypadek, czyli wiersz o liczbie porządkowej 1. </w:t>
      </w:r>
      <w:r w:rsidR="00BB6479">
        <w:t xml:space="preserve">Wartość dla pierwszego atrybutu to </w:t>
      </w:r>
      <w:r w:rsidR="00BB6479">
        <w:rPr>
          <w:i/>
        </w:rPr>
        <w:t>Wiek = m</w:t>
      </w:r>
      <w:r w:rsidR="00BB6479" w:rsidRPr="00BB6479">
        <w:rPr>
          <w:i/>
        </w:rPr>
        <w:t>łody</w:t>
      </w:r>
      <w:r w:rsidR="00BB6479">
        <w:t xml:space="preserve"> z </w:t>
      </w:r>
      <w:r w:rsidR="009F761E">
        <w:t>odpowiadającą mu</w:t>
      </w:r>
      <w:r w:rsidR="00BB6479">
        <w:t xml:space="preserve"> w</w:t>
      </w:r>
      <w:r w:rsidR="009F761E">
        <w:t> </w:t>
      </w:r>
      <w:r w:rsidR="00BB6479">
        <w:t>kolumnie decyzji</w:t>
      </w:r>
      <w:r w:rsidR="009F761E">
        <w:t xml:space="preserve"> klasą</w:t>
      </w:r>
      <w:r w:rsidR="00BB6479">
        <w:t xml:space="preserve"> </w:t>
      </w:r>
      <w:r w:rsidR="00BB6479">
        <w:rPr>
          <w:i/>
        </w:rPr>
        <w:t>Soczewki= brak</w:t>
      </w:r>
      <w:r w:rsidR="00BB6479">
        <w:t xml:space="preserve">. Za pomocą filtrów w programie Microsoft Excel </w:t>
      </w:r>
      <w:r w:rsidR="009F761E">
        <w:t>szukane są</w:t>
      </w:r>
      <w:r w:rsidR="009F761E" w:rsidRPr="009F761E">
        <w:t xml:space="preserve"> inn</w:t>
      </w:r>
      <w:r w:rsidR="009F761E">
        <w:t>e</w:t>
      </w:r>
      <w:r w:rsidR="009F761E" w:rsidRPr="009F761E">
        <w:t xml:space="preserve"> przypadk</w:t>
      </w:r>
      <w:r w:rsidR="009F761E">
        <w:t>i</w:t>
      </w:r>
      <w:r w:rsidR="009F761E" w:rsidRPr="009F761E">
        <w:t xml:space="preserve"> z taką samą kombinacją.</w:t>
      </w:r>
      <w:r w:rsidR="009F761E">
        <w:t xml:space="preserve"> </w:t>
      </w:r>
      <w:r w:rsidR="003E0C6C">
        <w:t>Kolejnym krokiem jest obliczenie wartości</w:t>
      </w:r>
      <w:r w:rsidR="009F761E">
        <w:t xml:space="preserve"> parametrów, potrzebnych do stworzenia</w:t>
      </w:r>
      <w:r w:rsidR="003E0C6C">
        <w:t xml:space="preserve"> reguł</w:t>
      </w:r>
      <w:r w:rsidR="009F761E">
        <w:t>,</w:t>
      </w:r>
      <w:r w:rsidR="003E0C6C">
        <w:t xml:space="preserve"> opisanych wzorami: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rPr>
          <w:iCs/>
        </w:rPr>
        <w:t>o</w:t>
      </w:r>
      <w:r w:rsidR="003E0C6C">
        <w:rPr>
          <w:iCs/>
        </w:rPr>
        <w:t>gólność:</w:t>
      </w:r>
      <w:r w:rsidR="003E0C6C">
        <w:rPr>
          <w:iCs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3E0C6C">
        <w:t>,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t>d</w:t>
      </w:r>
      <w:r w:rsidR="003E0C6C">
        <w:t>okładność</w:t>
      </w:r>
      <w:r w:rsidR="003E0C6C"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3E0C6C">
        <w:t>,</w:t>
      </w:r>
    </w:p>
    <w:p w:rsidR="003E0C6C" w:rsidRDefault="002C1E3F" w:rsidP="003705D7">
      <w:pPr>
        <w:pStyle w:val="Akapitzlist"/>
        <w:numPr>
          <w:ilvl w:val="0"/>
          <w:numId w:val="3"/>
        </w:numPr>
        <w:ind w:left="709"/>
        <w:jc w:val="both"/>
      </w:pPr>
      <w:r>
        <w:t>p</w:t>
      </w:r>
      <w:r w:rsidR="003E0C6C">
        <w:t>arametr H</w:t>
      </w:r>
      <w:r w:rsidR="003E0C6C">
        <w:tab/>
      </w:r>
      <m:oMath>
        <m:r>
          <w:rPr>
            <w:rFonts w:ascii="Cambria Math" w:hAnsi="Cambria Math"/>
          </w:rPr>
          <m:t>H=G+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 w:rsidR="003E0C6C">
        <w:t>,</w:t>
      </w:r>
    </w:p>
    <w:p w:rsidR="003E0C6C" w:rsidRDefault="003E0C6C" w:rsidP="003705D7">
      <w:pPr>
        <w:jc w:val="both"/>
      </w:pPr>
      <w:r>
        <w:t xml:space="preserve">gdzie 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proofErr w:type="spellStart"/>
      <w:r>
        <w:t>E</w:t>
      </w:r>
      <w:r w:rsidRPr="003E0C6C">
        <w:rPr>
          <w:vertAlign w:val="subscript"/>
        </w:rPr>
        <w:t>p</w:t>
      </w:r>
      <w:proofErr w:type="spellEnd"/>
      <w:r>
        <w:t xml:space="preserve"> to liczba przypadków pozytywnych, czyli takich, które posiadają taką samą wartość atrybutu i decyzji w danym zestawieniu,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proofErr w:type="spellStart"/>
      <w:r>
        <w:t>E</w:t>
      </w:r>
      <w:r>
        <w:rPr>
          <w:vertAlign w:val="subscript"/>
        </w:rPr>
        <w:t>b</w:t>
      </w:r>
      <w:proofErr w:type="spellEnd"/>
      <w:r>
        <w:t xml:space="preserve"> to liczba przypadków błędnych, czyli takich, które dla danej wartości atrybutu posiadają inną wartość decyzji</w:t>
      </w:r>
      <w:r w:rsidR="002C1E3F">
        <w:t>,</w:t>
      </w:r>
    </w:p>
    <w:p w:rsidR="003E0C6C" w:rsidRDefault="003E0C6C" w:rsidP="003705D7">
      <w:pPr>
        <w:pStyle w:val="Akapitzlist"/>
        <w:numPr>
          <w:ilvl w:val="0"/>
          <w:numId w:val="4"/>
        </w:numPr>
        <w:jc w:val="both"/>
      </w:pPr>
      <w:r>
        <w:t>E to liczba wszystkich przypadków w tablicy decyzji.</w:t>
      </w:r>
    </w:p>
    <w:p w:rsidR="009F761E" w:rsidRPr="009F761E" w:rsidRDefault="009F761E" w:rsidP="009F761E">
      <w:pPr>
        <w:jc w:val="both"/>
      </w:pPr>
      <w:r>
        <w:t xml:space="preserve">Aby utworzyć regułę wartość parametru </w:t>
      </w:r>
      <w:r>
        <w:rPr>
          <w:i/>
        </w:rPr>
        <w:t xml:space="preserve">A </w:t>
      </w:r>
      <w:r>
        <w:t>musi być równa 1.</w:t>
      </w:r>
    </w:p>
    <w:p w:rsidR="00B202BE" w:rsidRDefault="00B202BE" w:rsidP="00AA2EC0">
      <w:pPr>
        <w:ind w:firstLine="360"/>
        <w:jc w:val="both"/>
      </w:pPr>
      <w:r>
        <w:t>Bazując na powyższym opisie wszystkich przypadków</w:t>
      </w:r>
      <w:r w:rsidR="009F761E">
        <w:t xml:space="preserve"> (</w:t>
      </w:r>
      <w:r w:rsidR="009F761E" w:rsidRPr="009F761E">
        <w:rPr>
          <w:i/>
        </w:rPr>
        <w:t>E</w:t>
      </w:r>
      <w:r w:rsidR="009F761E">
        <w:t xml:space="preserve">) </w:t>
      </w:r>
      <w:r>
        <w:t xml:space="preserve"> jest dwadzieścia dwa, dla pary </w:t>
      </w:r>
      <w:r>
        <w:rPr>
          <w:i/>
        </w:rPr>
        <w:t>Wiek = młody</w:t>
      </w:r>
      <w:r>
        <w:t xml:space="preserve"> oraz </w:t>
      </w:r>
      <w:r>
        <w:rPr>
          <w:i/>
        </w:rPr>
        <w:t>Soczewki = brak</w:t>
      </w:r>
      <w:r>
        <w:t xml:space="preserve"> można odszukać cztery przypadki pozytywne</w:t>
      </w:r>
      <w:r w:rsidR="009F761E">
        <w:t xml:space="preserve"> (</w:t>
      </w:r>
      <w:proofErr w:type="spellStart"/>
      <w:r w:rsidR="009F761E" w:rsidRPr="009F761E">
        <w:rPr>
          <w:i/>
        </w:rPr>
        <w:t>E</w:t>
      </w:r>
      <w:r w:rsidR="009F761E" w:rsidRPr="009F761E">
        <w:rPr>
          <w:i/>
          <w:vertAlign w:val="subscript"/>
        </w:rPr>
        <w:t>p</w:t>
      </w:r>
      <w:proofErr w:type="spellEnd"/>
      <w:r w:rsidR="009F761E">
        <w:t>)</w:t>
      </w:r>
      <w:r>
        <w:t xml:space="preserve"> oraz sześć przypadków błędnych</w:t>
      </w:r>
      <w:r w:rsidR="009F761E">
        <w:t xml:space="preserve"> (</w:t>
      </w:r>
      <w:proofErr w:type="spellStart"/>
      <w:r w:rsidR="009F761E" w:rsidRPr="009F761E">
        <w:rPr>
          <w:i/>
        </w:rPr>
        <w:t>E</w:t>
      </w:r>
      <w:r w:rsidR="009F761E" w:rsidRPr="009F761E">
        <w:rPr>
          <w:i/>
          <w:vertAlign w:val="subscript"/>
        </w:rPr>
        <w:t>b</w:t>
      </w:r>
      <w:proofErr w:type="spellEnd"/>
      <w:r w:rsidR="009F761E">
        <w:t>)</w:t>
      </w:r>
      <w:r>
        <w:t>.</w:t>
      </w:r>
      <w:r w:rsidR="00AA2EC0">
        <w:t xml:space="preserve"> Podstawiając dane do wzoru</w:t>
      </w:r>
      <w:r w:rsidR="006E2034">
        <w:t xml:space="preserve"> dla </w:t>
      </w:r>
      <w:r w:rsidR="009F761E">
        <w:t>kolejnych</w:t>
      </w:r>
      <w:r w:rsidR="006E2034">
        <w:t xml:space="preserve"> wartości atrybutów w pierwszym przypadku,</w:t>
      </w:r>
      <w:r w:rsidR="00AA2EC0">
        <w:t xml:space="preserve"> otrzymano:</w:t>
      </w:r>
    </w:p>
    <w:p w:rsidR="006E2034" w:rsidRDefault="006E2034" w:rsidP="006E2034">
      <w:pPr>
        <w:jc w:val="both"/>
      </w:pPr>
      <w:r>
        <w:t xml:space="preserve">Dla </w:t>
      </w:r>
      <w:r w:rsidRPr="006E2034">
        <w:rPr>
          <w:i/>
        </w:rPr>
        <w:t>Wiek = młody</w:t>
      </w:r>
    </w:p>
    <w:p w:rsidR="00AA2EC0" w:rsidRDefault="00AA2EC0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=0,454545455</m:t>
          </m:r>
        </m:oMath>
      </m:oMathPara>
    </w:p>
    <w:p w:rsidR="00AA2EC0" w:rsidRPr="00AA2EC0" w:rsidRDefault="00AA2EC0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4+6</m:t>
                  </m:r>
                </m:e>
              </m:d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AA2EC0" w:rsidRDefault="00AA2EC0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H=0,454545455+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0,4</m:t>
              </m:r>
            </m:e>
          </m:rad>
          <m:r>
            <w:rPr>
              <w:rFonts w:ascii="Cambria Math" w:hAnsi="Cambria Math"/>
            </w:rPr>
            <m:t>=1,087000987</m:t>
          </m:r>
        </m:oMath>
      </m:oMathPara>
    </w:p>
    <w:p w:rsidR="009F761E" w:rsidRPr="009F761E" w:rsidRDefault="009F761E" w:rsidP="00FB0AA8">
      <w:pPr>
        <w:jc w:val="both"/>
      </w:pPr>
      <w:r>
        <w:t xml:space="preserve">Ponieważ parametr </w:t>
      </w:r>
      <w:r>
        <w:rPr>
          <w:i/>
        </w:rPr>
        <w:t>A</w:t>
      </w:r>
      <w:r>
        <w:t xml:space="preserve"> nie jest równy 1, algorytm nadal </w:t>
      </w:r>
      <w:r w:rsidR="004C20AA">
        <w:t>przeszukuje tablicę decyzji biorąc pod uwagę kolejną cechę w pierwszym przypadku, tak więc:</w:t>
      </w:r>
    </w:p>
    <w:p w:rsidR="006E2034" w:rsidRDefault="006E2034" w:rsidP="00FB0AA8">
      <w:pPr>
        <w:spacing w:after="0"/>
        <w:jc w:val="both"/>
      </w:pPr>
      <w:r>
        <w:t xml:space="preserve">Dla </w:t>
      </w:r>
      <w:r w:rsidRPr="00FB0AA8">
        <w:rPr>
          <w:i/>
        </w:rPr>
        <w:t>Wada wzroku = dalekowidz</w:t>
      </w:r>
    </w:p>
    <w:p w:rsidR="00FB0AA8" w:rsidRP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8+3</m:t>
                  </m:r>
                </m:e>
              </m:d>
            </m:den>
          </m:f>
          <m:r>
            <w:rPr>
              <w:rFonts w:ascii="Cambria Math" w:hAnsi="Cambria Math"/>
            </w:rPr>
            <m:t>=0,727272727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0,727272727</m:t>
              </m:r>
            </m:e>
          </m:rad>
          <m:r>
            <w:rPr>
              <w:rFonts w:ascii="Cambria Math" w:hAnsi="Cambria Math"/>
            </w:rPr>
            <m:t>=1,352802865</m:t>
          </m:r>
        </m:oMath>
      </m:oMathPara>
    </w:p>
    <w:p w:rsidR="00FB0AA8" w:rsidRDefault="00FB0AA8" w:rsidP="00FB0AA8">
      <w:pPr>
        <w:spacing w:after="0"/>
        <w:jc w:val="both"/>
      </w:pPr>
      <w:r>
        <w:lastRenderedPageBreak/>
        <w:t xml:space="preserve">Dla </w:t>
      </w:r>
      <w:r w:rsidRPr="00FB0AA8">
        <w:rPr>
          <w:i/>
        </w:rPr>
        <w:t>Astygmatyzm = nie</w:t>
      </w:r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7+4</m:t>
                  </m:r>
                </m:e>
              </m:d>
            </m:den>
          </m:f>
          <m:r>
            <w:rPr>
              <w:rFonts w:ascii="Cambria Math" w:hAnsi="Cambria Math"/>
            </w:rPr>
            <m:t>=0,636363636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0,636363636</m:t>
              </m:r>
            </m:e>
          </m:rad>
          <m:r>
            <w:rPr>
              <w:rFonts w:ascii="Cambria Math" w:hAnsi="Cambria Math"/>
            </w:rPr>
            <m:t>=1,297724035</m:t>
          </m:r>
        </m:oMath>
      </m:oMathPara>
    </w:p>
    <w:p w:rsidR="00FB0AA8" w:rsidRDefault="00FB0AA8" w:rsidP="00FB0AA8">
      <w:pPr>
        <w:jc w:val="both"/>
      </w:pPr>
      <w:r>
        <w:t xml:space="preserve">Dla </w:t>
      </w:r>
      <w:r w:rsidRPr="00FB0AA8">
        <w:rPr>
          <w:i/>
        </w:rPr>
        <w:t>Łzawienie = zmniejszone</w:t>
      </w:r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12+0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=0,545454545</m:t>
          </m:r>
        </m:oMath>
      </m:oMathPara>
    </w:p>
    <w:p w:rsidR="00FB0AA8" w:rsidRDefault="00FB0AA8" w:rsidP="00FB0AA8">
      <w:pPr>
        <w:spacing w:after="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12+0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B0AA8" w:rsidRDefault="00FB0AA8" w:rsidP="00FB0AA8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H=0,545454545+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=1,545454545</m:t>
          </m:r>
        </m:oMath>
      </m:oMathPara>
    </w:p>
    <w:p w:rsidR="00FB0AA8" w:rsidRDefault="0012739D" w:rsidP="004C20AA">
      <w:pPr>
        <w:jc w:val="both"/>
      </w:pPr>
      <w:r>
        <w:t xml:space="preserve">Ponieważ dla wartości atrybutu </w:t>
      </w:r>
      <w:r>
        <w:rPr>
          <w:i/>
        </w:rPr>
        <w:t xml:space="preserve">Łzawienie = zmniejszone </w:t>
      </w:r>
      <w:r>
        <w:t xml:space="preserve">i wartości decyzji </w:t>
      </w:r>
      <w:r>
        <w:rPr>
          <w:i/>
        </w:rPr>
        <w:t>Soczewki</w:t>
      </w:r>
      <w:r w:rsidR="00716578">
        <w:rPr>
          <w:i/>
        </w:rPr>
        <w:t> </w:t>
      </w:r>
      <w:r>
        <w:rPr>
          <w:i/>
        </w:rPr>
        <w:t>= brak</w:t>
      </w:r>
      <w:r>
        <w:t xml:space="preserve"> wartość parametru dokładności </w:t>
      </w:r>
      <w:r w:rsidRPr="004C20AA">
        <w:rPr>
          <w:i/>
        </w:rPr>
        <w:t>A=1</w:t>
      </w:r>
      <w:r>
        <w:t>, można utworzyć regułę</w:t>
      </w:r>
      <w:r w:rsidR="00716578">
        <w:t xml:space="preserve"> 1</w:t>
      </w:r>
      <w:r>
        <w:t>, która brzmi:</w:t>
      </w:r>
    </w:p>
    <w:p w:rsidR="0012739D" w:rsidRDefault="0012739D" w:rsidP="00FB0AA8">
      <w:pPr>
        <w:jc w:val="both"/>
      </w:pPr>
      <w:r w:rsidRPr="0012739D">
        <w:rPr>
          <w:b/>
        </w:rPr>
        <w:t>JEŻELI</w:t>
      </w:r>
      <w:r>
        <w:t xml:space="preserve"> Ł</w:t>
      </w:r>
      <w:r w:rsidRPr="0012739D">
        <w:t xml:space="preserve">zawienie = zmniejszone </w:t>
      </w:r>
      <w:r w:rsidRPr="0012739D">
        <w:rPr>
          <w:b/>
        </w:rPr>
        <w:t>TO</w:t>
      </w:r>
      <w:r>
        <w:t xml:space="preserve"> S</w:t>
      </w:r>
      <w:r w:rsidRPr="0012739D">
        <w:t>oczewki = brak</w:t>
      </w:r>
    </w:p>
    <w:p w:rsidR="004C24A6" w:rsidRPr="004C20AA" w:rsidRDefault="00716578" w:rsidP="00ED3B5B">
      <w:pPr>
        <w:spacing w:after="0"/>
        <w:ind w:firstLine="708"/>
        <w:jc w:val="both"/>
      </w:pPr>
      <w:r>
        <w:t>Powyższa reguła</w:t>
      </w:r>
      <w:r w:rsidRPr="00716578">
        <w:t xml:space="preserve"> pokrywa przypadki {1,</w:t>
      </w:r>
      <w:r>
        <w:t xml:space="preserve"> </w:t>
      </w:r>
      <w:r w:rsidRPr="00716578">
        <w:t xml:space="preserve">2, 3, 6, 7, 8, 9, 10, 14, 17, 18, 19}. Zatem kolejnym rozpatrywanym przypadkiem będzie następny nie pokryty przez żadną regułę przypadek, czyli przypadek </w:t>
      </w:r>
      <w:r>
        <w:t>4, który należy badać w ten sam sposób.</w:t>
      </w:r>
      <w:r w:rsidR="004C20AA">
        <w:t xml:space="preserve"> Jeżeli w którymś z</w:t>
      </w:r>
      <w:r w:rsidR="00F37378">
        <w:t> </w:t>
      </w:r>
      <w:r w:rsidR="004C20AA">
        <w:t xml:space="preserve">badanych przypadków występuje sytuacja, gdzie żadna z kombinacji wartości pojedynczych atrybutów z daną klasą nie osiąga wartości </w:t>
      </w:r>
      <w:r w:rsidR="004C20AA">
        <w:rPr>
          <w:i/>
        </w:rPr>
        <w:t>A=1</w:t>
      </w:r>
      <w:r w:rsidR="004C20AA">
        <w:t xml:space="preserve"> to należy wybrać tą, która miała najwyższy parametr </w:t>
      </w:r>
      <w:r w:rsidR="004C20AA" w:rsidRPr="004C20AA">
        <w:rPr>
          <w:i/>
        </w:rPr>
        <w:t>H</w:t>
      </w:r>
      <w:r w:rsidR="004C20AA">
        <w:t xml:space="preserve"> i dobierać do niej kolejne kombinacje, aż parametr </w:t>
      </w:r>
      <w:r w:rsidR="004C20AA">
        <w:rPr>
          <w:i/>
        </w:rPr>
        <w:t>A</w:t>
      </w:r>
      <w:r w:rsidR="004C20AA">
        <w:t xml:space="preserve"> będzie miał odpowiednią wartość.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>
        <w:t>Wyniki</w:t>
      </w:r>
    </w:p>
    <w:p w:rsidR="004C24A6" w:rsidRDefault="00B202BE" w:rsidP="00ED3B5B">
      <w:pPr>
        <w:spacing w:after="0"/>
        <w:ind w:firstLine="360"/>
        <w:jc w:val="both"/>
      </w:pPr>
      <w:r>
        <w:t>W wyniku opisanego powyżej algorytmu powstało sześć reguł pokrywające wszystkie przypadki</w:t>
      </w:r>
      <w:r w:rsidR="004C24A6">
        <w:t>: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t>JEŻELI łzawienie = zmniejszone TO soczewki = brak</w:t>
      </w:r>
    </w:p>
    <w:p w:rsidR="00ED3B5B" w:rsidRDefault="00ED3B5B" w:rsidP="00ED3B5B">
      <w:pPr>
        <w:pStyle w:val="Akapitzlist"/>
        <w:jc w:val="both"/>
      </w:pPr>
      <w:r>
        <w:t>Dla przypadków: {</w:t>
      </w:r>
      <w:r w:rsidRPr="00ED3B5B">
        <w:t>1,</w:t>
      </w:r>
      <w:r>
        <w:t xml:space="preserve"> </w:t>
      </w:r>
      <w:r w:rsidRPr="00ED3B5B">
        <w:t>2, 3, 6, 7, 8, 9, 10, 14, 17, 18, 19</w:t>
      </w:r>
      <w:r>
        <w:t>}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t>JEŻELI wiek = prestarczy ORAZ astygmatyzm = nie ORAZ łzawienie = normalne TO soczewki = miękkie</w:t>
      </w:r>
    </w:p>
    <w:p w:rsidR="00ED3B5B" w:rsidRDefault="00ED3B5B" w:rsidP="00ED3B5B">
      <w:pPr>
        <w:pStyle w:val="Akapitzlist"/>
        <w:jc w:val="both"/>
      </w:pPr>
      <w:r>
        <w:t>Dla przypadków: {</w:t>
      </w:r>
      <w:r w:rsidRPr="00ED3B5B">
        <w:t>4, 12</w:t>
      </w:r>
      <w:r>
        <w:t>}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t>JEŻELI wada</w:t>
      </w:r>
      <w:r w:rsidR="004C20AA">
        <w:t xml:space="preserve"> wzroku</w:t>
      </w:r>
      <w:r w:rsidRPr="004C24A6">
        <w:t xml:space="preserve"> = </w:t>
      </w:r>
      <w:r w:rsidR="003833B0" w:rsidRPr="004C24A6">
        <w:t>krótkowidz</w:t>
      </w:r>
      <w:r w:rsidRPr="004C24A6">
        <w:t xml:space="preserve"> ORAZ astygmatyzm = tak ORAZ łzawienie</w:t>
      </w:r>
      <w:r w:rsidR="00ED3B5B">
        <w:t> </w:t>
      </w:r>
      <w:r w:rsidRPr="004C24A6">
        <w:t>=</w:t>
      </w:r>
      <w:r w:rsidR="00ED3B5B">
        <w:t> </w:t>
      </w:r>
      <w:r w:rsidRPr="004C24A6">
        <w:t>normalne TO soczewki = twarde</w:t>
      </w:r>
    </w:p>
    <w:p w:rsidR="00ED3B5B" w:rsidRDefault="00ED3B5B" w:rsidP="00ED3B5B">
      <w:pPr>
        <w:pStyle w:val="Akapitzlist"/>
        <w:jc w:val="both"/>
      </w:pPr>
      <w:r>
        <w:t>Dla przypadków: {</w:t>
      </w:r>
      <w:r w:rsidRPr="00ED3B5B">
        <w:t>5, 11, 16</w:t>
      </w:r>
      <w:r>
        <w:t>}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t>JEŻELI wada</w:t>
      </w:r>
      <w:r w:rsidR="004C20AA">
        <w:t xml:space="preserve"> wzroku</w:t>
      </w:r>
      <w:r w:rsidRPr="004C24A6">
        <w:t xml:space="preserve"> = dalekowidz ORAZ astygmatyzm = tak TO soczewki = brak</w:t>
      </w:r>
    </w:p>
    <w:p w:rsidR="00ED3B5B" w:rsidRDefault="00ED3B5B" w:rsidP="00ED3B5B">
      <w:pPr>
        <w:pStyle w:val="Akapitzlist"/>
        <w:jc w:val="both"/>
      </w:pPr>
      <w:r>
        <w:t>Dla przypadków: {</w:t>
      </w:r>
      <w:r w:rsidRPr="00ED3B5B">
        <w:t>13, 22</w:t>
      </w:r>
      <w:r>
        <w:t>}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t>JEŻELI wiek = starczy ORAZ wada</w:t>
      </w:r>
      <w:r w:rsidR="00C06979">
        <w:t xml:space="preserve"> wzroku</w:t>
      </w:r>
      <w:r w:rsidRPr="004C24A6">
        <w:t xml:space="preserve"> = </w:t>
      </w:r>
      <w:r w:rsidR="003833B0" w:rsidRPr="004C24A6">
        <w:t>krótkowidz</w:t>
      </w:r>
      <w:r w:rsidRPr="004C24A6">
        <w:t xml:space="preserve"> ORAZ astygmatyzm = nie TO soczewki = brak</w:t>
      </w:r>
    </w:p>
    <w:p w:rsidR="00ED3B5B" w:rsidRDefault="00ED3B5B" w:rsidP="00ED3B5B">
      <w:pPr>
        <w:pStyle w:val="Akapitzlist"/>
        <w:jc w:val="both"/>
      </w:pPr>
      <w:r>
        <w:t>Dla przypadka: {</w:t>
      </w:r>
      <w:r w:rsidRPr="00ED3B5B">
        <w:t>15</w:t>
      </w:r>
      <w:r>
        <w:t>}</w:t>
      </w:r>
    </w:p>
    <w:p w:rsidR="004C24A6" w:rsidRDefault="004C24A6" w:rsidP="00B67C2E">
      <w:pPr>
        <w:pStyle w:val="Akapitzlist"/>
        <w:numPr>
          <w:ilvl w:val="0"/>
          <w:numId w:val="2"/>
        </w:numPr>
        <w:jc w:val="both"/>
      </w:pPr>
      <w:r w:rsidRPr="004C24A6">
        <w:lastRenderedPageBreak/>
        <w:t>JEŻELI wada</w:t>
      </w:r>
      <w:r w:rsidR="00C06979">
        <w:t xml:space="preserve"> wzroku</w:t>
      </w:r>
      <w:r w:rsidRPr="004C24A6">
        <w:t xml:space="preserve"> = dalekowidz ORAZ astygmatyzm = nie ORAZ łzawienie</w:t>
      </w:r>
      <w:r w:rsidR="00ED3B5B">
        <w:t> </w:t>
      </w:r>
      <w:r w:rsidRPr="004C24A6">
        <w:t>=</w:t>
      </w:r>
      <w:r w:rsidR="00ED3B5B">
        <w:t> </w:t>
      </w:r>
      <w:r w:rsidRPr="004C24A6">
        <w:t>normalne TO soczewki = miękkie</w:t>
      </w:r>
    </w:p>
    <w:p w:rsidR="00ED3B5B" w:rsidRDefault="00ED3B5B" w:rsidP="00ED3B5B">
      <w:pPr>
        <w:pStyle w:val="Akapitzlist"/>
        <w:jc w:val="both"/>
      </w:pPr>
      <w:r>
        <w:t>Dla przypadków: {</w:t>
      </w:r>
      <w:r w:rsidRPr="00ED3B5B">
        <w:t>20, 21</w:t>
      </w:r>
      <w:r>
        <w:t>}</w:t>
      </w:r>
    </w:p>
    <w:p w:rsidR="004C24A6" w:rsidRDefault="004C24A6" w:rsidP="00B67C2E">
      <w:pPr>
        <w:pStyle w:val="Nagwek1"/>
        <w:numPr>
          <w:ilvl w:val="0"/>
          <w:numId w:val="1"/>
        </w:numPr>
        <w:spacing w:after="240"/>
        <w:jc w:val="both"/>
      </w:pPr>
      <w:r>
        <w:t>Wnioski</w:t>
      </w:r>
    </w:p>
    <w:p w:rsidR="00E72977" w:rsidRDefault="001A2571" w:rsidP="00B67C2E">
      <w:pPr>
        <w:ind w:firstLine="360"/>
        <w:jc w:val="both"/>
      </w:pPr>
      <w:r>
        <w:t>Algorytm GTS pracuje na zasadzie sekwencyjnego pokrywania, czyli gdy wygeneruje pierwszą regułę i znajdzie dla niej przypadki, to w następnym cyklu pomija wszystkie przypadki pozytywne</w:t>
      </w:r>
      <w:r w:rsidR="00FE4D57">
        <w:t xml:space="preserve"> dla</w:t>
      </w:r>
      <w:r>
        <w:t xml:space="preserve"> tej reguły. Następnie algorytm analizuje pozostałe przypadki zamieszczone w </w:t>
      </w:r>
      <w:r w:rsidR="003E2831">
        <w:t xml:space="preserve">niesprzecznej </w:t>
      </w:r>
      <w:r>
        <w:t>bazie informacyjnej. Wynik to</w:t>
      </w:r>
      <w:r w:rsidRPr="001A2571">
        <w:t xml:space="preserve"> zbiór reguł, które pokrywają wszystkie przypadki ze zbioru uczącego.</w:t>
      </w:r>
      <w:r w:rsidR="001B2F6D">
        <w:t xml:space="preserve"> </w:t>
      </w:r>
      <w:r w:rsidR="00EF40F1">
        <w:t xml:space="preserve">Algorytm nie zakończy swojej pracy, dopóki pewien przypadek nie jest pokryty regułą. </w:t>
      </w:r>
    </w:p>
    <w:p w:rsidR="001A2571" w:rsidRDefault="001B2F6D" w:rsidP="00B67C2E">
      <w:pPr>
        <w:ind w:firstLine="360"/>
        <w:jc w:val="both"/>
      </w:pPr>
      <w:r>
        <w:t>Z powyższej bazy wiedzy powstało sześć reguł. Pierwsza reguła pokrywa aż dwanaście przypadków, natomiast reguła numer pięć pokrywa tylko jeden przypadek. Ilość pokrytych przypadków zależy</w:t>
      </w:r>
      <w:r w:rsidR="005B236A">
        <w:t xml:space="preserve"> więc</w:t>
      </w:r>
      <w:r>
        <w:t xml:space="preserve"> od </w:t>
      </w:r>
      <w:r w:rsidR="005B236A">
        <w:t>podobieństwa</w:t>
      </w:r>
      <w:r w:rsidR="00DF75BB">
        <w:t>, częstotliwości</w:t>
      </w:r>
      <w:r w:rsidR="005B236A">
        <w:t xml:space="preserve"> innych obiektów. Niektóre przypadki mogą być opisane przez kilka reguł. Na przykład przypadek numer 12 jest opisa</w:t>
      </w:r>
      <w:r w:rsidR="00EF40F1">
        <w:t xml:space="preserve">ny regułą 2, ale reguła numer </w:t>
      </w:r>
      <w:r w:rsidR="005B236A">
        <w:t xml:space="preserve">6 także się dla niego sprawdza. </w:t>
      </w:r>
      <w:r w:rsidR="00D87256">
        <w:t>Ułożenie</w:t>
      </w:r>
      <w:r w:rsidR="005B236A">
        <w:t xml:space="preserve"> przypadków ma znaczenie </w:t>
      </w:r>
      <w:r w:rsidR="00D87256">
        <w:t>dla kolejności generowania reguł.</w:t>
      </w:r>
    </w:p>
    <w:p w:rsidR="00DF75BB" w:rsidRDefault="00DF75BB" w:rsidP="00B67C2E">
      <w:pPr>
        <w:ind w:firstLine="360"/>
        <w:jc w:val="both"/>
      </w:pPr>
      <w:r>
        <w:t>Uważam, że badana baza wiedzy jest zbyt mała aby określić niezawodność i optymalność algorytmu GTS. Jednak przy bardziej złożonej sytuacji</w:t>
      </w:r>
      <w:r w:rsidR="003E5451">
        <w:t>, gdy atrybutów jest wiele,</w:t>
      </w:r>
      <w:r>
        <w:t xml:space="preserve"> może on być </w:t>
      </w:r>
      <w:r w:rsidR="003E5451">
        <w:t>skomplikowany do obliczenia reguł.</w:t>
      </w:r>
    </w:p>
    <w:p w:rsidR="00DF75BB" w:rsidRPr="001A2571" w:rsidRDefault="00DF75BB" w:rsidP="00B67C2E">
      <w:pPr>
        <w:ind w:firstLine="360"/>
        <w:jc w:val="both"/>
      </w:pPr>
    </w:p>
    <w:sectPr w:rsidR="00DF75BB" w:rsidRPr="001A2571" w:rsidSect="009C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F3601"/>
    <w:rsid w:val="0000380C"/>
    <w:rsid w:val="000F754C"/>
    <w:rsid w:val="0012739D"/>
    <w:rsid w:val="00154F7F"/>
    <w:rsid w:val="001701C8"/>
    <w:rsid w:val="0018100E"/>
    <w:rsid w:val="001A0BAB"/>
    <w:rsid w:val="001A2571"/>
    <w:rsid w:val="001B2F6D"/>
    <w:rsid w:val="00244051"/>
    <w:rsid w:val="002C1E3F"/>
    <w:rsid w:val="002E5BD2"/>
    <w:rsid w:val="00363EDD"/>
    <w:rsid w:val="003705D7"/>
    <w:rsid w:val="003833B0"/>
    <w:rsid w:val="003E0C6C"/>
    <w:rsid w:val="003E2831"/>
    <w:rsid w:val="003E5451"/>
    <w:rsid w:val="004305D1"/>
    <w:rsid w:val="00452309"/>
    <w:rsid w:val="004C20AA"/>
    <w:rsid w:val="004C24A6"/>
    <w:rsid w:val="00523BCC"/>
    <w:rsid w:val="005B236A"/>
    <w:rsid w:val="006D6ED2"/>
    <w:rsid w:val="006E2034"/>
    <w:rsid w:val="00716578"/>
    <w:rsid w:val="00755A82"/>
    <w:rsid w:val="00773C99"/>
    <w:rsid w:val="0083636E"/>
    <w:rsid w:val="0086271A"/>
    <w:rsid w:val="008A2399"/>
    <w:rsid w:val="00993D82"/>
    <w:rsid w:val="009C3776"/>
    <w:rsid w:val="009F761E"/>
    <w:rsid w:val="00AA2EC0"/>
    <w:rsid w:val="00B202BE"/>
    <w:rsid w:val="00B67C2E"/>
    <w:rsid w:val="00BB6479"/>
    <w:rsid w:val="00BF3601"/>
    <w:rsid w:val="00C06979"/>
    <w:rsid w:val="00C114C9"/>
    <w:rsid w:val="00C53E7D"/>
    <w:rsid w:val="00C544F7"/>
    <w:rsid w:val="00D62352"/>
    <w:rsid w:val="00D87256"/>
    <w:rsid w:val="00DF75BB"/>
    <w:rsid w:val="00E72977"/>
    <w:rsid w:val="00ED282D"/>
    <w:rsid w:val="00ED3B5B"/>
    <w:rsid w:val="00EF40F1"/>
    <w:rsid w:val="00F228EE"/>
    <w:rsid w:val="00F37378"/>
    <w:rsid w:val="00FB0AA8"/>
    <w:rsid w:val="00FD122A"/>
    <w:rsid w:val="00FE4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D82"/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B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5BD2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4C24A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A23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0C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6C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49E4-91EB-442C-9026-0DEC0C9D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1020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26</cp:revision>
  <dcterms:created xsi:type="dcterms:W3CDTF">2014-03-19T12:32:00Z</dcterms:created>
  <dcterms:modified xsi:type="dcterms:W3CDTF">2014-03-27T17:11:00Z</dcterms:modified>
</cp:coreProperties>
</file>