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Burndown chart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backlog (Planning poker)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Stand up meetings.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Scrum board.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Rollen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Scrum proces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Defination of done.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 meeting / review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Acceptance criteria.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Scrum proces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Rollen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backlog.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backlog (Planning poker)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Stand up meetings.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Scrum board.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Burndown chart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Definition of 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 meeting / review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