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sz w:val="44"/>
          <w:szCs w:val="44"/>
        </w:rPr>
        <w:t xml:space="preserve">Cofounder Connections</w:t>
      </w:r>
    </w:p>
    <w:p>
      <w:pPr>
        <w:spacing w:after="80"/>
        <w:jc w:val="center"/>
      </w:pPr>
      <w:r>
        <w:rPr>
          <w:rFonts w:ascii="Arial" w:cs="Arial" w:eastAsia="Arial" w:hAnsi="Arial"/>
          <w:sz w:val="28"/>
          <w:szCs w:val="28"/>
        </w:rPr>
        <w:t xml:space="preserve">Technical Documentation</w:t>
      </w:r>
    </w:p>
    <w:p>
      <w:pPr>
        <w:spacing w:after="60"/>
        <w:jc w:val="center"/>
      </w:pPr>
      <w:r>
        <w:rPr>
          <w:rFonts w:ascii="Arial" w:cs="Arial" w:eastAsia="Arial" w:hAnsi="Arial"/>
          <w:sz w:val="22"/>
          <w:szCs w:val="22"/>
        </w:rPr>
        <w:t xml:space="preserve">Utkarsh Jain | DSBA 6010 | UNC Charlotte | April 2026</w:t>
      </w:r>
    </w:p>
    <w:p>
      <w:r>
        <w:br w:type="page"/>
      </w:r>
    </w:p>
    <w:p>
      <w:pPr>
        <w:pStyle w:val="Heading1"/>
        <w:spacing w:after="200" w:before="400"/>
      </w:pPr>
      <w:r>
        <w:rPr>
          <w:rFonts w:ascii="Arial" w:cs="Arial" w:eastAsia="Arial" w:hAnsi="Arial"/>
          <w:b/>
          <w:bCs/>
          <w:sz w:val="32"/>
          <w:szCs w:val="32"/>
        </w:rPr>
        <w:t xml:space="preserve">1. Design Decisions</w:t>
      </w:r>
    </w:p>
    <w:p>
      <w:pPr>
        <w:pStyle w:val="Heading2"/>
        <w:spacing w:after="160" w:before="300"/>
      </w:pPr>
      <w:r>
        <w:rPr>
          <w:rFonts w:ascii="Arial" w:cs="Arial" w:eastAsia="Arial" w:hAnsi="Arial"/>
          <w:b/>
          <w:bCs/>
          <w:sz w:val="26"/>
          <w:szCs w:val="26"/>
        </w:rPr>
        <w:t xml:space="preserve">1.1 Why Next.js</w:t>
      </w:r>
    </w:p>
    <w:p>
      <w:pPr>
        <w:spacing w:after="140"/>
      </w:pPr>
      <w:r>
        <w:rPr>
          <w:rFonts w:ascii="Arial" w:cs="Arial" w:eastAsia="Arial" w:hAnsi="Arial"/>
          <w:sz w:val="22"/>
          <w:szCs w:val="22"/>
        </w:rPr>
        <w:t xml:space="preserve">Next.js was chosen because it provides both the frontend and backend in a single project. The App Router handles page rendering while API routes serve as the serverless backend. This means one codebase, one deployment, and no need to manage a separate server. The middleware feature is particularly useful for running authentication checks on every route transition without adding logic to each page.</w:t>
      </w:r>
    </w:p>
    <w:p>
      <w:pPr>
        <w:pStyle w:val="Heading2"/>
        <w:spacing w:after="160" w:before="300"/>
      </w:pPr>
      <w:r>
        <w:rPr>
          <w:rFonts w:ascii="Arial" w:cs="Arial" w:eastAsia="Arial" w:hAnsi="Arial"/>
          <w:b/>
          <w:bCs/>
          <w:sz w:val="26"/>
          <w:szCs w:val="26"/>
        </w:rPr>
        <w:t xml:space="preserve">1.2 Why Supabase</w:t>
      </w:r>
    </w:p>
    <w:p>
      <w:pPr>
        <w:spacing w:after="140"/>
      </w:pPr>
      <w:r>
        <w:rPr>
          <w:rFonts w:ascii="Arial" w:cs="Arial" w:eastAsia="Arial" w:hAnsi="Arial"/>
          <w:sz w:val="22"/>
          <w:szCs w:val="22"/>
        </w:rPr>
        <w:t xml:space="preserve">Supabase was selected over Firebase or a custom database for three reasons. First, it provides PostgreSQL which supports complex queries needed for tag based matching and usage analytics. Second, it bundles auth, database, storage, and realtime subscriptions into one service with a generous free tier (50,000 monthly active users). Third, its Row Level Security model allows database access control without writing custom authorization middleware for every query.</w:t>
      </w:r>
    </w:p>
    <w:p>
      <w:pPr>
        <w:pStyle w:val="Heading2"/>
        <w:spacing w:after="160" w:before="300"/>
      </w:pPr>
      <w:r>
        <w:rPr>
          <w:rFonts w:ascii="Arial" w:cs="Arial" w:eastAsia="Arial" w:hAnsi="Arial"/>
          <w:b/>
          <w:bCs/>
          <w:sz w:val="26"/>
          <w:szCs w:val="26"/>
        </w:rPr>
        <w:t xml:space="preserve">1.3 Why Multiple AI Providers</w:t>
      </w:r>
    </w:p>
    <w:p>
      <w:pPr>
        <w:spacing w:after="140"/>
      </w:pPr>
      <w:r>
        <w:rPr>
          <w:rFonts w:ascii="Arial" w:cs="Arial" w:eastAsia="Arial" w:hAnsi="Arial"/>
          <w:sz w:val="22"/>
          <w:szCs w:val="22"/>
        </w:rPr>
        <w:t xml:space="preserve">Using multiple providers (OpenAI, Anthropic, HuggingFace, OpenRouter) serves three purposes. Different models are better at different tasks: Claude Haiku handles structured extraction (tags, scoring) quickly and cheaply while GPT 4o mini is better at conversational responses. Having multiple providers also provides redundancy if one service has downtime. Most importantly, it enables A/B testing to compare model performance and make data driven decisions about which model to use for each task.</w:t>
      </w:r>
    </w:p>
    <w:p>
      <w:pPr>
        <w:pStyle w:val="Heading2"/>
        <w:spacing w:after="160" w:before="300"/>
      </w:pPr>
      <w:r>
        <w:rPr>
          <w:rFonts w:ascii="Arial" w:cs="Arial" w:eastAsia="Arial" w:hAnsi="Arial"/>
          <w:b/>
          <w:bCs/>
          <w:sz w:val="26"/>
          <w:szCs w:val="26"/>
        </w:rPr>
        <w:t xml:space="preserve">1.4 Why a Tag Based Matching System</w:t>
      </w:r>
    </w:p>
    <w:p>
      <w:pPr>
        <w:spacing w:after="140"/>
      </w:pPr>
      <w:r>
        <w:rPr>
          <w:rFonts w:ascii="Arial" w:cs="Arial" w:eastAsia="Arial" w:hAnsi="Arial"/>
          <w:sz w:val="22"/>
          <w:szCs w:val="22"/>
        </w:rPr>
        <w:t xml:space="preserve">The 35 tag system was designed instead of free text matching because tags are deterministic and queryable. When a founder selects tags like AI/ML, Technical Founder, and HealthTech, the search agent can directly query the database for founders with complementary tags. Free text matching would require embedding every profile and doing vector similarity search, which is slower and more expensive. Tags also make the matching logic transparent to users since they can see exactly what they are being matched on.</w:t>
      </w:r>
    </w:p>
    <w:p>
      <w:pPr>
        <w:pStyle w:val="Heading2"/>
        <w:spacing w:after="160" w:before="300"/>
      </w:pPr>
      <w:r>
        <w:rPr>
          <w:rFonts w:ascii="Arial" w:cs="Arial" w:eastAsia="Arial" w:hAnsi="Arial"/>
          <w:b/>
          <w:bCs/>
          <w:sz w:val="26"/>
          <w:szCs w:val="26"/>
        </w:rPr>
        <w:t xml:space="preserve">1.5 Why Admin Approval</w:t>
      </w:r>
    </w:p>
    <w:p>
      <w:pPr>
        <w:spacing w:after="140"/>
      </w:pPr>
      <w:r>
        <w:rPr>
          <w:rFonts w:ascii="Arial" w:cs="Arial" w:eastAsia="Arial" w:hAnsi="Arial"/>
          <w:sz w:val="22"/>
          <w:szCs w:val="22"/>
        </w:rPr>
        <w:t xml:space="preserve">Every new user must be approved by an admin before accessing the platform. This was a deliberate decision to build trust in the community. Open registration leads to spam accounts, recruiters posing as founders, and low quality profiles. The approval process ensures that every person on the platform is a real founder or builder who has stated their intention and background. The tradeoff is slower growth, but the quality of connections is significantly higher.</w:t>
      </w:r>
    </w:p>
    <w:p>
      <w:r>
        <w:br w:type="page"/>
      </w:r>
    </w:p>
    <w:p>
      <w:pPr>
        <w:pStyle w:val="Heading1"/>
        <w:spacing w:after="200" w:before="400"/>
      </w:pPr>
      <w:r>
        <w:rPr>
          <w:rFonts w:ascii="Arial" w:cs="Arial" w:eastAsia="Arial" w:hAnsi="Arial"/>
          <w:b/>
          <w:bCs/>
          <w:sz w:val="32"/>
          <w:szCs w:val="32"/>
        </w:rPr>
        <w:t xml:space="preserve">2. Authentication Flow</w:t>
      </w:r>
    </w:p>
    <w:p>
      <w:pPr>
        <w:spacing w:after="140"/>
      </w:pPr>
      <w:r>
        <w:rPr>
          <w:rFonts w:ascii="Arial" w:cs="Arial" w:eastAsia="Arial" w:hAnsi="Arial"/>
          <w:sz w:val="22"/>
          <w:szCs w:val="22"/>
        </w:rPr>
        <w:t xml:space="preserve">The authentication system uses Google OAuth through Supabase Auth. The flow has six steps.</w:t>
      </w:r>
    </w:p>
    <w:p>
      <w:pPr>
        <w:spacing w:after="140"/>
      </w:pPr>
      <w:r>
        <w:rPr>
          <w:rFonts w:ascii="Arial" w:cs="Arial" w:eastAsia="Arial" w:hAnsi="Arial"/>
          <w:sz w:val="22"/>
          <w:szCs w:val="22"/>
        </w:rPr>
        <w:t xml:space="preserve">Step 1: The user clicks Continue with Google on the landing page. The app calls supabase.auth.signInWithOAuth with provider set to google and a redirect URL pointing to /auth/callback.</w:t>
      </w:r>
    </w:p>
    <w:p>
      <w:pPr>
        <w:spacing w:after="140"/>
      </w:pPr>
      <w:r>
        <w:rPr>
          <w:rFonts w:ascii="Arial" w:cs="Arial" w:eastAsia="Arial" w:hAnsi="Arial"/>
          <w:sz w:val="22"/>
          <w:szCs w:val="22"/>
        </w:rPr>
        <w:t xml:space="preserve">Step 2: Supabase redirects the user to Google's OAuth consent screen where they select their Google account and grant permission.</w:t>
      </w:r>
    </w:p>
    <w:p>
      <w:pPr>
        <w:spacing w:after="140"/>
      </w:pPr>
      <w:r>
        <w:rPr>
          <w:rFonts w:ascii="Arial" w:cs="Arial" w:eastAsia="Arial" w:hAnsi="Arial"/>
          <w:sz w:val="22"/>
          <w:szCs w:val="22"/>
        </w:rPr>
        <w:t xml:space="preserve">Step 3: Google redirects back to the Supabase callback URL with an authorization code. Supabase exchanges this code for access and refresh tokens and creates a session.</w:t>
      </w:r>
    </w:p>
    <w:p>
      <w:pPr>
        <w:spacing w:after="140"/>
      </w:pPr>
      <w:r>
        <w:rPr>
          <w:rFonts w:ascii="Arial" w:cs="Arial" w:eastAsia="Arial" w:hAnsi="Arial"/>
          <w:sz w:val="22"/>
          <w:szCs w:val="22"/>
        </w:rPr>
        <w:t xml:space="preserve">Step 4: The /auth/callback route in the app receives the session and checks whether the user has a profile in the profiles table. If no profile exists, the user is redirected to /onboarding.</w:t>
      </w:r>
    </w:p>
    <w:p>
      <w:pPr>
        <w:spacing w:after="140"/>
      </w:pPr>
      <w:r>
        <w:rPr>
          <w:rFonts w:ascii="Arial" w:cs="Arial" w:eastAsia="Arial" w:hAnsi="Arial"/>
          <w:sz w:val="22"/>
          <w:szCs w:val="22"/>
        </w:rPr>
        <w:t xml:space="preserve">Step 5: The onboarding form collects the user's name, role, company, LinkedIn URL, and why they want to join. On submission, a profile row is created with status set to pending.</w:t>
      </w:r>
    </w:p>
    <w:p>
      <w:pPr>
        <w:spacing w:after="140"/>
      </w:pPr>
      <w:r>
        <w:rPr>
          <w:rFonts w:ascii="Arial" w:cs="Arial" w:eastAsia="Arial" w:hAnsi="Arial"/>
          <w:sz w:val="22"/>
          <w:szCs w:val="22"/>
        </w:rPr>
        <w:t xml:space="preserve">Step 6: The middleware checks the profile status on every page load. If status is pending, the user sees the pending page. Once an admin sets status to approved, the middleware allows access to the full app.</w:t>
      </w:r>
    </w:p>
    <w:p>
      <w:r>
        <w:br w:type="page"/>
      </w:r>
    </w:p>
    <w:p>
      <w:pPr>
        <w:pStyle w:val="Heading1"/>
        <w:spacing w:after="200" w:before="400"/>
      </w:pPr>
      <w:r>
        <w:rPr>
          <w:rFonts w:ascii="Arial" w:cs="Arial" w:eastAsia="Arial" w:hAnsi="Arial"/>
          <w:b/>
          <w:bCs/>
          <w:sz w:val="32"/>
          <w:szCs w:val="32"/>
        </w:rPr>
        <w:t xml:space="preserve">3. Database Structure</w:t>
      </w:r>
    </w:p>
    <w:p>
      <w:pPr>
        <w:spacing w:after="140"/>
      </w:pPr>
      <w:r>
        <w:rPr>
          <w:rFonts w:ascii="Arial" w:cs="Arial" w:eastAsia="Arial" w:hAnsi="Arial"/>
          <w:sz w:val="22"/>
          <w:szCs w:val="22"/>
        </w:rPr>
        <w:t xml:space="preserve">The application uses 10 tables in Supabase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68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68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Key Columns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profiles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User profiles and account status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full_name, bio, goals, stage, role, company, status, credits_balance, is_banned, flag_count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profile_tags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Skill tags assigned to users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user_id, tag, 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matches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Connection requests between founders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user_id, candidate_id, status (pending, accepted, declined)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chats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Chat rooms for accepted matches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match_id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messages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Individual chat messages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chat_id, sender_id, body, created_at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founder_tasks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Shared task board tickets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match_id, title, description, status, priority, assigned_to, due_date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founder_agreements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Cofounder agreements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match_id, project_name, founder_a_role, founder_b_role, equity_expectations, milestones, status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content_flags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Moderation flags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flagged_user_id, reason, severity, auto_detected, reviewed, action_taken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usage_log</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AI cost tracking per request</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user_id, action, model, tokens_used, cost, your_margin, total_charged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Stripe payment records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 user_id, stripe_session_id, amount, credits_added, status</w:t>
            </w:r>
          </w:p>
        </w:tc>
      </w:tr>
    </w:tbl>
    <w:p>
      <w:pPr>
        <w:spacing w:after="14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sz w:val="32"/>
          <w:szCs w:val="32"/>
        </w:rPr>
        <w:t xml:space="preserve">4. Matching Logic</w:t>
      </w:r>
    </w:p>
    <w:p>
      <w:pPr>
        <w:spacing w:after="140"/>
      </w:pPr>
      <w:r>
        <w:rPr>
          <w:rFonts w:ascii="Arial" w:cs="Arial" w:eastAsia="Arial" w:hAnsi="Arial"/>
          <w:sz w:val="22"/>
          <w:szCs w:val="22"/>
        </w:rPr>
        <w:t xml:space="preserve">The matching system uses a ReAct (Reasoning and Acting) architecture where an AI agent reasons about each step before taking action. The agent is implemented in app/api/search-agent/route.ts and executes five tools in sequence.</w:t>
      </w:r>
    </w:p>
    <w:p>
      <w:pPr>
        <w:spacing w:after="140"/>
      </w:pPr>
      <w:r>
        <w:rPr>
          <w:rFonts w:ascii="Arial" w:cs="Arial" w:eastAsia="Arial" w:hAnsi="Arial"/>
          <w:sz w:val="22"/>
          <w:szCs w:val="22"/>
        </w:rPr>
        <w:t xml:space="preserve">Tool 1 is tag extraction. Claude Haiku receives the user's natural language search query and maps it to tags from the 35 tag taxonomy. For example, the query "looking for someone with machine learning experience who wants to build a health startup" would extract the tags AI/ML and HealthTech.</w:t>
      </w:r>
    </w:p>
    <w:p>
      <w:pPr>
        <w:spacing w:after="140"/>
      </w:pPr>
      <w:r>
        <w:rPr>
          <w:rFonts w:ascii="Arial" w:cs="Arial" w:eastAsia="Arial" w:hAnsi="Arial"/>
          <w:sz w:val="22"/>
          <w:szCs w:val="22"/>
        </w:rPr>
        <w:t xml:space="preserve">Tool 2 is database search. The extracted tags are used to query the profile_tags table in Supabase. The query finds all founders who have at least one matching tag, excludes the searcher's own profile and anyone they have already matched with, and ranks results by how many tags overlap.</w:t>
      </w:r>
    </w:p>
    <w:p>
      <w:pPr>
        <w:spacing w:after="140"/>
      </w:pPr>
      <w:r>
        <w:rPr>
          <w:rFonts w:ascii="Arial" w:cs="Arial" w:eastAsia="Arial" w:hAnsi="Arial"/>
          <w:sz w:val="22"/>
          <w:szCs w:val="22"/>
        </w:rPr>
        <w:t xml:space="preserve">Tool 3 is profile loading. Full profiles including bio, goals, stage, and all tags are loaded for the top candidates from the database.</w:t>
      </w:r>
    </w:p>
    <w:p>
      <w:pPr>
        <w:spacing w:after="140"/>
      </w:pPr>
      <w:r>
        <w:rPr>
          <w:rFonts w:ascii="Arial" w:cs="Arial" w:eastAsia="Arial" w:hAnsi="Arial"/>
          <w:sz w:val="22"/>
          <w:szCs w:val="22"/>
        </w:rPr>
        <w:t xml:space="preserve">Tool 4 is parallel scoring. Claude Haiku scores each candidate on a 1 to 10 scale based on complementarity with the searcher. The scoring prompt explicitly states that two founders with identical skills are a bad match because what matters is complementary strengths. All scoring calls run concurrently using Promise.all, which reduces scoring time from 15 to 20 seconds (sequential) to 2 to 3 seconds (parallel).</w:t>
      </w:r>
    </w:p>
    <w:p>
      <w:pPr>
        <w:spacing w:after="140"/>
      </w:pPr>
      <w:r>
        <w:rPr>
          <w:rFonts w:ascii="Arial" w:cs="Arial" w:eastAsia="Arial" w:hAnsi="Arial"/>
          <w:sz w:val="22"/>
          <w:szCs w:val="22"/>
        </w:rPr>
        <w:t xml:space="preserve">Tool 5 is synthesis. GPT 4o mini or Claude Sonnet generates a final recommendation summarizing the top 3 matches with specific reasons why each could be a good fit and suggesting who to message first.</w:t>
      </w:r>
    </w:p>
    <w:p>
      <w:r>
        <w:br w:type="page"/>
      </w:r>
    </w:p>
    <w:p>
      <w:pPr>
        <w:pStyle w:val="Heading1"/>
        <w:spacing w:after="200" w:before="400"/>
      </w:pPr>
      <w:r>
        <w:rPr>
          <w:rFonts w:ascii="Arial" w:cs="Arial" w:eastAsia="Arial" w:hAnsi="Arial"/>
          <w:b/>
          <w:bCs/>
          <w:sz w:val="32"/>
          <w:szCs w:val="32"/>
        </w:rPr>
        <w:t xml:space="preserve">5. Chat System</w:t>
      </w:r>
    </w:p>
    <w:p>
      <w:pPr>
        <w:spacing w:after="140"/>
      </w:pPr>
      <w:r>
        <w:rPr>
          <w:rFonts w:ascii="Arial" w:cs="Arial" w:eastAsia="Arial" w:hAnsi="Arial"/>
          <w:sz w:val="22"/>
          <w:szCs w:val="22"/>
        </w:rPr>
        <w:t xml:space="preserve">When two founders accept a match, the app creates a row in the chats table linked to that match_id. The chat interface at /chat/[matchId] loads all messages for that chat and polls for new messages every 1.5 seconds.</w:t>
      </w:r>
    </w:p>
    <w:p>
      <w:pPr>
        <w:spacing w:after="140"/>
      </w:pPr>
      <w:r>
        <w:rPr>
          <w:rFonts w:ascii="Arial" w:cs="Arial" w:eastAsia="Arial" w:hAnsi="Arial"/>
          <w:sz w:val="22"/>
          <w:szCs w:val="22"/>
        </w:rPr>
        <w:t xml:space="preserve">Before a message is stored, it passes through the moderation pipeline in lib/moderation.ts. The moderation system checks for individual bad words from a predefined list, phrase patterns that indicate threats, harassment, or scam behavior, and content that matches critical severity patterns (which trigger immediate banning). If a message is flagged, it is blocked and the user sees a warning banner. A content_flags row is created for admin review. After 3 flags on a single user, the system automatically bans them by setting is_banned to true on their profile.</w:t>
      </w:r>
    </w:p>
    <w:p>
      <w:pPr>
        <w:pStyle w:val="Heading1"/>
        <w:spacing w:after="200" w:before="400"/>
      </w:pPr>
      <w:r>
        <w:rPr>
          <w:rFonts w:ascii="Arial" w:cs="Arial" w:eastAsia="Arial" w:hAnsi="Arial"/>
          <w:b/>
          <w:bCs/>
          <w:sz w:val="32"/>
          <w:szCs w:val="32"/>
        </w:rPr>
        <w:t xml:space="preserve">6. Workspace System</w:t>
      </w:r>
    </w:p>
    <w:p>
      <w:pPr>
        <w:spacing w:after="140"/>
      </w:pPr>
      <w:r>
        <w:rPr>
          <w:rFonts w:ascii="Arial" w:cs="Arial" w:eastAsia="Arial" w:hAnsi="Arial"/>
          <w:sz w:val="22"/>
          <w:szCs w:val="22"/>
        </w:rPr>
        <w:t xml:space="preserve">The workspace has three components that become available after a match is accepted.</w:t>
      </w:r>
    </w:p>
    <w:p>
      <w:pPr>
        <w:spacing w:after="140"/>
      </w:pPr>
      <w:r>
        <w:rPr>
          <w:rFonts w:ascii="Arial" w:cs="Arial" w:eastAsia="Arial" w:hAnsi="Arial"/>
          <w:sz w:val="22"/>
          <w:szCs w:val="22"/>
        </w:rPr>
        <w:t xml:space="preserve">The task board at /workspace/tasks is a drag and drop Kanban board with four columns: Todo, In Progress, Blocked, and Done. Both founders can create tickets with a title, description, priority, assignee, due date, and category. Tasks sync in real time using Supabase's postgres_changes subscription so both founders see updates immediately. The board includes filters for search text, priority level, and assignee.</w:t>
      </w:r>
    </w:p>
    <w:p>
      <w:pPr>
        <w:spacing w:after="140"/>
      </w:pPr>
      <w:r>
        <w:rPr>
          <w:rFonts w:ascii="Arial" w:cs="Arial" w:eastAsia="Arial" w:hAnsi="Arial"/>
          <w:sz w:val="22"/>
          <w:szCs w:val="22"/>
        </w:rPr>
        <w:t xml:space="preserve">The founder agreement at /workspace/agreement is a structured form covering project name, agreement title, both founders' roles, equity expectations, time commitment, milestones, decision making style, and conflict handling. The agreement can be saved as a draft or finalized. An AI summary feature can generate a plain language breakdown of the agreement terms.</w:t>
      </w:r>
    </w:p>
    <w:p>
      <w:pPr>
        <w:spacing w:after="140"/>
      </w:pPr>
      <w:r>
        <w:rPr>
          <w:rFonts w:ascii="Arial" w:cs="Arial" w:eastAsia="Arial" w:hAnsi="Arial"/>
          <w:sz w:val="22"/>
          <w:szCs w:val="22"/>
        </w:rPr>
        <w:t xml:space="preserve">The check ins dashboard at /workspace/checkins shows collaboration health metrics. It displays task completion rates per founder, message activity counts, last active timestamps, inactivity warnings (triggered at 5 days for the user and 7 days for the cofounder), and automatic nudges for blocked tasks, overdue tasks, and missing agreements. The AI weekly summary generates a collaboration score from 1 to 10 with specific action items for each founder.</w:t>
      </w:r>
    </w:p>
    <w:p>
      <w:r>
        <w:br w:type="page"/>
      </w:r>
    </w:p>
    <w:p>
      <w:pPr>
        <w:pStyle w:val="Heading1"/>
        <w:spacing w:after="200" w:before="400"/>
      </w:pPr>
      <w:r>
        <w:rPr>
          <w:rFonts w:ascii="Arial" w:cs="Arial" w:eastAsia="Arial" w:hAnsi="Arial"/>
          <w:b/>
          <w:bCs/>
          <w:sz w:val="32"/>
          <w:szCs w:val="32"/>
        </w:rPr>
        <w:t xml:space="preserve">7. AI Features</w:t>
      </w:r>
    </w:p>
    <w:p>
      <w:pPr>
        <w:spacing w:after="140"/>
      </w:pPr>
      <w:r>
        <w:rPr>
          <w:rFonts w:ascii="Arial" w:cs="Arial" w:eastAsia="Arial" w:hAnsi="Arial"/>
          <w:sz w:val="22"/>
          <w:szCs w:val="22"/>
        </w:rPr>
        <w:t xml:space="preserve">The platform supports six AI task types, all gated behind a credit system.</w:t>
      </w:r>
    </w:p>
    <w:p>
      <w:pPr>
        <w:spacing w:after="140"/>
      </w:pPr>
      <w:r>
        <w:rPr>
          <w:rFonts w:ascii="Arial" w:cs="Arial" w:eastAsia="Arial" w:hAnsi="Arial"/>
          <w:sz w:val="22"/>
          <w:szCs w:val="22"/>
        </w:rPr>
        <w:t xml:space="preserve">Chatbot: answers general questions about startups, equity, cofounder relationships, and early stage company building. Uses GPT 4o mini as the primary model.</w:t>
      </w:r>
    </w:p>
    <w:p>
      <w:pPr>
        <w:spacing w:after="140"/>
      </w:pPr>
      <w:r>
        <w:rPr>
          <w:rFonts w:ascii="Arial" w:cs="Arial" w:eastAsia="Arial" w:hAnsi="Arial"/>
          <w:sz w:val="22"/>
          <w:szCs w:val="22"/>
        </w:rPr>
        <w:t xml:space="preserve">Profile rewrite: takes the user's current profile (bio, goals, stage) and returns an improved version with better clarity and specificity. Returns structured JSON so the frontend can show a before and after comparison.</w:t>
      </w:r>
    </w:p>
    <w:p>
      <w:pPr>
        <w:spacing w:after="140"/>
      </w:pPr>
      <w:r>
        <w:rPr>
          <w:rFonts w:ascii="Arial" w:cs="Arial" w:eastAsia="Arial" w:hAnsi="Arial"/>
          <w:sz w:val="22"/>
          <w:szCs w:val="22"/>
        </w:rPr>
        <w:t xml:space="preserve">Profile gaps: analyzes the profile for missing or weak areas and suggests improvements. Returns a list of weak fields with reasons and suggested replacements.</w:t>
      </w:r>
    </w:p>
    <w:p>
      <w:pPr>
        <w:spacing w:after="140"/>
      </w:pPr>
      <w:r>
        <w:rPr>
          <w:rFonts w:ascii="Arial" w:cs="Arial" w:eastAsia="Arial" w:hAnsi="Arial"/>
          <w:sz w:val="22"/>
          <w:szCs w:val="22"/>
        </w:rPr>
        <w:t xml:space="preserve">Match explain: given two founder profiles, generates a 3 to 5 sentence explanation of why they could be a strong match, including complementary skills, shared goals, and one honest challenge to discuss.</w:t>
      </w:r>
    </w:p>
    <w:p>
      <w:pPr>
        <w:spacing w:after="140"/>
      </w:pPr>
      <w:r>
        <w:rPr>
          <w:rFonts w:ascii="Arial" w:cs="Arial" w:eastAsia="Arial" w:hAnsi="Arial"/>
          <w:sz w:val="22"/>
          <w:szCs w:val="22"/>
        </w:rPr>
        <w:t xml:space="preserve">Connection opener: writes a short, personalized first message from one founder to another, referencing something specific from their profile.</w:t>
      </w:r>
    </w:p>
    <w:p>
      <w:pPr>
        <w:spacing w:after="140"/>
      </w:pPr>
      <w:r>
        <w:rPr>
          <w:rFonts w:ascii="Arial" w:cs="Arial" w:eastAsia="Arial" w:hAnsi="Arial"/>
          <w:sz w:val="22"/>
          <w:szCs w:val="22"/>
        </w:rPr>
        <w:t xml:space="preserve">Conversation coach: reviews a chat transcript between two founders and gives 3 specific suggestions for better communication.</w:t>
      </w:r>
    </w:p>
    <w:p>
      <w:pPr>
        <w:pStyle w:val="Heading1"/>
        <w:spacing w:after="200" w:before="400"/>
      </w:pPr>
      <w:r>
        <w:rPr>
          <w:rFonts w:ascii="Arial" w:cs="Arial" w:eastAsia="Arial" w:hAnsi="Arial"/>
          <w:b/>
          <w:bCs/>
          <w:sz w:val="32"/>
          <w:szCs w:val="32"/>
        </w:rPr>
        <w:t xml:space="preserve">8. Security</w:t>
      </w:r>
    </w:p>
    <w:p>
      <w:pPr>
        <w:spacing w:after="140"/>
      </w:pPr>
      <w:r>
        <w:rPr>
          <w:rFonts w:ascii="Arial" w:cs="Arial" w:eastAsia="Arial" w:hAnsi="Arial"/>
          <w:sz w:val="22"/>
          <w:szCs w:val="22"/>
        </w:rPr>
        <w:t xml:space="preserve">Message moderation scans all outgoing chat messages against a word list and pattern matching rules. Messages containing profanity, threats, harassment language, or scam patterns are blocked before they reach the database.</w:t>
      </w:r>
    </w:p>
    <w:p>
      <w:pPr>
        <w:spacing w:after="140"/>
      </w:pPr>
      <w:r>
        <w:rPr>
          <w:rFonts w:ascii="Arial" w:cs="Arial" w:eastAsia="Arial" w:hAnsi="Arial"/>
          <w:sz w:val="22"/>
          <w:szCs w:val="22"/>
        </w:rPr>
        <w:t xml:space="preserve">Rate limiting uses an in memory counter per user per endpoint. AI endpoints are limited to 10 requests per minute, chat to 30 per minute, and auth to 5 per 15 minutes.</w:t>
      </w:r>
    </w:p>
    <w:p>
      <w:pPr>
        <w:spacing w:after="140"/>
      </w:pPr>
      <w:r>
        <w:rPr>
          <w:rFonts w:ascii="Arial" w:cs="Arial" w:eastAsia="Arial" w:hAnsi="Arial"/>
          <w:sz w:val="22"/>
          <w:szCs w:val="22"/>
        </w:rPr>
        <w:t xml:space="preserve">Prompt injection detection checks user inputs for patterns that attempt to extract system prompts, hijack model roles, or request API keys. Detected injections are blocked with a 429 response.</w:t>
      </w:r>
    </w:p>
    <w:p>
      <w:pPr>
        <w:spacing w:after="140"/>
      </w:pPr>
      <w:r>
        <w:rPr>
          <w:rFonts w:ascii="Arial" w:cs="Arial" w:eastAsia="Arial" w:hAnsi="Arial"/>
          <w:sz w:val="22"/>
          <w:szCs w:val="22"/>
        </w:rPr>
        <w:t xml:space="preserve">Input sanitization strips null bytes, caps input length at a configurable maximum, and removes potentially dangerous content from all user submitted text.</w:t>
      </w:r>
    </w:p>
    <w:p>
      <w:pPr>
        <w:spacing w:after="140"/>
      </w:pPr>
      <w:r>
        <w:rPr>
          <w:rFonts w:ascii="Arial" w:cs="Arial" w:eastAsia="Arial" w:hAnsi="Arial"/>
          <w:sz w:val="22"/>
          <w:szCs w:val="22"/>
        </w:rPr>
        <w:t xml:space="preserve">The credit gate in lib/require-credits.ts runs at the top of every AI route. It checks authentication, email verification, approval status, ban status, and credit balance before allowing the request to proceed. This ensures that unauthenticated, unapproved, banned, or out of credit users cannot access any AI functionality.</w:t>
      </w:r>
    </w:p>
    <w:p>
      <w:r>
        <w:br w:type="page"/>
      </w:r>
    </w:p>
    <w:p>
      <w:pPr>
        <w:pStyle w:val="Heading1"/>
        <w:spacing w:after="200" w:before="400"/>
      </w:pPr>
      <w:r>
        <w:rPr>
          <w:rFonts w:ascii="Arial" w:cs="Arial" w:eastAsia="Arial" w:hAnsi="Arial"/>
          <w:b/>
          <w:bCs/>
          <w:sz w:val="32"/>
          <w:szCs w:val="32"/>
        </w:rPr>
        <w:t xml:space="preserve">9. Cost Optimization</w:t>
      </w:r>
    </w:p>
    <w:p>
      <w:pPr>
        <w:spacing w:after="140"/>
      </w:pPr>
      <w:r>
        <w:rPr>
          <w:rFonts w:ascii="Arial" w:cs="Arial" w:eastAsia="Arial" w:hAnsi="Arial"/>
          <w:sz w:val="22"/>
          <w:szCs w:val="22"/>
        </w:rPr>
        <w:t xml:space="preserve">The platform implements four optimization strategies to control AI costs.</w:t>
      </w:r>
    </w:p>
    <w:p>
      <w:pPr>
        <w:spacing w:after="140"/>
      </w:pPr>
      <w:r>
        <w:rPr>
          <w:rFonts w:ascii="Arial" w:cs="Arial" w:eastAsia="Arial" w:hAnsi="Arial"/>
          <w:sz w:val="22"/>
          <w:szCs w:val="22"/>
        </w:rPr>
        <w:t xml:space="preserve">Response caching stores AI responses in an in memory cache with a 15 minute TTL and a maximum of 500 entries. The cache key is constructed from the task type and the first 200 characters of the normalized payload. When a cache hit occurs, the cached response is returned immediately with zero API cost.</w:t>
      </w:r>
    </w:p>
    <w:p>
      <w:pPr>
        <w:spacing w:after="140"/>
      </w:pPr>
      <w:r>
        <w:rPr>
          <w:rFonts w:ascii="Arial" w:cs="Arial" w:eastAsia="Arial" w:hAnsi="Arial"/>
          <w:sz w:val="22"/>
          <w:szCs w:val="22"/>
        </w:rPr>
        <w:t xml:space="preserve">Model cascade follows a FrugalGPT approach where every request first tries the cheapest capable model. Quality checks validate the response: it must be longer than 20 characters, must not contain refusal patterns, and must contain valid JSON for structured tasks. Only if these checks fail does the system escalate to a premium model. In practice, roughly 90% of requests are handled by cheap models.</w:t>
      </w:r>
    </w:p>
    <w:p>
      <w:pPr>
        <w:spacing w:after="140"/>
      </w:pPr>
      <w:r>
        <w:rPr>
          <w:rFonts w:ascii="Arial" w:cs="Arial" w:eastAsia="Arial" w:hAnsi="Arial"/>
          <w:sz w:val="22"/>
          <w:szCs w:val="22"/>
        </w:rPr>
        <w:t xml:space="preserve">Parallel execution uses Promise.all to run multiple scoring calls concurrently during cofounder search, reducing total latency from sequential processing time to the time of the slowest individual call.</w:t>
      </w:r>
    </w:p>
    <w:p>
      <w:pPr>
        <w:spacing w:after="140"/>
      </w:pPr>
      <w:r>
        <w:rPr>
          <w:rFonts w:ascii="Arial" w:cs="Arial" w:eastAsia="Arial" w:hAnsi="Arial"/>
          <w:sz w:val="22"/>
          <w:szCs w:val="22"/>
        </w:rPr>
        <w:t xml:space="preserve">Token limit caps set a maximum of 1200 output tokens on all AI calls to prevent runaway costs from verbose responses.</w:t>
      </w:r>
    </w:p>
    <w:p>
      <w:pPr>
        <w:spacing w:after="140"/>
      </w:pPr>
      <w:r>
        <w:rPr>
          <w:rFonts w:ascii="Arial" w:cs="Arial" w:eastAsia="Arial" w:hAnsi="Arial"/>
          <w:sz w:val="22"/>
          <w:szCs w:val="22"/>
        </w:rPr>
        <w:t xml:space="preserve">A 10% margin is applied on top of all API costs. For every dollar spent on AI providers, the platform charges users $1.10. This margin is tracked per request in the usage_log table and visible in the admin cost analytics dashboard.</w:t>
      </w:r>
    </w:p>
    <w:p>
      <w:pPr>
        <w:pStyle w:val="Heading1"/>
        <w:spacing w:after="200" w:before="400"/>
      </w:pPr>
      <w:r>
        <w:rPr>
          <w:rFonts w:ascii="Arial" w:cs="Arial" w:eastAsia="Arial" w:hAnsi="Arial"/>
          <w:b/>
          <w:bCs/>
          <w:sz w:val="32"/>
          <w:szCs w:val="32"/>
        </w:rPr>
        <w:t xml:space="preserve">10. Challenges and Lessons</w:t>
      </w:r>
    </w:p>
    <w:p>
      <w:pPr>
        <w:spacing w:after="140"/>
      </w:pPr>
      <w:r>
        <w:rPr>
          <w:rFonts w:ascii="Arial" w:cs="Arial" w:eastAsia="Arial" w:hAnsi="Arial"/>
          <w:sz w:val="22"/>
          <w:szCs w:val="22"/>
        </w:rPr>
        <w:t xml:space="preserve">The biggest challenge was managing state across multiple pages in a Next.js app without a global state management library. The solution was to use Supabase as the single source of truth and re-fetch data on each page load rather than trying to keep client side state in sync.</w:t>
      </w:r>
    </w:p>
    <w:p>
      <w:pPr>
        <w:spacing w:after="140"/>
      </w:pPr>
      <w:r>
        <w:rPr>
          <w:rFonts w:ascii="Arial" w:cs="Arial" w:eastAsia="Arial" w:hAnsi="Arial"/>
          <w:sz w:val="22"/>
          <w:szCs w:val="22"/>
        </w:rPr>
        <w:t xml:space="preserve">Getting Google OAuth to work correctly required precise URL configuration in three places: Google Cloud Console, Supabase Dashboard, and the app's callback route. Any mismatch in redirect URIs caused silent failures.</w:t>
      </w:r>
    </w:p>
    <w:p>
      <w:pPr>
        <w:spacing w:after="140"/>
      </w:pPr>
      <w:r>
        <w:rPr>
          <w:rFonts w:ascii="Arial" w:cs="Arial" w:eastAsia="Arial" w:hAnsi="Arial"/>
          <w:sz w:val="22"/>
          <w:szCs w:val="22"/>
        </w:rPr>
        <w:t xml:space="preserve">The ReAct search agent was initially too slow because it scored candidates sequentially. Switching to Promise.all for parallel scoring reduced search time from over 15 seconds to under 3 seconds.</w:t>
      </w:r>
    </w:p>
    <w:p>
      <w:pPr>
        <w:spacing w:after="140"/>
      </w:pPr>
      <w:r>
        <w:rPr>
          <w:rFonts w:ascii="Arial" w:cs="Arial" w:eastAsia="Arial" w:hAnsi="Arial"/>
          <w:sz w:val="22"/>
          <w:szCs w:val="22"/>
        </w:rPr>
        <w:t xml:space="preserve">Email delivery with Resend's free tier was limited to sending only to the account owner's email. This was not obvious from their documentation and required domain verification to send to other users.</w:t>
      </w:r>
    </w:p>
    <w:p>
      <w:pPr>
        <w:spacing w:after="140"/>
      </w:pPr>
      <w:r>
        <w:rPr>
          <w:rFonts w:ascii="Arial" w:cs="Arial" w:eastAsia="Arial" w:hAnsi="Arial"/>
          <w:sz w:val="22"/>
          <w:szCs w:val="22"/>
        </w:rPr>
        <w:t xml:space="preserve">The model cascade required careful tuning of quality thresholds. Setting them too strict caused unnecessary escalations (higher cost). Setting them too loose let poor quality responses through. The current thresholds were found through iterative testing with the evaluation suite.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sz w:val="32"/>
      <w:szCs w:val="32"/>
    </w:rPr>
  </w:style>
  <w:style w:type="paragraph" w:styleId="Heading2">
    <w:name w:val="Heading 2"/>
    <w:basedOn w:val="Normal"/>
    <w:next w:val="Normal"/>
    <w:qFormat/>
    <w:pPr>
      <w:spacing w:after="180" w:before="30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2026-04-28T20:52:14.839Z</dcterms:created>
  <dcterms:modified xsi:type="dcterms:W3CDTF">2026-04-28T20:52:14.840Z</dcterms:modified>
</cp:coreProperties>
</file>

<file path=docProps/custom.xml><?xml version="1.0" encoding="utf-8"?>
<Properties xmlns="http://schemas.openxmlformats.org/officeDocument/2006/custom-properties" xmlns:vt="http://schemas.openxmlformats.org/officeDocument/2006/docPropsVTypes"/>
</file>