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Updated in v1.1 based on the verified frontend prototype. The pricing model decouples base device price from component prices (RAM, SSD) so that a single admin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 RAM Price (type x capacity) + SSD Price (capacity)</w:t>
      </w:r>
    </w:p>
    <w:p>
      <w:pPr>
        <w:spacing w:after="60" w:before="60"/>
        <w:jc w:val="both"/>
      </w:pPr>
      <w:r>
        <w:rPr>
          <w:rFonts w:ascii="Arial" w:cs="Arial" w:eastAsia="Arial" w:hAnsi="Arial"/>
          <w:color w:val="1A1A1A"/>
          <w:sz w:val="20"/>
          <w:szCs w:val="20"/>
        </w:rPr>
        <w:t xml:space="preserve">All prices displayed on the platform are INCLUSIVE of GST. The customer sees and pays one final price. GST is not added on top at checkout — it is already embedded in the displayed price. GST breakup (CGST+SGST or IGST) is shown on the invoice only, not on product pages or cart.</w:t>
      </w:r>
    </w:p>
    <w:p>
      <w:pPr>
        <w:pStyle w:val="ListParagraph"/>
        <w:numPr>
          <w:ilvl w:val="0"/>
          <w:numId w:val="2"/>
        </w:numPr>
        <w:spacing w:after="40" w:before="40"/>
      </w:pPr>
      <w:r>
        <w:rPr>
          <w:rFonts w:ascii="Arial" w:cs="Arial" w:eastAsia="Arial" w:hAnsi="Arial"/>
          <w:color w:val="1A1A1A"/>
          <w:sz w:val="20"/>
          <w:szCs w:val="20"/>
        </w:rPr>
        <w:t xml:space="preserve">Admin enters the Listed Price for the default configuration. System derives: Base = Listed Price minus default RAM price minus default SSD price.</w:t>
      </w:r>
    </w:p>
    <w:p>
      <w:pPr>
        <w:pStyle w:val="ListParagraph"/>
        <w:numPr>
          <w:ilvl w:val="0"/>
          <w:numId w:val="2"/>
        </w:numPr>
        <w:spacing w:after="40" w:before="40"/>
      </w:pPr>
      <w:r>
        <w:rPr>
          <w:rFonts w:ascii="Arial" w:cs="Arial" w:eastAsia="Arial" w:hAnsi="Arial"/>
          <w:color w:val="1A1A1A"/>
          <w:sz w:val="20"/>
          <w:szCs w:val="20"/>
        </w:rPr>
        <w:t xml:space="preserve">Invariant: listing card price always equals the PDP default-configuration total. Customer never sees two different prices for the same machine.</w:t>
      </w:r>
    </w:p>
    <w:p>
      <w:pPr>
        <w:pStyle w:val="ListParagraph"/>
        <w:numPr>
          <w:ilvl w:val="0"/>
          <w:numId w:val="2"/>
        </w:numPr>
        <w:spacing w:after="40" w:before="40"/>
      </w:pPr>
      <w:r>
        <w:rPr>
          <w:rFonts w:ascii="Arial" w:cs="Arial" w:eastAsia="Arial" w:hAnsi="Arial"/>
          <w:color w:val="1A1A1A"/>
          <w:sz w:val="20"/>
          <w:szCs w:val="20"/>
        </w:rPr>
        <w:t xml:space="preserve">Every component tier has a non-zero value including the smallest. 8GB RAM is an asset with a price, not a zero baseline.</w:t>
      </w:r>
    </w:p>
    <w:p>
      <w:pPr>
        <w:spacing w:after="80" w:before="80"/>
      </w:pPr>
      <w:r>
        <w:t xml:space="preserve"/>
      </w:r>
    </w:p>
    <w:p>
      <w:pPr>
        <w:spacing w:after="60" w:before="200"/>
      </w:pPr>
      <w:r>
        <w:rPr>
          <w:rFonts w:ascii="Arial" w:cs="Arial" w:eastAsia="Arial" w:hAnsi="Arial"/>
          <w:b/>
          <w:bCs/>
          <w:color w:val="1A1A1A"/>
          <w:sz w:val="22"/>
          <w:szCs w:val="22"/>
        </w:rPr>
        <w:t xml:space="preserve">RAM Pricing — Type x Capacity Matrix</w:t>
      </w:r>
    </w:p>
    <w:p>
      <w:pPr>
        <w:spacing w:after="60" w:before="60"/>
        <w:jc w:val="both"/>
      </w:pPr>
      <w:r>
        <w:rPr>
          <w:rFonts w:ascii="Arial" w:cs="Arial" w:eastAsia="Arial" w:hAnsi="Arial"/>
          <w:color w:val="1A1A1A"/>
          <w:sz w:val="20"/>
          <w:szCs w:val="20"/>
        </w:rPr>
        <w:t xml:space="preserve">RAM is priced by TYPE x CAPACITY. Same capacity carries a different price per memory type. Unknown combinations fall back to DDR4 rates so price can never be zero or fail.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RAM Type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4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8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16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32 GB</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Rs.800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Rs.4,800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 ECC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Rs.5,400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Rs.5,600</w:t>
            </w:r>
          </w:p>
        </w:tc>
      </w:tr>
    </w:tbl>
    <w:p>
      <w:pPr>
        <w:spacing w:after="80" w:before="80"/>
      </w:pPr>
      <w:r>
        <w:t xml:space="preserve"/>
      </w:r>
    </w:p>
    <w:p>
      <w:pPr>
        <w:spacing w:after="60" w:before="60"/>
        <w:jc w:val="both"/>
      </w:pPr>
      <w:r>
        <w:rPr>
          <w:rFonts w:ascii="Arial" w:cs="Arial" w:eastAsia="Arial" w:hAnsi="Arial"/>
          <w:color w:val="1A1A1A"/>
          <w:sz w:val="20"/>
          <w:szCs w:val="20"/>
        </w:rPr>
        <w:t xml:space="preserve">Values are current mock placeholders — the structure (type x capacity), not the numbers, is the requirement. Admin manages actual values in the global pricing table.</w:t>
      </w:r>
    </w:p>
    <w:p>
      <w:pPr>
        <w:spacing w:after="80" w:before="80"/>
      </w:pPr>
      <w:r>
        <w:t xml:space="preserve"/>
      </w:r>
    </w:p>
    <w:p>
      <w:pPr>
        <w:spacing w:after="60" w:before="200"/>
      </w:pPr>
      <w:r>
        <w:rPr>
          <w:rFonts w:ascii="Arial" w:cs="Arial" w:eastAsia="Arial" w:hAnsi="Arial"/>
          <w:b/>
          <w:bCs/>
          <w:color w:val="1A1A1A"/>
          <w:sz w:val="22"/>
          <w:szCs w:val="22"/>
        </w:rPr>
        <w:t xml:space="preserve">SSD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256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512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 TB</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(v1 flat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Rs.3,800</w:t>
            </w:r>
          </w:p>
        </w:tc>
      </w:tr>
    </w:tbl>
    <w:p>
      <w:pPr>
        <w:spacing w:after="80" w:before="80"/>
      </w:pPr>
      <w:r>
        <w:t xml:space="preserve"/>
      </w:r>
    </w:p>
    <w:p>
      <w:pPr>
        <w:spacing w:after="60" w:before="60"/>
        <w:jc w:val="both"/>
      </w:pPr>
      <w:r>
        <w:rPr>
          <w:rFonts w:ascii="Arial" w:cs="Arial" w:eastAsia="Arial" w:hAnsi="Arial"/>
          <w:color w:val="1A1A1A"/>
          <w:sz w:val="20"/>
          <w:szCs w:val="20"/>
        </w:rPr>
        <w:t xml:space="preserve">SSD table is structured for type x capacity — when NVMe pricing diverges from SATA it becomes a second row with no structural change.</w:t>
      </w:r>
    </w:p>
    <w:p>
      <w:pPr>
        <w:spacing w:after="80" w:before="80"/>
      </w:pPr>
      <w:r>
        <w:t xml:space="preserve"/>
      </w:r>
    </w:p>
    <w:p>
      <w:pPr>
        <w:spacing w:after="60" w:before="200"/>
      </w:pPr>
      <w:r>
        <w:rPr>
          <w:rFonts w:ascii="Arial" w:cs="Arial" w:eastAsia="Arial" w:hAnsi="Arial"/>
          <w:b/>
          <w:bCs/>
          <w:color w:val="1A1A1A"/>
          <w:sz w:val="22"/>
          <w:szCs w:val="22"/>
        </w:rPr>
        <w:t xml:space="preserve">Default Configuration</w:t>
      </w:r>
    </w:p>
    <w:p>
      <w:pPr>
        <w:pStyle w:val="ListParagraph"/>
        <w:numPr>
          <w:ilvl w:val="0"/>
          <w:numId w:val="2"/>
        </w:numPr>
        <w:spacing w:after="40" w:before="40"/>
      </w:pPr>
      <w:r>
        <w:rPr>
          <w:rFonts w:ascii="Arial" w:cs="Arial" w:eastAsia="Arial" w:hAnsi="Arial"/>
          <w:color w:val="1A1A1A"/>
          <w:sz w:val="20"/>
          <w:szCs w:val="20"/>
        </w:rPr>
        <w:t xml:space="preserve">RAM default: 8GB if offered; otherwise the lowest offered tier.</w:t>
      </w:r>
    </w:p>
    <w:p>
      <w:pPr>
        <w:pStyle w:val="ListParagraph"/>
        <w:numPr>
          <w:ilvl w:val="0"/>
          <w:numId w:val="2"/>
        </w:numPr>
        <w:spacing w:after="40" w:before="40"/>
      </w:pPr>
      <w:r>
        <w:rPr>
          <w:rFonts w:ascii="Arial" w:cs="Arial" w:eastAsia="Arial" w:hAnsi="Arial"/>
          <w:color w:val="1A1A1A"/>
          <w:sz w:val="20"/>
          <w:szCs w:val="20"/>
        </w:rPr>
        <w:t xml:space="preserve">SSD default: 256GB if offered; otherwise the lowest offered capacity.</w:t>
      </w:r>
    </w:p>
    <w:p>
      <w:pPr>
        <w:pStyle w:val="ListParagraph"/>
        <w:numPr>
          <w:ilvl w:val="0"/>
          <w:numId w:val="2"/>
        </w:numPr>
        <w:spacing w:after="40" w:before="40"/>
      </w:pPr>
      <w:r>
        <w:rPr>
          <w:rFonts w:ascii="Arial" w:cs="Arial" w:eastAsia="Arial" w:hAnsi="Arial"/>
          <w:color w:val="1A1A1A"/>
          <w:sz w:val="20"/>
          <w:szCs w:val="20"/>
        </w:rPr>
        <w:t xml:space="preserve">Defaults selected on page load — price renders from first paint. Customer never sees blank or zero price.</w:t>
      </w:r>
    </w:p>
    <w:p>
      <w:pPr>
        <w:spacing w:after="80" w:before="80"/>
      </w:pPr>
      <w:r>
        <w:t xml:space="preserve"/>
      </w:r>
    </w:p>
    <w:p>
      <w:pPr>
        <w:spacing w:after="60" w:before="200"/>
      </w:pPr>
      <w:r>
        <w:rPr>
          <w:rFonts w:ascii="Arial" w:cs="Arial" w:eastAsia="Arial" w:hAnsi="Arial"/>
          <w:b/>
          <w:bCs/>
          <w:color w:val="1A1A1A"/>
          <w:sz w:val="22"/>
          <w:szCs w:val="22"/>
        </w:rPr>
        <w:t xml:space="preserve">Onboard and Soldered Components</w:t>
      </w:r>
    </w:p>
    <w:p>
      <w:pPr>
        <w:pStyle w:val="ListParagraph"/>
        <w:numPr>
          <w:ilvl w:val="0"/>
          <w:numId w:val="2"/>
        </w:numPr>
        <w:spacing w:after="40" w:before="40"/>
      </w:pPr>
      <w:r>
        <w:rPr>
          <w:rFonts w:ascii="Arial" w:cs="Arial" w:eastAsia="Arial" w:hAnsi="Arial"/>
          <w:color w:val="1A1A1A"/>
          <w:sz w:val="20"/>
          <w:szCs w:val="20"/>
        </w:rPr>
        <w:t xml:space="preserve">Onboard RAM: set per listing as onboardRam (GB). Onboard amount is the floor — tiers below it are never offered. Base price includes the onboard component.</w:t>
      </w:r>
    </w:p>
    <w:p>
      <w:pPr>
        <w:pStyle w:val="ListParagraph"/>
        <w:numPr>
          <w:ilvl w:val="0"/>
          <w:numId w:val="2"/>
        </w:numPr>
        <w:spacing w:after="40" w:before="40"/>
      </w:pPr>
      <w:r>
        <w:rPr>
          <w:rFonts w:ascii="Arial" w:cs="Arial" w:eastAsia="Arial" w:hAnsi="Arial"/>
          <w:color w:val="1A1A1A"/>
          <w:sz w:val="20"/>
          <w:szCs w:val="20"/>
        </w:rPr>
        <w:t xml:space="preserve">ramExpandable (yes/no): onboard models with a free slot offer upgrades above onboard amount. Non-expandable models show exactly one option.</w:t>
      </w:r>
    </w:p>
    <w:p>
      <w:pPr>
        <w:pStyle w:val="ListParagraph"/>
        <w:numPr>
          <w:ilvl w:val="0"/>
          <w:numId w:val="2"/>
        </w:numPr>
        <w:spacing w:after="40" w:before="40"/>
      </w:pPr>
      <w:r>
        <w:rPr>
          <w:rFonts w:ascii="Arial" w:cs="Arial" w:eastAsia="Arial" w:hAnsi="Arial"/>
          <w:color w:val="1A1A1A"/>
          <w:sz w:val="20"/>
          <w:szCs w:val="20"/>
        </w:rPr>
        <w:t xml:space="preserve">Auto-rule: LPDDR-family RAM type defaults to onboard at installed size and not expandable. Both fields can override.</w:t>
      </w:r>
    </w:p>
    <w:p>
      <w:pPr>
        <w:pStyle w:val="ListParagraph"/>
        <w:numPr>
          <w:ilvl w:val="0"/>
          <w:numId w:val="2"/>
        </w:numPr>
        <w:spacing w:after="40" w:before="40"/>
      </w:pPr>
      <w:r>
        <w:rPr>
          <w:rFonts w:ascii="Arial" w:cs="Arial" w:eastAsia="Arial" w:hAnsi="Arial"/>
          <w:color w:val="1A1A1A"/>
          <w:sz w:val="20"/>
          <w:szCs w:val="20"/>
        </w:rPr>
        <w:t xml:space="preserve">Soldered SSD: mirror of RAM — onboardSsd (capacity) and ssdExpandable per listing.</w:t>
      </w:r>
    </w:p>
    <w:p>
      <w:pPr>
        <w:pStyle w:val="ListParagraph"/>
        <w:numPr>
          <w:ilvl w:val="0"/>
          <w:numId w:val="2"/>
        </w:numPr>
        <w:spacing w:after="40" w:before="40"/>
      </w:pPr>
      <w:r>
        <w:rPr>
          <w:rFonts w:ascii="Arial" w:cs="Arial" w:eastAsia="Arial" w:hAnsi="Arial"/>
          <w:color w:val="1A1A1A"/>
          <w:sz w:val="20"/>
          <w:szCs w:val="20"/>
        </w:rPr>
        <w:t xml:space="preserve">Auto-rule: Apple Silicon models fixed at installed capacity (storage soldered to board).</w:t>
      </w:r>
    </w:p>
    <w:p>
      <w:pPr>
        <w:pStyle w:val="ListParagraph"/>
        <w:numPr>
          <w:ilvl w:val="0"/>
          <w:numId w:val="2"/>
        </w:numPr>
        <w:spacing w:after="40" w:before="40"/>
      </w:pPr>
      <w:r>
        <w:rPr>
          <w:rFonts w:ascii="Arial" w:cs="Arial" w:eastAsia="Arial" w:hAnsi="Arial"/>
          <w:color w:val="1A1A1A"/>
          <w:sz w:val="20"/>
          <w:szCs w:val="20"/>
        </w:rPr>
        <w:t xml:space="preserve">Hybrid case: soldered base storage plus free M.2 slot uses onboardSsd + ssdExpandable: yes.</w:t>
      </w:r>
    </w:p>
    <w:p>
      <w:pPr>
        <w:pStyle w:val="ListParagraph"/>
        <w:numPr>
          <w:ilvl w:val="0"/>
          <w:numId w:val="2"/>
        </w:numPr>
        <w:spacing w:after="40" w:before="40"/>
      </w:pPr>
      <w:r>
        <w:rPr>
          <w:rFonts w:ascii="Arial" w:cs="Arial" w:eastAsia="Arial" w:hAnsi="Arial"/>
          <w:color w:val="1A1A1A"/>
          <w:sz w:val="20"/>
          <w:szCs w:val="20"/>
        </w:rPr>
        <w:t xml:space="preserve">Onboard tier labelled (Onboard) in the variant dropdown. No price hints in dropdown — customer sees one updated total only.</w:t>
      </w:r>
    </w:p>
    <w:p>
      <w:pPr>
        <w:spacing w:after="80" w:before="80"/>
      </w:pPr>
      <w:r>
        <w:t xml:space="preserve"/>
      </w:r>
    </w:p>
    <w:p>
      <w:pPr>
        <w:spacing w:after="60" w:before="200"/>
      </w:pPr>
      <w:r>
        <w:rPr>
          <w:rFonts w:ascii="Arial" w:cs="Arial" w:eastAsia="Arial" w:hAnsi="Arial"/>
          <w:b/>
          <w:bCs/>
          <w:color w:val="1A1A1A"/>
          <w:sz w:val="22"/>
          <w:szCs w:val="22"/>
        </w:rPr>
        <w:t xml:space="preserve">Touchscreen — Fixed Attribute Policy</w:t>
      </w:r>
    </w:p>
    <w:p>
      <w:pPr>
        <w:pStyle w:val="ListParagraph"/>
        <w:numPr>
          <w:ilvl w:val="0"/>
          <w:numId w:val="2"/>
        </w:numPr>
        <w:spacing w:after="40" w:before="40"/>
      </w:pPr>
      <w:r>
        <w:rPr>
          <w:rFonts w:ascii="Arial" w:cs="Arial" w:eastAsia="Arial" w:hAnsi="Arial"/>
          <w:color w:val="1A1A1A"/>
          <w:sz w:val="20"/>
          <w:szCs w:val="20"/>
        </w:rPr>
        <w:t xml:space="preserve">Touchscreen is a fixed admin-set attribute, never a selectable variant.</w:t>
      </w:r>
    </w:p>
    <w:p>
      <w:pPr>
        <w:pStyle w:val="ListParagraph"/>
        <w:numPr>
          <w:ilvl w:val="0"/>
          <w:numId w:val="2"/>
        </w:numPr>
        <w:spacing w:after="40" w:before="40"/>
      </w:pPr>
      <w:r>
        <w:rPr>
          <w:rFonts w:ascii="Arial" w:cs="Arial" w:eastAsia="Arial" w:hAnsi="Arial"/>
          <w:color w:val="1A1A1A"/>
          <w:sz w:val="20"/>
          <w:szCs w:val="20"/>
        </w:rPr>
        <w:t xml:space="preserve">Touch and non-touch versions of the same model get two separate listings, each with its own price and stock.</w:t>
      </w:r>
    </w:p>
    <w:p>
      <w:pPr>
        <w:pStyle w:val="ListParagraph"/>
        <w:numPr>
          <w:ilvl w:val="0"/>
          <w:numId w:val="2"/>
        </w:numPr>
        <w:spacing w:after="40" w:before="40"/>
      </w:pPr>
      <w:r>
        <w:rPr>
          <w:rFonts w:ascii="Arial" w:cs="Arial" w:eastAsia="Arial" w:hAnsi="Arial"/>
          <w:color w:val="1A1A1A"/>
          <w:sz w:val="20"/>
          <w:szCs w:val="20"/>
        </w:rPr>
        <w:t xml:space="preserve">Shown in spec summary line, spec table as Yes/No, and as a Yes/No filter on listing pages.</w:t>
      </w:r>
    </w:p>
    <w:p>
      <w:pPr>
        <w:spacing w:after="80" w:before="80"/>
      </w:pPr>
      <w:r>
        <w:t xml:space="preserve"/>
      </w:r>
    </w:p>
    <w:p>
      <w:pPr>
        <w:spacing w:after="60" w:before="200"/>
      </w:pPr>
      <w:r>
        <w:rPr>
          <w:rFonts w:ascii="Arial" w:cs="Arial" w:eastAsia="Arial" w:hAnsi="Arial"/>
          <w:b/>
          <w:bCs/>
          <w:color w:val="1A1A1A"/>
          <w:sz w:val="22"/>
          <w:szCs w:val="22"/>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Upgrade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ThinkPad T14 DDR4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onboard expandable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16GB/256GB = Rs.27,499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Rs.30,099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MacBook Air 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 + Apple SSD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Rs.47,999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upgrades</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EliteBook 845 G9 DDR5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Typed RAM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Rs.50,099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Precision 5820 ECC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Per-component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Rs.54,999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unavailable if pool empty</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Stock (chassis)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Stock per tier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Stock per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RAM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SSD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Touchscreen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Search synonym and abbreviation mapping: common abbreviations and alternate terms must resolve to the correct category. Minimum required mappings: TFT → Monitors, LCD → Monitors, Display → Monitors, PC → Desktops (all desktops), Computer → Desktops (all desktops), Desktop Computer → Desktops (all desktops), Tower → Desktops filtered to Tower form factor, AIO → Desktops filtered to All-in-One form factor only (not all desktops), All-in-One → Desktops filtered to All-in-One form factor only, Notebook → Laptops, MacBook → Laptops filtered to Apple brand, Server Rack → Servers, Rack Server → Servers filtered to Rack form factor, Workstation PC → Workstations. Synonym map is maintained in MasterData collection under table name search_synonyms — admin can add new mappings without a code change.</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full-width poster slider (carousel). Auto-plays every 4 seconds. Pauses on hover, resumes on mouse leave. Manual arrow or dot interaction resets the 4-second timer.</w:t>
      </w:r>
    </w:p>
    <w:p>
      <w:pPr>
        <w:pStyle w:val="ListParagraph"/>
        <w:numPr>
          <w:ilvl w:val="0"/>
          <w:numId w:val="2"/>
        </w:numPr>
        <w:spacing w:after="40" w:before="40"/>
      </w:pPr>
      <w:r>
        <w:rPr>
          <w:rFonts w:ascii="Arial" w:cs="Arial" w:eastAsia="Arial" w:hAnsi="Arial"/>
          <w:color w:val="1A1A1A"/>
          <w:sz w:val="20"/>
          <w:szCs w:val="20"/>
        </w:rPr>
        <w:t xml:space="preserve">Prev/next arrow buttons on desktop sides. Hidden on mobile — swipe gesture used instead.</w:t>
      </w:r>
    </w:p>
    <w:p>
      <w:pPr>
        <w:pStyle w:val="ListParagraph"/>
        <w:numPr>
          <w:ilvl w:val="0"/>
          <w:numId w:val="2"/>
        </w:numPr>
        <w:spacing w:after="40" w:before="40"/>
      </w:pPr>
      <w:r>
        <w:rPr>
          <w:rFonts w:ascii="Arial" w:cs="Arial" w:eastAsia="Arial" w:hAnsi="Arial"/>
          <w:color w:val="1A1A1A"/>
          <w:sz w:val="20"/>
          <w:szCs w:val="20"/>
        </w:rPr>
        <w:t xml:space="preserve">Dot indicators at bottom, one per slide, active dot in green. Clicking a dot jumps to that slide.</w:t>
      </w:r>
    </w:p>
    <w:p>
      <w:pPr>
        <w:pStyle w:val="ListParagraph"/>
        <w:numPr>
          <w:ilvl w:val="0"/>
          <w:numId w:val="2"/>
        </w:numPr>
        <w:spacing w:after="40" w:before="40"/>
      </w:pPr>
      <w:r>
        <w:rPr>
          <w:rFonts w:ascii="Arial" w:cs="Arial" w:eastAsia="Arial" w:hAnsi="Arial"/>
          <w:color w:val="1A1A1A"/>
          <w:sz w:val="20"/>
          <w:szCs w:val="20"/>
        </w:rPr>
        <w:t xml:space="preserve">Each slide contains: background poster image, headline text, subtext line, one CTA button. Text and button positioned bottom-left on desktop, centered on mobile.</w:t>
      </w:r>
    </w:p>
    <w:p>
      <w:pPr>
        <w:pStyle w:val="ListParagraph"/>
        <w:numPr>
          <w:ilvl w:val="0"/>
          <w:numId w:val="2"/>
        </w:numPr>
        <w:spacing w:after="40" w:before="40"/>
      </w:pPr>
      <w:r>
        <w:rPr>
          <w:rFonts w:ascii="Arial" w:cs="Arial" w:eastAsia="Arial" w:hAnsi="Arial"/>
          <w:color w:val="1A1A1A"/>
          <w:sz w:val="20"/>
          <w:szCs w:val="20"/>
        </w:rPr>
        <w:t xml:space="preserve">Full banner clickability: the entire banner slide is clickable as a single unit — not just the CTA button. Clicking anywhere on the banner navigates to the CTA link. Cursor pointer on hover across the full banner area.</w:t>
      </w:r>
    </w:p>
    <w:p>
      <w:pPr>
        <w:pStyle w:val="ListParagraph"/>
        <w:numPr>
          <w:ilvl w:val="0"/>
          <w:numId w:val="2"/>
        </w:numPr>
        <w:spacing w:after="40" w:before="40"/>
      </w:pPr>
      <w:r>
        <w:rPr>
          <w:rFonts w:ascii="Arial" w:cs="Arial" w:eastAsia="Arial" w:hAnsi="Arial"/>
          <w:color w:val="1A1A1A"/>
          <w:sz w:val="20"/>
          <w:szCs w:val="20"/>
        </w:rPr>
        <w:t xml:space="preserve">Admin control over banner clickability: each banner in the admin panel has a Clickable toggle (yes/no). When set to No, the banner is display-only — no navigation on click, cursor default. CTA button remains visible but is also disabled. Useful for purely decorative or informational banners. Default is Yes (clickable).</w:t>
      </w:r>
    </w:p>
    <w:p>
      <w:pPr>
        <w:pStyle w:val="ListParagraph"/>
        <w:numPr>
          <w:ilvl w:val="0"/>
          <w:numId w:val="2"/>
        </w:numPr>
        <w:spacing w:after="40" w:before="40"/>
      </w:pPr>
      <w:r>
        <w:rPr>
          <w:rFonts w:ascii="Arial" w:cs="Arial" w:eastAsia="Arial" w:hAnsi="Arial"/>
          <w:color w:val="1A1A1A"/>
          <w:sz w:val="20"/>
          <w:szCs w:val="20"/>
        </w:rPr>
        <w:t xml:space="preserve">Trust badges strip (Tested &amp; Certified | 7-Day Returns | GST Invoice | PAN India Delivery) remains below the slider as green pill chips — not part of the slides.</w:t>
      </w:r>
    </w:p>
    <w:p>
      <w:pPr>
        <w:pStyle w:val="ListParagraph"/>
        <w:numPr>
          <w:ilvl w:val="0"/>
          <w:numId w:val="2"/>
        </w:numPr>
        <w:spacing w:after="40" w:before="40"/>
      </w:pPr>
      <w:r>
        <w:rPr>
          <w:rFonts w:ascii="Arial" w:cs="Arial" w:eastAsia="Arial" w:hAnsi="Arial"/>
          <w:color w:val="1A1A1A"/>
          <w:sz w:val="20"/>
          <w:szCs w:val="20"/>
        </w:rPr>
        <w:t xml:space="preserve">Slider content is managed from the admin panel Hero Banner Management section (Section 6.1) — no developer required to change posters or update text.</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Best for Students, New Arrivals. Admin can create additional custom rows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Flash Sale Banner: replaces the Flash Sale product row on the homepage. Full-width clickable banner showing FLASH SALE headline, subtext such as Up to 60% off on refurbished laptops and desktops, and a live countdown timer in HH:MM:SS format. Clicking anywhere on the banner navigates to the /flash-sale listing page. Cursor pointer and brightness increase on hover.</w:t>
      </w:r>
    </w:p>
    <w:p>
      <w:pPr>
        <w:pStyle w:val="ListParagraph"/>
        <w:numPr>
          <w:ilvl w:val="0"/>
          <w:numId w:val="2"/>
        </w:numPr>
        <w:spacing w:after="40" w:before="40"/>
      </w:pPr>
      <w:r>
        <w:rPr>
          <w:rFonts w:ascii="Arial" w:cs="Arial" w:eastAsia="Arial" w:hAnsi="Arial"/>
          <w:color w:val="1A1A1A"/>
          <w:sz w:val="20"/>
          <w:szCs w:val="20"/>
        </w:rPr>
        <w:t xml:space="preserve">Homepage product rows: Bestsellers row maintains a fixed admin-curated order and must not be randomised. All other rows (New Arrivals, Best for Students, custom rows) shuffle product order on each page load within their tagged set.</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No recommendation strips on the listing page — recommendations appear only on the Product Detail Page.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full two-column table showing — Processor, Processor Generation, RAM Type, Display Size, Touchscreen (Yes/No), Resolution, OS, Battery, Ports, Weight, Warranty Period, Data Wipe Certified.</w:t>
      </w:r>
    </w:p>
    <w:p>
      <w:pPr>
        <w:pStyle w:val="ListParagraph"/>
        <w:numPr>
          <w:ilvl w:val="0"/>
          <w:numId w:val="2"/>
        </w:numPr>
        <w:spacing w:after="40" w:before="40"/>
      </w:pPr>
      <w:r>
        <w:rPr>
          <w:rFonts w:ascii="Arial" w:cs="Arial" w:eastAsia="Arial" w:hAnsi="Arial"/>
          <w:color w:val="1A1A1A"/>
          <w:sz w:val="20"/>
          <w:szCs w:val="20"/>
        </w:rPr>
        <w:t xml:space="preserve">PDP price display rule: customer sees a single total price only — GST inclusive. Variant dropdowns carry no per-tier price hints (no +Rs.1,400 labels). The base + RAM + SSD breakdown is internal and never shown to the buyer. Selecting a variant updates the single displayed total instantly.</w:t>
      </w:r>
    </w:p>
    <w:p>
      <w:pPr>
        <w:pStyle w:val="ListParagraph"/>
        <w:numPr>
          <w:ilvl w:val="0"/>
          <w:numId w:val="2"/>
        </w:numPr>
        <w:spacing w:after="40" w:before="40"/>
      </w:pPr>
      <w:r>
        <w:rPr>
          <w:rFonts w:ascii="Arial" w:cs="Arial" w:eastAsia="Arial" w:hAnsi="Arial"/>
          <w:color w:val="1A1A1A"/>
          <w:sz w:val="20"/>
          <w:szCs w:val="20"/>
        </w:rPr>
        <w:t xml:space="preserve">Add to Cart and Buy Now buttons.</w:t>
      </w:r>
    </w:p>
    <w:p>
      <w:pPr>
        <w:pStyle w:val="ListParagraph"/>
        <w:numPr>
          <w:ilvl w:val="0"/>
          <w:numId w:val="2"/>
        </w:numPr>
        <w:spacing w:after="40" w:before="40"/>
      </w:pPr>
      <w:r>
        <w:rPr>
          <w:rFonts w:ascii="Arial" w:cs="Arial" w:eastAsia="Arial" w:hAnsi="Arial"/>
          <w:color w:val="1A1A1A"/>
          <w:sz w:val="20"/>
          <w:szCs w:val="20"/>
        </w:rPr>
        <w:t xml:space="preserve">Trust badges inline on PDP: Certified Refurbished | Return Policy | Warranty Period | GST Invoice Available — each clickable, expanding a modal with the full policy text so users never have to navigate away to understand the terms.</w:t>
      </w:r>
    </w:p>
    <w:p>
      <w:pPr>
        <w:pStyle w:val="ListParagraph"/>
        <w:numPr>
          <w:ilvl w:val="0"/>
          <w:numId w:val="2"/>
        </w:numPr>
        <w:spacing w:after="40" w:before="40"/>
      </w:pPr>
      <w:r>
        <w:rPr>
          <w:rFonts w:ascii="Arial" w:cs="Arial" w:eastAsia="Arial" w:hAnsi="Arial"/>
          <w:color w:val="1A1A1A"/>
          <w:sz w:val="20"/>
          <w:szCs w:val="20"/>
        </w:rPr>
        <w:t xml:space="preserve">Product description: rich text block below the spec table, minimum 100 characters, required field.</w:t>
      </w:r>
    </w:p>
    <w:p>
      <w:pPr>
        <w:pStyle w:val="ListParagraph"/>
        <w:numPr>
          <w:ilvl w:val="0"/>
          <w:numId w:val="2"/>
        </w:numPr>
        <w:spacing w:after="40" w:before="40"/>
      </w:pPr>
      <w:r>
        <w:rPr>
          <w:rFonts w:ascii="Arial" w:cs="Arial" w:eastAsia="Arial" w:hAnsi="Arial"/>
          <w:color w:val="1A1A1A"/>
          <w:sz w:val="20"/>
          <w:szCs w:val="20"/>
        </w:rPr>
        <w:t xml:space="preserve">Customer Reviews section — between description and recommendation carousels:</w:t>
      </w:r>
    </w:p>
    <w:p>
      <w:pPr>
        <w:pStyle w:val="ListParagraph"/>
        <w:numPr>
          <w:ilvl w:val="0"/>
          <w:numId w:val="2"/>
        </w:numPr>
        <w:spacing w:after="40" w:before="40"/>
      </w:pPr>
      <w:r>
        <w:rPr>
          <w:rFonts w:ascii="Arial" w:cs="Arial" w:eastAsia="Arial" w:hAnsi="Arial"/>
          <w:color w:val="1A1A1A"/>
          <w:sz w:val="20"/>
          <w:szCs w:val="20"/>
        </w:rPr>
        <w:t xml:space="preserve">Average rating shown as number + star visual with rating breakdown bar per star level (5-star down to 1-star with counts and percentage bars).</w:t>
      </w:r>
    </w:p>
    <w:p>
      <w:pPr>
        <w:pStyle w:val="ListParagraph"/>
        <w:numPr>
          <w:ilvl w:val="0"/>
          <w:numId w:val="2"/>
        </w:numPr>
        <w:spacing w:after="40" w:before="40"/>
      </w:pPr>
      <w:r>
        <w:rPr>
          <w:rFonts w:ascii="Arial" w:cs="Arial" w:eastAsia="Arial" w:hAnsi="Arial"/>
          <w:color w:val="1A1A1A"/>
          <w:sz w:val="20"/>
          <w:szCs w:val="20"/>
        </w:rPr>
        <w:t xml:space="preserve">List of approved reviews below: reviewer first name + last initial, star rating (stars visual), date, Verified Purchase badge, review text.</w:t>
      </w:r>
    </w:p>
    <w:p>
      <w:pPr>
        <w:pStyle w:val="ListParagraph"/>
        <w:numPr>
          <w:ilvl w:val="0"/>
          <w:numId w:val="2"/>
        </w:numPr>
        <w:spacing w:after="40" w:before="40"/>
      </w:pPr>
      <w:r>
        <w:rPr>
          <w:rFonts w:ascii="Arial" w:cs="Arial" w:eastAsia="Arial" w:hAnsi="Arial"/>
          <w:color w:val="1A1A1A"/>
          <w:sz w:val="20"/>
          <w:szCs w:val="20"/>
        </w:rPr>
        <w:t xml:space="preserve">Empty state when no reviews: Be the first to review this product.</w:t>
      </w:r>
    </w:p>
    <w:p>
      <w:pPr>
        <w:pStyle w:val="ListParagraph"/>
        <w:numPr>
          <w:ilvl w:val="0"/>
          <w:numId w:val="2"/>
        </w:numPr>
        <w:spacing w:after="40" w:before="40"/>
      </w:pPr>
      <w:r>
        <w:rPr>
          <w:rFonts w:ascii="Arial" w:cs="Arial" w:eastAsia="Arial" w:hAnsi="Arial"/>
          <w:color w:val="1A1A1A"/>
          <w:sz w:val="20"/>
          <w:szCs w:val="20"/>
        </w:rPr>
        <w:t xml:space="preserve">Write a Review button is intentionally absent from PDP — it appears only in the user account order history for delivered orders, ensuring only verified purchasers can submit. Consistent with admin review moderation in Section 6.7.</w:t>
      </w:r>
    </w:p>
    <w:p>
      <w:pPr>
        <w:pStyle w:val="ListParagraph"/>
        <w:numPr>
          <w:ilvl w:val="0"/>
          <w:numId w:val="2"/>
        </w:numPr>
        <w:spacing w:after="40" w:before="40"/>
      </w:pPr>
      <w:r>
        <w:rPr>
          <w:rFonts w:ascii="Arial" w:cs="Arial" w:eastAsia="Arial" w:hAnsi="Arial"/>
          <w:color w:val="1A1A1A"/>
          <w:sz w:val="20"/>
          <w:szCs w:val="20"/>
        </w:rPr>
        <w:t xml:space="preserve">Related products carousel below reviews: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carousel below that: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pStyle w:val="ListParagraph"/>
        <w:numPr>
          <w:ilvl w:val="0"/>
          <w:numId w:val="2"/>
        </w:numPr>
        <w:spacing w:after="40" w:before="40"/>
      </w:pPr>
      <w:r>
        <w:rPr>
          <w:rFonts w:ascii="Arial" w:cs="Arial" w:eastAsia="Arial" w:hAnsi="Arial"/>
          <w:color w:val="1A1A1A"/>
          <w:sz w:val="20"/>
          <w:szCs w:val="20"/>
        </w:rPr>
        <w:t xml:space="preserve">Login enforcement at checkout: if a user clicks Buy Now or Proceed to Checkout without being logged in, they are redirected to /login with a return URL parameter (e.g. /login?redirect=/checkout). After successful login they are automatically redirected back to checkout. Cart contents are preserved during this redirect flow via localStorage.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Account tabs: My Orders, Coupons, Addresses, Profile. Wishlist is a separate page at /wishlist accessible without login — not a tab inside account.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available to ALL users including guests — no login required at any point. Dedicated page at /wishlist showing all saved products as a grid with remove button per card. Empty state: Your wishlist is empty with Browse Products button. Guest wishlist stored in localStorage and persists across sessions indefinitely. Wishlist count badge on navbar icon visible for all users.</w:t>
      </w:r>
    </w:p>
    <w:p>
      <w:pPr>
        <w:pStyle w:val="ListParagraph"/>
        <w:numPr>
          <w:ilvl w:val="0"/>
          <w:numId w:val="2"/>
        </w:numPr>
        <w:spacing w:after="40" w:before="40"/>
      </w:pPr>
      <w:r>
        <w:rPr>
          <w:rFonts w:ascii="Arial" w:cs="Arial" w:eastAsia="Arial" w:hAnsi="Arial"/>
          <w:color w:val="1A1A1A"/>
          <w:sz w:val="20"/>
          <w:szCs w:val="20"/>
        </w:rPr>
        <w:t xml:space="preserve">Wishlist merge on login: when a guest user logs in, their localStorage wishlist is merged with their server-side wishlist. Duplicates removed. localStorage wishlist cleared after merge. From login onwards wishlist is server-side and syncs across devices.</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My Reviews: not shown in user account. Once a review is submitted the user has no visibility into its status — no pending/approved/rejected display. The review either appears on the product page (if approved) or does not. No further action available to the user after submission.</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All prices displayed in cart are GST-inclusive — no GST is added at checkout. Cart order summary shows: Subtotal (GST incl.), Delivery charge, Coupon discount, and Total only. No GST breakup in cart.</w:t>
      </w:r>
    </w:p>
    <w:p>
      <w:pPr>
        <w:pStyle w:val="ListParagraph"/>
        <w:numPr>
          <w:ilvl w:val="0"/>
          <w:numId w:val="2"/>
        </w:numPr>
        <w:spacing w:after="40" w:before="40"/>
      </w:pPr>
      <w:r>
        <w:rPr>
          <w:rFonts w:ascii="Arial" w:cs="Arial" w:eastAsia="Arial" w:hAnsi="Arial"/>
          <w:color w:val="1A1A1A"/>
          <w:sz w:val="20"/>
          <w:szCs w:val="20"/>
        </w:rPr>
        <w:t xml:space="preserve">GST breakup is shown on the checkout page order summary — displayed as a collapsible section after the coupon discount: Subtotal, Delivery, Coupon Discount, Amount after Discount, then GST Breakup (CGST X% + SGST X% or IGST X% — calculated on amount after discount), then Grand Total. This gives the buyer full transparency before payment without cluttering the cart.</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strip below the cart items.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4.7 Checkout Page</w:t>
      </w:r>
    </w:p>
    <w:p>
      <w:pPr>
        <w:spacing w:after="60" w:before="60"/>
        <w:jc w:val="both"/>
      </w:pPr>
      <w:r>
        <w:rPr>
          <w:rFonts w:ascii="Arial" w:cs="Arial" w:eastAsia="Arial" w:hAnsi="Arial"/>
          <w:color w:val="1A1A1A"/>
          <w:sz w:val="20"/>
          <w:szCs w:val="20"/>
        </w:rPr>
        <w:t xml:space="preserve">Route: /checkout. Handles delivery address, payment method selection, GST breakup, and order placement.</w:t>
      </w:r>
    </w:p>
    <w:p>
      <w:pPr>
        <w:spacing w:after="80" w:before="80"/>
      </w:pPr>
      <w:r>
        <w:t xml:space="preserve"/>
      </w:r>
    </w:p>
    <w:p>
      <w:pPr>
        <w:spacing w:after="60" w:before="200"/>
      </w:pPr>
      <w:r>
        <w:rPr>
          <w:rFonts w:ascii="Arial" w:cs="Arial" w:eastAsia="Arial" w:hAnsi="Arial"/>
          <w:b/>
          <w:bCs/>
          <w:color w:val="1A1A1A"/>
          <w:sz w:val="22"/>
          <w:szCs w:val="22"/>
        </w:rPr>
        <w:t xml:space="preserve">Delivery Address</w:t>
      </w:r>
    </w:p>
    <w:p>
      <w:pPr>
        <w:pStyle w:val="ListParagraph"/>
        <w:numPr>
          <w:ilvl w:val="0"/>
          <w:numId w:val="2"/>
        </w:numPr>
        <w:spacing w:after="40" w:before="40"/>
      </w:pPr>
      <w:r>
        <w:rPr>
          <w:rFonts w:ascii="Arial" w:cs="Arial" w:eastAsia="Arial" w:hAnsi="Arial"/>
          <w:color w:val="1A1A1A"/>
          <w:sz w:val="20"/>
          <w:szCs w:val="20"/>
        </w:rPr>
        <w:t xml:space="preserve">Fields: Full Name, Phone, Email, Address Line 1, Address Line 2 (optional), City, State (dropdown all Indian states), Pincode.</w:t>
      </w:r>
    </w:p>
    <w:p>
      <w:pPr>
        <w:pStyle w:val="ListParagraph"/>
        <w:numPr>
          <w:ilvl w:val="0"/>
          <w:numId w:val="2"/>
        </w:numPr>
        <w:spacing w:after="40" w:before="40"/>
      </w:pPr>
      <w:r>
        <w:rPr>
          <w:rFonts w:ascii="Arial" w:cs="Arial" w:eastAsia="Arial" w:hAnsi="Arial"/>
          <w:color w:val="1A1A1A"/>
          <w:sz w:val="20"/>
          <w:szCs w:val="20"/>
        </w:rPr>
        <w:t xml:space="preserve">If user has saved addresses, shown as selectable cards first with Add New Address option below.</w:t>
      </w:r>
    </w:p>
    <w:p>
      <w:pPr>
        <w:pStyle w:val="ListParagraph"/>
        <w:numPr>
          <w:ilvl w:val="0"/>
          <w:numId w:val="2"/>
        </w:numPr>
        <w:spacing w:after="40" w:before="40"/>
      </w:pPr>
      <w:r>
        <w:rPr>
          <w:rFonts w:ascii="Arial" w:cs="Arial" w:eastAsia="Arial" w:hAnsi="Arial"/>
          <w:color w:val="1A1A1A"/>
          <w:sz w:val="20"/>
          <w:szCs w:val="20"/>
        </w:rPr>
        <w:t xml:space="preserve">Save address checkbox for new addresses.</w:t>
      </w:r>
    </w:p>
    <w:p>
      <w:pPr>
        <w:spacing w:after="80" w:before="80"/>
      </w:pPr>
      <w:r>
        <w:t xml:space="preserve"/>
      </w:r>
    </w:p>
    <w:p>
      <w:pPr>
        <w:spacing w:after="60" w:before="200"/>
      </w:pPr>
      <w:r>
        <w:rPr>
          <w:rFonts w:ascii="Arial" w:cs="Arial" w:eastAsia="Arial" w:hAnsi="Arial"/>
          <w:b/>
          <w:bCs/>
          <w:color w:val="1A1A1A"/>
          <w:sz w:val="22"/>
          <w:szCs w:val="22"/>
        </w:rPr>
        <w:t xml:space="preserve">Payment Methods</w:t>
      </w:r>
    </w:p>
    <w:p>
      <w:pPr>
        <w:pStyle w:val="ListParagraph"/>
        <w:numPr>
          <w:ilvl w:val="0"/>
          <w:numId w:val="2"/>
        </w:numPr>
        <w:spacing w:after="40" w:before="40"/>
      </w:pPr>
      <w:r>
        <w:rPr>
          <w:rFonts w:ascii="Arial" w:cs="Arial" w:eastAsia="Arial" w:hAnsi="Arial"/>
          <w:color w:val="1A1A1A"/>
          <w:sz w:val="20"/>
          <w:szCs w:val="20"/>
        </w:rPr>
        <w:t xml:space="preserve">UPI — UPI ID input field when selected.</w:t>
      </w:r>
    </w:p>
    <w:p>
      <w:pPr>
        <w:pStyle w:val="ListParagraph"/>
        <w:numPr>
          <w:ilvl w:val="0"/>
          <w:numId w:val="2"/>
        </w:numPr>
        <w:spacing w:after="40" w:before="40"/>
      </w:pPr>
      <w:r>
        <w:rPr>
          <w:rFonts w:ascii="Arial" w:cs="Arial" w:eastAsia="Arial" w:hAnsi="Arial"/>
          <w:color w:val="1A1A1A"/>
          <w:sz w:val="20"/>
          <w:szCs w:val="20"/>
        </w:rPr>
        <w:t xml:space="preserve">Credit / Debit Card — card number, expiry, CVV fields when selected.</w:t>
      </w:r>
    </w:p>
    <w:p>
      <w:pPr>
        <w:pStyle w:val="ListParagraph"/>
        <w:numPr>
          <w:ilvl w:val="0"/>
          <w:numId w:val="2"/>
        </w:numPr>
        <w:spacing w:after="40" w:before="40"/>
      </w:pPr>
      <w:r>
        <w:rPr>
          <w:rFonts w:ascii="Arial" w:cs="Arial" w:eastAsia="Arial" w:hAnsi="Arial"/>
          <w:color w:val="1A1A1A"/>
          <w:sz w:val="20"/>
          <w:szCs w:val="20"/>
        </w:rPr>
        <w:t xml:space="preserve">Net Banking — bank dropdown when selected.</w:t>
      </w:r>
    </w:p>
    <w:p>
      <w:pPr>
        <w:pStyle w:val="ListParagraph"/>
        <w:numPr>
          <w:ilvl w:val="0"/>
          <w:numId w:val="2"/>
        </w:numPr>
        <w:spacing w:after="40" w:before="40"/>
      </w:pPr>
      <w:r>
        <w:rPr>
          <w:rFonts w:ascii="Arial" w:cs="Arial" w:eastAsia="Arial" w:hAnsi="Arial"/>
          <w:color w:val="1A1A1A"/>
          <w:sz w:val="20"/>
          <w:szCs w:val="20"/>
        </w:rPr>
        <w:t xml:space="preserve">Wallets — Paytm, PhonePe, Amazon Pay options.</w:t>
      </w:r>
    </w:p>
    <w:p>
      <w:pPr>
        <w:pStyle w:val="ListParagraph"/>
        <w:numPr>
          <w:ilvl w:val="0"/>
          <w:numId w:val="2"/>
        </w:numPr>
        <w:spacing w:after="40" w:before="40"/>
      </w:pPr>
      <w:r>
        <w:rPr>
          <w:rFonts w:ascii="Arial" w:cs="Arial" w:eastAsia="Arial" w:hAnsi="Arial"/>
          <w:color w:val="1A1A1A"/>
          <w:sz w:val="20"/>
          <w:szCs w:val="20"/>
        </w:rPr>
        <w:t xml:space="preserve">Cash on Delivery — see COD rules below.</w:t>
      </w:r>
    </w:p>
    <w:p>
      <w:pPr>
        <w:pStyle w:val="ListParagraph"/>
        <w:numPr>
          <w:ilvl w:val="0"/>
          <w:numId w:val="2"/>
        </w:numPr>
        <w:spacing w:after="40" w:before="40"/>
      </w:pPr>
      <w:r>
        <w:rPr>
          <w:rFonts w:ascii="Arial" w:cs="Arial" w:eastAsia="Arial" w:hAnsi="Arial"/>
          <w:color w:val="1A1A1A"/>
          <w:sz w:val="20"/>
          <w:szCs w:val="20"/>
        </w:rPr>
        <w:t xml:space="preserve">No payment gateway branding or logos anywhere on checkout. Gateway will be integrated in backend phase.</w:t>
      </w:r>
    </w:p>
    <w:p>
      <w:pPr>
        <w:spacing w:after="80" w:before="80"/>
      </w:pPr>
      <w:r>
        <w:t xml:space="preserve"/>
      </w:r>
    </w:p>
    <w:p>
      <w:pPr>
        <w:spacing w:after="60" w:before="200"/>
      </w:pPr>
      <w:r>
        <w:rPr>
          <w:rFonts w:ascii="Arial" w:cs="Arial" w:eastAsia="Arial" w:hAnsi="Arial"/>
          <w:b/>
          <w:bCs/>
          <w:color w:val="1A1A1A"/>
          <w:sz w:val="22"/>
          <w:szCs w:val="22"/>
        </w:rPr>
        <w:t xml:space="preserve">COD Rules</w:t>
      </w:r>
    </w:p>
    <w:p>
      <w:pPr>
        <w:pStyle w:val="ListParagraph"/>
        <w:numPr>
          <w:ilvl w:val="0"/>
          <w:numId w:val="2"/>
        </w:numPr>
        <w:spacing w:after="40" w:before="40"/>
      </w:pPr>
      <w:r>
        <w:rPr>
          <w:rFonts w:ascii="Arial" w:cs="Arial" w:eastAsia="Arial" w:hAnsi="Arial"/>
          <w:color w:val="1A1A1A"/>
          <w:sz w:val="20"/>
          <w:szCs w:val="20"/>
        </w:rPr>
        <w:t xml:space="preserve">COD is available on all orders up to Rs.29,999.</w:t>
      </w:r>
    </w:p>
    <w:p>
      <w:pPr>
        <w:pStyle w:val="ListParagraph"/>
        <w:numPr>
          <w:ilvl w:val="0"/>
          <w:numId w:val="2"/>
        </w:numPr>
        <w:spacing w:after="40" w:before="40"/>
      </w:pPr>
      <w:r>
        <w:rPr>
          <w:rFonts w:ascii="Arial" w:cs="Arial" w:eastAsia="Arial" w:hAnsi="Arial"/>
          <w:color w:val="1A1A1A"/>
          <w:sz w:val="20"/>
          <w:szCs w:val="20"/>
        </w:rPr>
        <w:t xml:space="preserve">COD option is ALWAYS shown on the checkout page — never hidden. If order total exceeds Rs.29,999, COD option is visible but greyed out and disabled with label: COD available on orders up to Rs.29,999 only.</w:t>
      </w:r>
    </w:p>
    <w:p>
      <w:pPr>
        <w:pStyle w:val="ListParagraph"/>
        <w:numPr>
          <w:ilvl w:val="0"/>
          <w:numId w:val="2"/>
        </w:numPr>
        <w:spacing w:after="40" w:before="40"/>
      </w:pPr>
      <w:r>
        <w:rPr>
          <w:rFonts w:ascii="Arial" w:cs="Arial" w:eastAsia="Arial" w:hAnsi="Arial"/>
          <w:color w:val="1A1A1A"/>
          <w:sz w:val="20"/>
          <w:szCs w:val="20"/>
        </w:rPr>
        <w:t xml:space="preserve">When COD is selected and order is under Rs.29,999: show info box — Pay Rs.500 now to confirm your order. Remaining Rs.X will be collected at delivery by our courier partner.</w:t>
      </w:r>
    </w:p>
    <w:p>
      <w:pPr>
        <w:pStyle w:val="ListParagraph"/>
        <w:numPr>
          <w:ilvl w:val="0"/>
          <w:numId w:val="2"/>
        </w:numPr>
        <w:spacing w:after="40" w:before="40"/>
      </w:pPr>
      <w:r>
        <w:rPr>
          <w:rFonts w:ascii="Arial" w:cs="Arial" w:eastAsia="Arial" w:hAnsi="Arial"/>
          <w:color w:val="1A1A1A"/>
          <w:sz w:val="20"/>
          <w:szCs w:val="20"/>
        </w:rPr>
        <w:t xml:space="preserve">The Rs.500 advance must be paid online via UPI, Card, or Wallet — shown as sub-options below the COD info box when COD is selected.</w:t>
      </w:r>
    </w:p>
    <w:p>
      <w:pPr>
        <w:pStyle w:val="ListParagraph"/>
        <w:numPr>
          <w:ilvl w:val="0"/>
          <w:numId w:val="2"/>
        </w:numPr>
        <w:spacing w:after="40" w:before="40"/>
      </w:pPr>
      <w:r>
        <w:rPr>
          <w:rFonts w:ascii="Arial" w:cs="Arial" w:eastAsia="Arial" w:hAnsi="Arial"/>
          <w:color w:val="1A1A1A"/>
          <w:sz w:val="20"/>
          <w:szCs w:val="20"/>
        </w:rPr>
        <w:t xml:space="preserve">Place Order button text changes to: Pay Rs.500 and Confirm Order when COD is selected.</w:t>
      </w:r>
    </w:p>
    <w:p>
      <w:pPr>
        <w:pStyle w:val="ListParagraph"/>
        <w:numPr>
          <w:ilvl w:val="0"/>
          <w:numId w:val="2"/>
        </w:numPr>
        <w:spacing w:after="40" w:before="40"/>
      </w:pPr>
      <w:r>
        <w:rPr>
          <w:rFonts w:ascii="Arial" w:cs="Arial" w:eastAsia="Arial" w:hAnsi="Arial"/>
          <w:color w:val="1A1A1A"/>
          <w:sz w:val="20"/>
          <w:szCs w:val="20"/>
        </w:rPr>
        <w:t xml:space="preserve">Order summary when COD selected shows: Order Total, Pay Now (advance) Rs.500, Pay at Delivery Rs.X (remaining), Grand Total.</w:t>
      </w:r>
    </w:p>
    <w:p>
      <w:pPr>
        <w:pStyle w:val="ListParagraph"/>
        <w:numPr>
          <w:ilvl w:val="0"/>
          <w:numId w:val="2"/>
        </w:numPr>
        <w:spacing w:after="40" w:before="40"/>
      </w:pPr>
      <w:r>
        <w:rPr>
          <w:rFonts w:ascii="Arial" w:cs="Arial" w:eastAsia="Arial" w:hAnsi="Arial"/>
          <w:color w:val="1A1A1A"/>
          <w:sz w:val="20"/>
          <w:szCs w:val="20"/>
        </w:rPr>
        <w:t xml:space="preserve">Order is not confirmed until Rs.500 advance payment is received. Invoice reflects full order amount with advance payment noted separately.</w:t>
      </w:r>
    </w:p>
    <w:p>
      <w:pPr>
        <w:spacing w:after="80" w:before="80"/>
      </w:pPr>
      <w:r>
        <w:t xml:space="preserve"/>
      </w:r>
    </w:p>
    <w:p>
      <w:pPr>
        <w:spacing w:after="60" w:before="200"/>
      </w:pPr>
      <w:r>
        <w:rPr>
          <w:rFonts w:ascii="Arial" w:cs="Arial" w:eastAsia="Arial" w:hAnsi="Arial"/>
          <w:b/>
          <w:bCs/>
          <w:color w:val="1A1A1A"/>
          <w:sz w:val="22"/>
          <w:szCs w:val="22"/>
        </w:rPr>
        <w:t xml:space="preserve">Order Summary — Right Side</w:t>
      </w:r>
    </w:p>
    <w:p>
      <w:pPr>
        <w:pStyle w:val="ListParagraph"/>
        <w:numPr>
          <w:ilvl w:val="0"/>
          <w:numId w:val="2"/>
        </w:numPr>
        <w:spacing w:after="40" w:before="40"/>
      </w:pPr>
      <w:r>
        <w:rPr>
          <w:rFonts w:ascii="Arial" w:cs="Arial" w:eastAsia="Arial" w:hAnsi="Arial"/>
          <w:color w:val="1A1A1A"/>
          <w:sz w:val="20"/>
          <w:szCs w:val="20"/>
        </w:rPr>
        <w:t xml:space="preserve">Each item: image, name, variant, quantity, price.</w:t>
      </w:r>
    </w:p>
    <w:p>
      <w:pPr>
        <w:pStyle w:val="ListParagraph"/>
        <w:numPr>
          <w:ilvl w:val="0"/>
          <w:numId w:val="2"/>
        </w:numPr>
        <w:spacing w:after="40" w:before="40"/>
      </w:pPr>
      <w:r>
        <w:rPr>
          <w:rFonts w:ascii="Arial" w:cs="Arial" w:eastAsia="Arial" w:hAnsi="Arial"/>
          <w:color w:val="1A1A1A"/>
          <w:sz w:val="20"/>
          <w:szCs w:val="20"/>
        </w:rPr>
        <w:t xml:space="preserve">Subtotal (GST incl.).</w:t>
      </w:r>
    </w:p>
    <w:p>
      <w:pPr>
        <w:pStyle w:val="ListParagraph"/>
        <w:numPr>
          <w:ilvl w:val="0"/>
          <w:numId w:val="2"/>
        </w:numPr>
        <w:spacing w:after="40" w:before="40"/>
      </w:pPr>
      <w:r>
        <w:rPr>
          <w:rFonts w:ascii="Arial" w:cs="Arial" w:eastAsia="Arial" w:hAnsi="Arial"/>
          <w:color w:val="1A1A1A"/>
          <w:sz w:val="20"/>
          <w:szCs w:val="20"/>
        </w:rPr>
        <w:t xml:space="preserve">Delivery charge.</w:t>
      </w:r>
    </w:p>
    <w:p>
      <w:pPr>
        <w:pStyle w:val="ListParagraph"/>
        <w:numPr>
          <w:ilvl w:val="0"/>
          <w:numId w:val="2"/>
        </w:numPr>
        <w:spacing w:after="40" w:before="40"/>
      </w:pPr>
      <w:r>
        <w:rPr>
          <w:rFonts w:ascii="Arial" w:cs="Arial" w:eastAsia="Arial" w:hAnsi="Arial"/>
          <w:color w:val="1A1A1A"/>
          <w:sz w:val="20"/>
          <w:szCs w:val="20"/>
        </w:rPr>
        <w:t xml:space="preserve">Coupon discount if applied from cart.</w:t>
      </w:r>
    </w:p>
    <w:p>
      <w:pPr>
        <w:pStyle w:val="ListParagraph"/>
        <w:numPr>
          <w:ilvl w:val="0"/>
          <w:numId w:val="2"/>
        </w:numPr>
        <w:spacing w:after="40" w:before="40"/>
      </w:pPr>
      <w:r>
        <w:rPr>
          <w:rFonts w:ascii="Arial" w:cs="Arial" w:eastAsia="Arial" w:hAnsi="Arial"/>
          <w:color w:val="1A1A1A"/>
          <w:sz w:val="20"/>
          <w:szCs w:val="20"/>
        </w:rPr>
        <w:t xml:space="preserve">Amount after discount.</w:t>
      </w:r>
    </w:p>
    <w:p>
      <w:pPr>
        <w:pStyle w:val="ListParagraph"/>
        <w:numPr>
          <w:ilvl w:val="0"/>
          <w:numId w:val="2"/>
        </w:numPr>
        <w:spacing w:after="40" w:before="40"/>
      </w:pPr>
      <w:r>
        <w:rPr>
          <w:rFonts w:ascii="Arial" w:cs="Arial" w:eastAsia="Arial" w:hAnsi="Arial"/>
          <w:color w:val="1A1A1A"/>
          <w:sz w:val="20"/>
          <w:szCs w:val="20"/>
        </w:rPr>
        <w:t xml:space="preserve">GST breakup collapsible section expanded by default — calculated on amount after discount: CGST 9% = Rs.X + SGST 9% = Rs.X (or IGST 18% = Rs.X for interstate orders).</w:t>
      </w:r>
    </w:p>
    <w:p>
      <w:pPr>
        <w:pStyle w:val="ListParagraph"/>
        <w:numPr>
          <w:ilvl w:val="0"/>
          <w:numId w:val="2"/>
        </w:numPr>
        <w:spacing w:after="40" w:before="40"/>
      </w:pPr>
      <w:r>
        <w:rPr>
          <w:rFonts w:ascii="Arial" w:cs="Arial" w:eastAsia="Arial" w:hAnsi="Arial"/>
          <w:color w:val="1A1A1A"/>
          <w:sz w:val="20"/>
          <w:szCs w:val="20"/>
        </w:rPr>
        <w:t xml:space="preserve">Grand Total bold large green.</w:t>
      </w:r>
    </w:p>
    <w:p>
      <w:pPr>
        <w:pStyle w:val="ListParagraph"/>
        <w:numPr>
          <w:ilvl w:val="0"/>
          <w:numId w:val="2"/>
        </w:numPr>
        <w:spacing w:after="40" w:before="40"/>
      </w:pPr>
      <w:r>
        <w:rPr>
          <w:rFonts w:ascii="Arial" w:cs="Arial" w:eastAsia="Arial" w:hAnsi="Arial"/>
          <w:color w:val="1A1A1A"/>
          <w:sz w:val="20"/>
          <w:szCs w:val="20"/>
        </w:rPr>
        <w:t xml:space="preserve">GSTIN input field optional — label: Have a GSTIN? Enter for B2B invoice.</w:t>
      </w:r>
    </w:p>
    <w:p>
      <w:pPr>
        <w:pStyle w:val="ListParagraph"/>
        <w:numPr>
          <w:ilvl w:val="0"/>
          <w:numId w:val="2"/>
        </w:numPr>
        <w:spacing w:after="40" w:before="40"/>
      </w:pPr>
      <w:r>
        <w:rPr>
          <w:rFonts w:ascii="Arial" w:cs="Arial" w:eastAsia="Arial" w:hAnsi="Arial"/>
          <w:color w:val="1A1A1A"/>
          <w:sz w:val="20"/>
          <w:szCs w:val="20"/>
        </w:rPr>
        <w:t xml:space="preserve">Place Order button solid green full width with lock icon and Secure Checkout text.</w:t>
      </w:r>
    </w:p>
    <w:p>
      <w:pPr>
        <w:spacing w:after="80" w:before="80"/>
      </w:pPr>
      <w:r>
        <w:t xml:space="preserve"/>
      </w:r>
    </w:p>
    <w:p>
      <w:pPr>
        <w:spacing w:after="60" w:before="200"/>
      </w:pPr>
      <w:r>
        <w:rPr>
          <w:rFonts w:ascii="Arial" w:cs="Arial" w:eastAsia="Arial" w:hAnsi="Arial"/>
          <w:b/>
          <w:bCs/>
          <w:color w:val="1A1A1A"/>
          <w:sz w:val="22"/>
          <w:szCs w:val="22"/>
        </w:rPr>
        <w:t xml:space="preserve">Trust Signals — below Place Order</w:t>
      </w:r>
    </w:p>
    <w:p>
      <w:pPr>
        <w:pStyle w:val="ListParagraph"/>
        <w:numPr>
          <w:ilvl w:val="0"/>
          <w:numId w:val="2"/>
        </w:numPr>
        <w:spacing w:after="40" w:before="40"/>
      </w:pPr>
      <w:r>
        <w:rPr>
          <w:rFonts w:ascii="Arial" w:cs="Arial" w:eastAsia="Arial" w:hAnsi="Arial"/>
          <w:color w:val="1A1A1A"/>
          <w:sz w:val="20"/>
          <w:szCs w:val="20"/>
        </w:rPr>
        <w:t xml:space="preserve">256-bit SSL Encrypted Payment.</w:t>
      </w:r>
    </w:p>
    <w:p>
      <w:pPr>
        <w:pStyle w:val="ListParagraph"/>
        <w:numPr>
          <w:ilvl w:val="0"/>
          <w:numId w:val="2"/>
        </w:numPr>
        <w:spacing w:after="40" w:before="40"/>
      </w:pPr>
      <w:r>
        <w:rPr>
          <w:rFonts w:ascii="Arial" w:cs="Arial" w:eastAsia="Arial" w:hAnsi="Arial"/>
          <w:color w:val="1A1A1A"/>
          <w:sz w:val="20"/>
          <w:szCs w:val="20"/>
        </w:rPr>
        <w:t xml:space="preserve">7 Day Returns.</w:t>
      </w:r>
    </w:p>
    <w:p>
      <w:pPr>
        <w:pStyle w:val="ListParagraph"/>
        <w:numPr>
          <w:ilvl w:val="0"/>
          <w:numId w:val="2"/>
        </w:numPr>
        <w:spacing w:after="40" w:before="40"/>
      </w:pPr>
      <w:r>
        <w:rPr>
          <w:rFonts w:ascii="Arial" w:cs="Arial" w:eastAsia="Arial" w:hAnsi="Arial"/>
          <w:color w:val="1A1A1A"/>
          <w:sz w:val="20"/>
          <w:szCs w:val="20"/>
        </w:rPr>
        <w:t xml:space="preserve">GST Invoice on Every Order.</w:t>
      </w:r>
    </w:p>
    <w:p>
      <w:pPr>
        <w:spacing w:after="80" w:before="80"/>
      </w:pPr>
      <w:r>
        <w:t xml:space="preserve"/>
      </w:r>
    </w:p>
    <w:p>
      <w:pPr>
        <w:spacing w:after="60" w:before="200"/>
      </w:pPr>
      <w:r>
        <w:rPr>
          <w:rFonts w:ascii="Arial" w:cs="Arial" w:eastAsia="Arial" w:hAnsi="Arial"/>
          <w:b/>
          <w:bCs/>
          <w:color w:val="1A1A1A"/>
          <w:sz w:val="22"/>
          <w:szCs w:val="22"/>
        </w:rPr>
        <w:t xml:space="preserve">Order Confirmation Page</w:t>
      </w:r>
    </w:p>
    <w:p>
      <w:pPr>
        <w:pStyle w:val="ListParagraph"/>
        <w:numPr>
          <w:ilvl w:val="0"/>
          <w:numId w:val="2"/>
        </w:numPr>
        <w:spacing w:after="40" w:before="40"/>
      </w:pPr>
      <w:r>
        <w:rPr>
          <w:rFonts w:ascii="Arial" w:cs="Arial" w:eastAsia="Arial" w:hAnsi="Arial"/>
          <w:color w:val="1A1A1A"/>
          <w:sz w:val="20"/>
          <w:szCs w:val="20"/>
        </w:rPr>
        <w:t xml:space="preserve">Route: /order-confirmation.</w:t>
      </w:r>
    </w:p>
    <w:p>
      <w:pPr>
        <w:pStyle w:val="ListParagraph"/>
        <w:numPr>
          <w:ilvl w:val="0"/>
          <w:numId w:val="2"/>
        </w:numPr>
        <w:spacing w:after="40" w:before="40"/>
      </w:pPr>
      <w:r>
        <w:rPr>
          <w:rFonts w:ascii="Arial" w:cs="Arial" w:eastAsia="Arial" w:hAnsi="Arial"/>
          <w:color w:val="1A1A1A"/>
          <w:sz w:val="20"/>
          <w:szCs w:val="20"/>
        </w:rPr>
        <w:t xml:space="preserve">Large green checkmark with scale-in animation on load.</w:t>
      </w:r>
    </w:p>
    <w:p>
      <w:pPr>
        <w:pStyle w:val="ListParagraph"/>
        <w:numPr>
          <w:ilvl w:val="0"/>
          <w:numId w:val="2"/>
        </w:numPr>
        <w:spacing w:after="40" w:before="40"/>
      </w:pPr>
      <w:r>
        <w:rPr>
          <w:rFonts w:ascii="Arial" w:cs="Arial" w:eastAsia="Arial" w:hAnsi="Arial"/>
          <w:color w:val="1A1A1A"/>
          <w:sz w:val="20"/>
          <w:szCs w:val="20"/>
        </w:rPr>
        <w:t xml:space="preserve">Order Placed Successfully heading.</w:t>
      </w:r>
    </w:p>
    <w:p>
      <w:pPr>
        <w:pStyle w:val="ListParagraph"/>
        <w:numPr>
          <w:ilvl w:val="0"/>
          <w:numId w:val="2"/>
        </w:numPr>
        <w:spacing w:after="40" w:before="40"/>
      </w:pPr>
      <w:r>
        <w:rPr>
          <w:rFonts w:ascii="Arial" w:cs="Arial" w:eastAsia="Arial" w:hAnsi="Arial"/>
          <w:color w:val="1A1A1A"/>
          <w:sz w:val="20"/>
          <w:szCs w:val="20"/>
        </w:rPr>
        <w:t xml:space="preserve">Order ID: #RK-YYYY-XXXXX format.</w:t>
      </w:r>
    </w:p>
    <w:p>
      <w:pPr>
        <w:pStyle w:val="ListParagraph"/>
        <w:numPr>
          <w:ilvl w:val="0"/>
          <w:numId w:val="2"/>
        </w:numPr>
        <w:spacing w:after="40" w:before="40"/>
      </w:pPr>
      <w:r>
        <w:rPr>
          <w:rFonts w:ascii="Arial" w:cs="Arial" w:eastAsia="Arial" w:hAnsi="Arial"/>
          <w:color w:val="1A1A1A"/>
          <w:sz w:val="20"/>
          <w:szCs w:val="20"/>
        </w:rPr>
        <w:t xml:space="preserve">Items ordered with variant and price.</w:t>
      </w:r>
    </w:p>
    <w:p>
      <w:pPr>
        <w:pStyle w:val="ListParagraph"/>
        <w:numPr>
          <w:ilvl w:val="0"/>
          <w:numId w:val="2"/>
        </w:numPr>
        <w:spacing w:after="40" w:before="40"/>
      </w:pPr>
      <w:r>
        <w:rPr>
          <w:rFonts w:ascii="Arial" w:cs="Arial" w:eastAsia="Arial" w:hAnsi="Arial"/>
          <w:color w:val="1A1A1A"/>
          <w:sz w:val="20"/>
          <w:szCs w:val="20"/>
        </w:rPr>
        <w:t xml:space="preserve">Total paid, estimated delivery 3-5 business days.</w:t>
      </w:r>
    </w:p>
    <w:p>
      <w:pPr>
        <w:pStyle w:val="ListParagraph"/>
        <w:numPr>
          <w:ilvl w:val="0"/>
          <w:numId w:val="2"/>
        </w:numPr>
        <w:spacing w:after="40" w:before="40"/>
      </w:pPr>
      <w:r>
        <w:rPr>
          <w:rFonts w:ascii="Arial" w:cs="Arial" w:eastAsia="Arial" w:hAnsi="Arial"/>
          <w:color w:val="1A1A1A"/>
          <w:sz w:val="20"/>
          <w:szCs w:val="20"/>
        </w:rPr>
        <w:t xml:space="preserve">Order confirmation sent to your email note.</w:t>
      </w:r>
    </w:p>
    <w:p>
      <w:pPr>
        <w:pStyle w:val="ListParagraph"/>
        <w:numPr>
          <w:ilvl w:val="0"/>
          <w:numId w:val="2"/>
        </w:numPr>
        <w:spacing w:after="40" w:before="40"/>
      </w:pPr>
      <w:r>
        <w:rPr>
          <w:rFonts w:ascii="Arial" w:cs="Arial" w:eastAsia="Arial" w:hAnsi="Arial"/>
          <w:color w:val="1A1A1A"/>
          <w:sz w:val="20"/>
          <w:szCs w:val="20"/>
        </w:rPr>
        <w:t xml:space="preserve">Two buttons: Track Order (outline green) and Continue Shopping (solid green).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to be decided — gateway-agnostic architecture. Supports UPI, Cards, Net Banking, Wallets, EMI, and COD advance collection. Payment failure handling: if payment fails, order held in Pending Payment status for 15 minutes; cart preserved; user shown retry prompt with failure reason. Same order ID reused on retry — no duplicate order creation. After 15 minutes, pending order auto-cancelled and stock released. Payment webhook handles all status updates server-side — frontend confirmation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matrix (type x capacity) stored in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server fetches Listed Price from product record, derives base price by subtracting default component prices, adds selected RAM price (type x capacity lookup) and SSD price, returns final price.</w:t>
      </w:r>
    </w:p>
    <w:p>
      <w:pPr>
        <w:pStyle w:val="ListParagraph"/>
        <w:numPr>
          <w:ilvl w:val="0"/>
          <w:numId w:val="2"/>
        </w:numPr>
        <w:spacing w:after="40" w:before="40"/>
      </w:pPr>
      <w:r>
        <w:rPr>
          <w:rFonts w:ascii="Arial" w:cs="Arial" w:eastAsia="Arial" w:hAnsi="Arial"/>
          <w:color w:val="1A1A1A"/>
          <w:sz w:val="20"/>
          <w:szCs w:val="20"/>
        </w:rPr>
        <w:t xml:space="preserve">Fallback rule: unknown RAM type/capacity combinations resolve to DDR4 rates — price can never be zero or fail.</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client-supplied prices are never trusted.</w:t>
      </w:r>
    </w:p>
    <w:p>
      <w:pPr>
        <w:pStyle w:val="ListParagraph"/>
        <w:numPr>
          <w:ilvl w:val="0"/>
          <w:numId w:val="2"/>
        </w:numPr>
        <w:spacing w:after="40" w:before="40"/>
      </w:pPr>
      <w:r>
        <w:rPr>
          <w:rFonts w:ascii="Arial" w:cs="Arial" w:eastAsia="Arial" w:hAnsi="Arial"/>
          <w:color w:val="1A1A1A"/>
          <w:sz w:val="20"/>
          <w:szCs w:val="20"/>
        </w:rPr>
        <w:t xml:space="preserve">Component stock reservation is atomic server-side — concurrent orders for the same last component are rejected at the database level.</w:t>
      </w:r>
    </w:p>
    <w:p>
      <w:pPr>
        <w:pStyle w:val="ListParagraph"/>
        <w:numPr>
          <w:ilvl w:val="0"/>
          <w:numId w:val="2"/>
        </w:numPr>
        <w:spacing w:after="40" w:before="40"/>
      </w:pPr>
      <w:r>
        <w:rPr>
          <w:rFonts w:ascii="Arial" w:cs="Arial" w:eastAsia="Arial" w:hAnsi="Arial"/>
          <w:color w:val="1A1A1A"/>
          <w:sz w:val="20"/>
          <w:szCs w:val="20"/>
        </w:rPr>
        <w:t xml:space="preserve">Reference implementation: frontend lib/pdp.js contains the identical pricing logic used in the mock — backend must match it exactly.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Hero Banner Management</w:t>
      </w:r>
    </w:p>
    <w:p>
      <w:pPr>
        <w:spacing w:after="60" w:before="60"/>
        <w:jc w:val="both"/>
      </w:pPr>
      <w:r>
        <w:rPr>
          <w:rFonts w:ascii="Arial" w:cs="Arial" w:eastAsia="Arial" w:hAnsi="Arial"/>
          <w:color w:val="1A1A1A"/>
          <w:sz w:val="20"/>
          <w:szCs w:val="20"/>
        </w:rPr>
        <w:t xml:space="preserve">Admin can manage the homepage hero slider entirely from the admin panel — no developer required to change posters, update text, or run promotional campaigns.</w:t>
      </w:r>
    </w:p>
    <w:p>
      <w:pPr>
        <w:spacing w:after="80" w:before="80"/>
      </w:pPr>
      <w:r>
        <w:t xml:space="preserve"/>
      </w:r>
    </w:p>
    <w:p>
      <w:pPr>
        <w:spacing w:after="60" w:before="200"/>
      </w:pPr>
      <w:r>
        <w:rPr>
          <w:rFonts w:ascii="Arial" w:cs="Arial" w:eastAsia="Arial" w:hAnsi="Arial"/>
          <w:b/>
          <w:bCs/>
          <w:color w:val="1A1A1A"/>
          <w:sz w:val="22"/>
          <w:szCs w:val="22"/>
        </w:rPr>
        <w:t xml:space="preserve">Banner List View</w:t>
      </w:r>
    </w:p>
    <w:p>
      <w:pPr>
        <w:pStyle w:val="ListParagraph"/>
        <w:numPr>
          <w:ilvl w:val="0"/>
          <w:numId w:val="2"/>
        </w:numPr>
        <w:spacing w:after="40" w:before="40"/>
      </w:pPr>
      <w:r>
        <w:rPr>
          <w:rFonts w:ascii="Arial" w:cs="Arial" w:eastAsia="Arial" w:hAnsi="Arial"/>
          <w:color w:val="1A1A1A"/>
          <w:sz w:val="20"/>
          <w:szCs w:val="20"/>
        </w:rPr>
        <w:t xml:space="preserve">Shows all banners in order with thumbnail preview, headline, status (Active/Inactive), start date, end date, and drag handle for reordering.</w:t>
      </w:r>
    </w:p>
    <w:p>
      <w:pPr>
        <w:pStyle w:val="ListParagraph"/>
        <w:numPr>
          <w:ilvl w:val="0"/>
          <w:numId w:val="2"/>
        </w:numPr>
        <w:spacing w:after="40" w:before="40"/>
      </w:pPr>
      <w:r>
        <w:rPr>
          <w:rFonts w:ascii="Arial" w:cs="Arial" w:eastAsia="Arial" w:hAnsi="Arial"/>
          <w:color w:val="1A1A1A"/>
          <w:sz w:val="20"/>
          <w:szCs w:val="20"/>
        </w:rPr>
        <w:t xml:space="preserve">Drag and drop to reorder banners — order reflects immediately on homepage.</w:t>
      </w:r>
    </w:p>
    <w:p>
      <w:pPr>
        <w:pStyle w:val="ListParagraph"/>
        <w:numPr>
          <w:ilvl w:val="0"/>
          <w:numId w:val="2"/>
        </w:numPr>
        <w:spacing w:after="40" w:before="40"/>
      </w:pPr>
      <w:r>
        <w:rPr>
          <w:rFonts w:ascii="Arial" w:cs="Arial" w:eastAsia="Arial" w:hAnsi="Arial"/>
          <w:color w:val="1A1A1A"/>
          <w:sz w:val="20"/>
          <w:szCs w:val="20"/>
        </w:rPr>
        <w:t xml:space="preserve">Toggle any banner Active or Inactive without deleting it.</w:t>
      </w:r>
    </w:p>
    <w:p>
      <w:pPr>
        <w:pStyle w:val="ListParagraph"/>
        <w:numPr>
          <w:ilvl w:val="0"/>
          <w:numId w:val="2"/>
        </w:numPr>
        <w:spacing w:after="40" w:before="40"/>
      </w:pPr>
      <w:r>
        <w:rPr>
          <w:rFonts w:ascii="Arial" w:cs="Arial" w:eastAsia="Arial" w:hAnsi="Arial"/>
          <w:color w:val="1A1A1A"/>
          <w:sz w:val="20"/>
          <w:szCs w:val="20"/>
        </w:rPr>
        <w:t xml:space="preserve">Add New Banner button opens the banner editor.</w:t>
      </w:r>
    </w:p>
    <w:p>
      <w:pPr>
        <w:spacing w:after="80" w:before="80"/>
      </w:pPr>
      <w:r>
        <w:t xml:space="preserve"/>
      </w:r>
    </w:p>
    <w:p>
      <w:pPr>
        <w:spacing w:after="60" w:before="200"/>
      </w:pPr>
      <w:r>
        <w:rPr>
          <w:rFonts w:ascii="Arial" w:cs="Arial" w:eastAsia="Arial" w:hAnsi="Arial"/>
          <w:b/>
          <w:bCs/>
          <w:color w:val="1A1A1A"/>
          <w:sz w:val="22"/>
          <w:szCs w:val="22"/>
        </w:rPr>
        <w:t xml:space="preserve">Banner Editor Fields</w:t>
      </w:r>
    </w:p>
    <w:p>
      <w:pPr>
        <w:pStyle w:val="ListParagraph"/>
        <w:numPr>
          <w:ilvl w:val="0"/>
          <w:numId w:val="2"/>
        </w:numPr>
        <w:spacing w:after="40" w:before="40"/>
      </w:pPr>
      <w:r>
        <w:rPr>
          <w:rFonts w:ascii="Arial" w:cs="Arial" w:eastAsia="Arial" w:hAnsi="Arial"/>
          <w:color w:val="1A1A1A"/>
          <w:sz w:val="20"/>
          <w:szCs w:val="20"/>
        </w:rPr>
        <w:t xml:space="preserve">Background Image: upload a poster image (recommended size: 1440x560px, max 3MB, JPEG/WebP). Preview shown immediately after upload.</w:t>
      </w:r>
    </w:p>
    <w:p>
      <w:pPr>
        <w:pStyle w:val="ListParagraph"/>
        <w:numPr>
          <w:ilvl w:val="0"/>
          <w:numId w:val="2"/>
        </w:numPr>
        <w:spacing w:after="40" w:before="40"/>
      </w:pPr>
      <w:r>
        <w:rPr>
          <w:rFonts w:ascii="Arial" w:cs="Arial" w:eastAsia="Arial" w:hAnsi="Arial"/>
          <w:color w:val="1A1A1A"/>
          <w:sz w:val="20"/>
          <w:szCs w:val="20"/>
        </w:rPr>
        <w:t xml:space="preserve">Headline: short bold text overlaid on the poster (max 60 characters).</w:t>
      </w:r>
    </w:p>
    <w:p>
      <w:pPr>
        <w:pStyle w:val="ListParagraph"/>
        <w:numPr>
          <w:ilvl w:val="0"/>
          <w:numId w:val="2"/>
        </w:numPr>
        <w:spacing w:after="40" w:before="40"/>
      </w:pPr>
      <w:r>
        <w:rPr>
          <w:rFonts w:ascii="Arial" w:cs="Arial" w:eastAsia="Arial" w:hAnsi="Arial"/>
          <w:color w:val="1A1A1A"/>
          <w:sz w:val="20"/>
          <w:szCs w:val="20"/>
        </w:rPr>
        <w:t xml:space="preserve">Subtext: one line below headline (max 100 characters).</w:t>
      </w:r>
    </w:p>
    <w:p>
      <w:pPr>
        <w:pStyle w:val="ListParagraph"/>
        <w:numPr>
          <w:ilvl w:val="0"/>
          <w:numId w:val="2"/>
        </w:numPr>
        <w:spacing w:after="40" w:before="40"/>
      </w:pPr>
      <w:r>
        <w:rPr>
          <w:rFonts w:ascii="Arial" w:cs="Arial" w:eastAsia="Arial" w:hAnsi="Arial"/>
          <w:color w:val="1A1A1A"/>
          <w:sz w:val="20"/>
          <w:szCs w:val="20"/>
        </w:rPr>
        <w:t xml:space="preserve">CTA Button Text: e.g. Shop Now, Get a Quote, View Flash Sale (max 20 characters).</w:t>
      </w:r>
    </w:p>
    <w:p>
      <w:pPr>
        <w:pStyle w:val="ListParagraph"/>
        <w:numPr>
          <w:ilvl w:val="0"/>
          <w:numId w:val="2"/>
        </w:numPr>
        <w:spacing w:after="40" w:before="40"/>
      </w:pPr>
      <w:r>
        <w:rPr>
          <w:rFonts w:ascii="Arial" w:cs="Arial" w:eastAsia="Arial" w:hAnsi="Arial"/>
          <w:color w:val="1A1A1A"/>
          <w:sz w:val="20"/>
          <w:szCs w:val="20"/>
        </w:rPr>
        <w:t xml:space="preserve">CTA Button Link: internal route (e.g. /products/laptops) or external URL.</w:t>
      </w:r>
    </w:p>
    <w:p>
      <w:pPr>
        <w:pStyle w:val="ListParagraph"/>
        <w:numPr>
          <w:ilvl w:val="0"/>
          <w:numId w:val="2"/>
        </w:numPr>
        <w:spacing w:after="40" w:before="40"/>
      </w:pPr>
      <w:r>
        <w:rPr>
          <w:rFonts w:ascii="Arial" w:cs="Arial" w:eastAsia="Arial" w:hAnsi="Arial"/>
          <w:color w:val="1A1A1A"/>
          <w:sz w:val="20"/>
          <w:szCs w:val="20"/>
        </w:rPr>
        <w:t xml:space="preserve">Status: Active / Inactive toggle.</w:t>
      </w:r>
    </w:p>
    <w:p>
      <w:pPr>
        <w:pStyle w:val="ListParagraph"/>
        <w:numPr>
          <w:ilvl w:val="0"/>
          <w:numId w:val="2"/>
        </w:numPr>
        <w:spacing w:after="40" w:before="40"/>
      </w:pPr>
      <w:r>
        <w:rPr>
          <w:rFonts w:ascii="Arial" w:cs="Arial" w:eastAsia="Arial" w:hAnsi="Arial"/>
          <w:color w:val="1A1A1A"/>
          <w:sz w:val="20"/>
          <w:szCs w:val="20"/>
        </w:rPr>
        <w:t xml:space="preserve">Clickable: Yes / No toggle. When Yes (default), entire banner is clickable and navigates to CTA Link. When No, banner is display-only, no click navigation, cursor default.</w:t>
      </w:r>
    </w:p>
    <w:p>
      <w:pPr>
        <w:pStyle w:val="ListParagraph"/>
        <w:numPr>
          <w:ilvl w:val="0"/>
          <w:numId w:val="2"/>
        </w:numPr>
        <w:spacing w:after="40" w:before="40"/>
      </w:pPr>
      <w:r>
        <w:rPr>
          <w:rFonts w:ascii="Arial" w:cs="Arial" w:eastAsia="Arial" w:hAnsi="Arial"/>
          <w:color w:val="1A1A1A"/>
          <w:sz w:val="20"/>
          <w:szCs w:val="20"/>
        </w:rPr>
        <w:t xml:space="preserve">Start Date (optional): banner auto-activates on this date.</w:t>
      </w:r>
    </w:p>
    <w:p>
      <w:pPr>
        <w:pStyle w:val="ListParagraph"/>
        <w:numPr>
          <w:ilvl w:val="0"/>
          <w:numId w:val="2"/>
        </w:numPr>
        <w:spacing w:after="40" w:before="40"/>
      </w:pPr>
      <w:r>
        <w:rPr>
          <w:rFonts w:ascii="Arial" w:cs="Arial" w:eastAsia="Arial" w:hAnsi="Arial"/>
          <w:color w:val="1A1A1A"/>
          <w:sz w:val="20"/>
          <w:szCs w:val="20"/>
        </w:rPr>
        <w:t xml:space="preserve">End Date (optional): banner auto-deactivates on this date — useful for promotional campaigns like Diwali sale or Republic Day offers.</w:t>
      </w:r>
    </w:p>
    <w:p>
      <w:pPr>
        <w:pStyle w:val="ListParagraph"/>
        <w:numPr>
          <w:ilvl w:val="0"/>
          <w:numId w:val="2"/>
        </w:numPr>
        <w:spacing w:after="40" w:before="40"/>
      </w:pPr>
      <w:r>
        <w:rPr>
          <w:rFonts w:ascii="Arial" w:cs="Arial" w:eastAsia="Arial" w:hAnsi="Arial"/>
          <w:color w:val="1A1A1A"/>
          <w:sz w:val="20"/>
          <w:szCs w:val="20"/>
        </w:rPr>
        <w:t xml:space="preserve">Display Order: numeric, auto-assigned but editable.</w:t>
      </w:r>
    </w:p>
    <w:p>
      <w:pPr>
        <w:spacing w:after="80" w:before="80"/>
      </w:pPr>
      <w:r>
        <w:t xml:space="preserve"/>
      </w:r>
    </w:p>
    <w:p>
      <w:pPr>
        <w:spacing w:after="60" w:before="200"/>
      </w:pPr>
      <w:r>
        <w:rPr>
          <w:rFonts w:ascii="Arial" w:cs="Arial" w:eastAsia="Arial" w:hAnsi="Arial"/>
          <w:b/>
          <w:bCs/>
          <w:color w:val="1A1A1A"/>
          <w:sz w:val="22"/>
          <w:szCs w:val="22"/>
        </w:rPr>
        <w:t xml:space="preserve">Auto-Expiry Behaviour</w:t>
      </w:r>
    </w:p>
    <w:p>
      <w:pPr>
        <w:pStyle w:val="ListParagraph"/>
        <w:numPr>
          <w:ilvl w:val="0"/>
          <w:numId w:val="2"/>
        </w:numPr>
        <w:spacing w:after="40" w:before="40"/>
      </w:pPr>
      <w:r>
        <w:rPr>
          <w:rFonts w:ascii="Arial" w:cs="Arial" w:eastAsia="Arial" w:hAnsi="Arial"/>
          <w:color w:val="1A1A1A"/>
          <w:sz w:val="20"/>
          <w:szCs w:val="20"/>
        </w:rPr>
        <w:t xml:space="preserve">Banners with an End Date auto-deactivate when the date passes — they move to Inactive status automatically. Admin receives an email notification when a banner expires.</w:t>
      </w:r>
    </w:p>
    <w:p>
      <w:pPr>
        <w:pStyle w:val="ListParagraph"/>
        <w:numPr>
          <w:ilvl w:val="0"/>
          <w:numId w:val="2"/>
        </w:numPr>
        <w:spacing w:after="40" w:before="40"/>
      </w:pPr>
      <w:r>
        <w:rPr>
          <w:rFonts w:ascii="Arial" w:cs="Arial" w:eastAsia="Arial" w:hAnsi="Arial"/>
          <w:color w:val="1A1A1A"/>
          <w:sz w:val="20"/>
          <w:szCs w:val="20"/>
        </w:rPr>
        <w:t xml:space="preserve">Banners with a Start Date go live automatically at midnight on that date.</w:t>
      </w:r>
    </w:p>
    <w:p>
      <w:pPr>
        <w:pStyle w:val="ListParagraph"/>
        <w:numPr>
          <w:ilvl w:val="0"/>
          <w:numId w:val="2"/>
        </w:numPr>
        <w:spacing w:after="40" w:before="40"/>
      </w:pPr>
      <w:r>
        <w:rPr>
          <w:rFonts w:ascii="Arial" w:cs="Arial" w:eastAsia="Arial" w:hAnsi="Arial"/>
          <w:color w:val="1A1A1A"/>
          <w:sz w:val="20"/>
          <w:szCs w:val="20"/>
        </w:rPr>
        <w:t xml:space="preserve">Minimum one banner must always be Active — system prevents deactivating the last active banner.</w:t>
      </w:r>
    </w:p>
    <w:p>
      <w:pPr>
        <w:spacing w:after="80" w:before="80"/>
      </w:pPr>
      <w:r>
        <w:t xml:space="preserve"/>
      </w:r>
    </w:p>
    <w:p>
      <w:pPr>
        <w:spacing w:after="60" w:before="200"/>
      </w:pPr>
      <w:r>
        <w:rPr>
          <w:rFonts w:ascii="Arial" w:cs="Arial" w:eastAsia="Arial" w:hAnsi="Arial"/>
          <w:b/>
          <w:bCs/>
          <w:color w:val="1A1A1A"/>
          <w:sz w:val="22"/>
          <w:szCs w:val="22"/>
        </w:rPr>
        <w:t xml:space="preserve">Homepage Slider Behaviour</w:t>
      </w:r>
    </w:p>
    <w:p>
      <w:pPr>
        <w:pStyle w:val="ListParagraph"/>
        <w:numPr>
          <w:ilvl w:val="0"/>
          <w:numId w:val="2"/>
        </w:numPr>
        <w:spacing w:after="40" w:before="40"/>
      </w:pPr>
      <w:r>
        <w:rPr>
          <w:rFonts w:ascii="Arial" w:cs="Arial" w:eastAsia="Arial" w:hAnsi="Arial"/>
          <w:color w:val="1A1A1A"/>
          <w:sz w:val="20"/>
          <w:szCs w:val="20"/>
        </w:rPr>
        <w:t xml:space="preserve">Homepage slider renders only Active banners in their set display order.</w:t>
      </w:r>
    </w:p>
    <w:p>
      <w:pPr>
        <w:pStyle w:val="ListParagraph"/>
        <w:numPr>
          <w:ilvl w:val="0"/>
          <w:numId w:val="2"/>
        </w:numPr>
        <w:spacing w:after="40" w:before="40"/>
      </w:pPr>
      <w:r>
        <w:rPr>
          <w:rFonts w:ascii="Arial" w:cs="Arial" w:eastAsia="Arial" w:hAnsi="Arial"/>
          <w:color w:val="1A1A1A"/>
          <w:sz w:val="20"/>
          <w:szCs w:val="20"/>
        </w:rPr>
        <w:t xml:space="preserve">Auto-plays every 4 seconds, pauses on hover, resumes on hover end.</w:t>
      </w:r>
    </w:p>
    <w:p>
      <w:pPr>
        <w:pStyle w:val="ListParagraph"/>
        <w:numPr>
          <w:ilvl w:val="0"/>
          <w:numId w:val="2"/>
        </w:numPr>
        <w:spacing w:after="40" w:before="40"/>
      </w:pPr>
      <w:r>
        <w:rPr>
          <w:rFonts w:ascii="Arial" w:cs="Arial" w:eastAsia="Arial" w:hAnsi="Arial"/>
          <w:color w:val="1A1A1A"/>
          <w:sz w:val="20"/>
          <w:szCs w:val="20"/>
        </w:rPr>
        <w:t xml:space="preserve">Left/right arrow navigation and dot indicators — dot count matches active banner count.</w:t>
      </w:r>
    </w:p>
    <w:p>
      <w:pPr>
        <w:pStyle w:val="ListParagraph"/>
        <w:numPr>
          <w:ilvl w:val="0"/>
          <w:numId w:val="2"/>
        </w:numPr>
        <w:spacing w:after="40" w:before="40"/>
      </w:pPr>
      <w:r>
        <w:rPr>
          <w:rFonts w:ascii="Arial" w:cs="Arial" w:eastAsia="Arial" w:hAnsi="Arial"/>
          <w:color w:val="1A1A1A"/>
          <w:sz w:val="20"/>
          <w:szCs w:val="20"/>
        </w:rPr>
        <w:t xml:space="preserve">Mobile: swipe gesture to change slides, arrows hidden, dots visible.</w:t>
      </w:r>
    </w:p>
    <w:p>
      <w:pPr>
        <w:pStyle w:val="ListParagraph"/>
        <w:numPr>
          <w:ilvl w:val="0"/>
          <w:numId w:val="2"/>
        </w:numPr>
        <w:spacing w:after="40" w:before="40"/>
      </w:pPr>
      <w:r>
        <w:rPr>
          <w:rFonts w:ascii="Arial" w:cs="Arial" w:eastAsia="Arial" w:hAnsi="Arial"/>
          <w:color w:val="1A1A1A"/>
          <w:sz w:val="20"/>
          <w:szCs w:val="20"/>
        </w:rPr>
        <w:t xml:space="preserve">Changes made in admin panel reflect on homepage within 60 seconds — no full redeploy required.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Product Management</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per component pool — not per variant combination. Three pools per product: unit stock (chassis count), RAM stock per tier (e.g. 5x 8GB, 3x 16GB, 1x 32GB), SSD stock per capacity (e.g. 4x 256GB, 2x 512GB). A dropdown option is unavailable only when its own component pool is empty — never because of the other dropdown selection.</w:t>
      </w:r>
    </w:p>
    <w:p>
      <w:pPr>
        <w:pStyle w:val="ListParagraph"/>
        <w:numPr>
          <w:ilvl w:val="0"/>
          <w:numId w:val="2"/>
        </w:numPr>
        <w:spacing w:after="40" w:before="40"/>
      </w:pPr>
      <w:r>
        <w:rPr>
          <w:rFonts w:ascii="Arial" w:cs="Arial" w:eastAsia="Arial" w:hAnsi="Arial"/>
          <w:color w:val="1A1A1A"/>
          <w:sz w:val="20"/>
          <w:szCs w:val="20"/>
        </w:rPr>
        <w:t xml:space="preserve">Sellable quantity of a configuration = min(unit stock, selected RAM stock, selected SSD stock). Only X left shown in red when sellable quantity is 5 or below — X is the scarcest component. Low stock threshold is admin-configurable.</w:t>
      </w:r>
    </w:p>
    <w:p>
      <w:pPr>
        <w:pStyle w:val="ListParagraph"/>
        <w:numPr>
          <w:ilvl w:val="0"/>
          <w:numId w:val="2"/>
        </w:numPr>
        <w:spacing w:after="40" w:before="40"/>
      </w:pPr>
      <w:r>
        <w:rPr>
          <w:rFonts w:ascii="Arial" w:cs="Arial" w:eastAsia="Arial" w:hAnsi="Arial"/>
          <w:color w:val="1A1A1A"/>
          <w:sz w:val="20"/>
          <w:szCs w:val="20"/>
        </w:rPr>
        <w:t xml:space="preserve">If sellable quantity is 0 for a selected configuration: Add to Cart and Buy Now disable and page shows This configuration is currently unavailable.</w:t>
      </w:r>
    </w:p>
    <w:p>
      <w:pPr>
        <w:pStyle w:val="ListParagraph"/>
        <w:numPr>
          <w:ilvl w:val="0"/>
          <w:numId w:val="2"/>
        </w:numPr>
        <w:spacing w:after="40" w:before="40"/>
      </w:pPr>
      <w:r>
        <w:rPr>
          <w:rFonts w:ascii="Arial" w:cs="Arial" w:eastAsia="Arial" w:hAnsi="Arial"/>
          <w:color w:val="1A1A1A"/>
          <w:sz w:val="20"/>
          <w:szCs w:val="20"/>
        </w:rPr>
        <w:t xml:space="preserve">Onboard tiers consume no module from a component pool — their availability equals unit stock only.</w:t>
      </w:r>
    </w:p>
    <w:p>
      <w:pPr>
        <w:pStyle w:val="ListParagraph"/>
        <w:numPr>
          <w:ilvl w:val="0"/>
          <w:numId w:val="2"/>
        </w:numPr>
        <w:spacing w:after="40" w:before="40"/>
      </w:pPr>
      <w:r>
        <w:rPr>
          <w:rFonts w:ascii="Arial" w:cs="Arial" w:eastAsia="Arial" w:hAnsi="Arial"/>
          <w:color w:val="1A1A1A"/>
          <w:sz w:val="20"/>
          <w:szCs w:val="20"/>
        </w:rPr>
        <w:t xml:space="preserve">Order placement reserves components server-side — two concurrent orders for the last 32GB module cannot both succeed.</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Product Tags &amp; Homepage Collections</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Flash Sale is surfaced as a full-width clickable banner on the homepage — not a product row. Banner links to a dedicated /flash-sale listing page.</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and a Sale End Date/Time set in the admin panel.</w:t>
      </w:r>
    </w:p>
    <w:p>
      <w:pPr>
        <w:pStyle w:val="ListParagraph"/>
        <w:numPr>
          <w:ilvl w:val="0"/>
          <w:numId w:val="2"/>
        </w:numPr>
        <w:spacing w:after="40" w:before="40"/>
      </w:pPr>
      <w:r>
        <w:rPr>
          <w:rFonts w:ascii="Arial" w:cs="Arial" w:eastAsia="Arial" w:hAnsi="Arial"/>
          <w:color w:val="1A1A1A"/>
          <w:sz w:val="20"/>
          <w:szCs w:val="20"/>
        </w:rPr>
        <w:t xml:space="preserve">Countdown timer appears on the homepage banner and at the top of the /flash-sale page, driven by the Sale End Date.</w:t>
      </w:r>
    </w:p>
    <w:p>
      <w:pPr>
        <w:pStyle w:val="ListParagraph"/>
        <w:numPr>
          <w:ilvl w:val="0"/>
          <w:numId w:val="2"/>
        </w:numPr>
        <w:spacing w:after="40" w:before="40"/>
      </w:pPr>
      <w:r>
        <w:rPr>
          <w:rFonts w:ascii="Arial" w:cs="Arial" w:eastAsia="Arial" w:hAnsi="Arial"/>
          <w:color w:val="1A1A1A"/>
          <w:sz w:val="20"/>
          <w:szCs w:val="20"/>
        </w:rPr>
        <w:t xml:space="preserve">On expiry: homepage banner auto-hides, /flash-sale page shows Sale Ended state, products revert to standard pricing, admin receives email notification.</w:t>
      </w:r>
    </w:p>
    <w:p>
      <w:pPr>
        <w:pStyle w:val="ListParagraph"/>
        <w:numPr>
          <w:ilvl w:val="0"/>
          <w:numId w:val="2"/>
        </w:numPr>
        <w:spacing w:after="40" w:before="40"/>
      </w:pPr>
      <w:r>
        <w:rPr>
          <w:rFonts w:ascii="Arial" w:cs="Arial" w:eastAsia="Arial" w:hAnsi="Arial"/>
          <w:color w:val="1A1A1A"/>
          <w:sz w:val="20"/>
          <w:szCs w:val="20"/>
        </w:rPr>
        <w:t xml:space="preserve">The /flash-sale page uses the same layout as the product listing page — left filter sidebar, product grid, sort controls. Cards show red sale badge with discount percentage.</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on the /flash-sale page show a red sale badge with discount percentage and original price struck through. Countdown timer is shown at page level only, not on individual cards.</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Pricing Control</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Reviews Management</w:t>
      </w:r>
    </w:p>
    <w:p>
      <w:pPr>
        <w:spacing w:after="60" w:before="60"/>
        <w:jc w:val="both"/>
      </w:pPr>
      <w:r>
        <w:rPr>
          <w:rFonts w:ascii="Arial" w:cs="Arial" w:eastAsia="Arial" w:hAnsi="Arial"/>
          <w:color w:val="1A1A1A"/>
          <w:sz w:val="20"/>
          <w:szCs w:val="20"/>
        </w:rPr>
        <w:t xml:space="preserve">Admin has full control over all customer reviews across the platform.</w:t>
      </w:r>
    </w:p>
    <w:p>
      <w:pPr>
        <w:pStyle w:val="ListParagraph"/>
        <w:numPr>
          <w:ilvl w:val="0"/>
          <w:numId w:val="2"/>
        </w:numPr>
        <w:spacing w:after="40" w:before="40"/>
      </w:pPr>
      <w:r>
        <w:rPr>
          <w:rFonts w:ascii="Arial" w:cs="Arial" w:eastAsia="Arial" w:hAnsi="Arial"/>
          <w:color w:val="1A1A1A"/>
          <w:sz w:val="20"/>
          <w:szCs w:val="20"/>
        </w:rPr>
        <w:t xml:space="preserve">Reviews queue: all submitted reviews appear here in pending state by default. Admin can Approve, Reject, or flag for follow-up. Rejected reviews are hidden from the site and the user is notified.</w:t>
      </w:r>
    </w:p>
    <w:p>
      <w:pPr>
        <w:pStyle w:val="ListParagraph"/>
        <w:numPr>
          <w:ilvl w:val="0"/>
          <w:numId w:val="2"/>
        </w:numPr>
        <w:spacing w:after="40" w:before="40"/>
      </w:pPr>
      <w:r>
        <w:rPr>
          <w:rFonts w:ascii="Arial" w:cs="Arial" w:eastAsia="Arial" w:hAnsi="Arial"/>
          <w:color w:val="1A1A1A"/>
          <w:sz w:val="20"/>
          <w:szCs w:val="20"/>
        </w:rPr>
        <w:t xml:space="preserve">Approved reviews appear on the relevant product detail page immediately after approval.</w:t>
      </w:r>
    </w:p>
    <w:p>
      <w:pPr>
        <w:pStyle w:val="ListParagraph"/>
        <w:numPr>
          <w:ilvl w:val="0"/>
          <w:numId w:val="2"/>
        </w:numPr>
        <w:spacing w:after="40" w:before="40"/>
      </w:pPr>
      <w:r>
        <w:rPr>
          <w:rFonts w:ascii="Arial" w:cs="Arial" w:eastAsia="Arial" w:hAnsi="Arial"/>
          <w:color w:val="1A1A1A"/>
          <w:sz w:val="20"/>
          <w:szCs w:val="20"/>
        </w:rPr>
        <w:t xml:space="preserve">Homepage reviews carousel: admin can mark any approved review as Featured — featured reviews appear in the homepage reviews carousel. Admin controls which reviews are featured and in what order.</w:t>
      </w:r>
    </w:p>
    <w:p>
      <w:pPr>
        <w:pStyle w:val="ListParagraph"/>
        <w:numPr>
          <w:ilvl w:val="0"/>
          <w:numId w:val="2"/>
        </w:numPr>
        <w:spacing w:after="40" w:before="40"/>
      </w:pPr>
      <w:r>
        <w:rPr>
          <w:rFonts w:ascii="Arial" w:cs="Arial" w:eastAsia="Arial" w:hAnsi="Arial"/>
          <w:color w:val="1A1A1A"/>
          <w:sz w:val="20"/>
          <w:szCs w:val="20"/>
        </w:rPr>
        <w:t xml:space="preserve">Bulk actions: admin can approve or reject multiple reviews at once from the queue.</w:t>
      </w:r>
    </w:p>
    <w:p>
      <w:pPr>
        <w:pStyle w:val="ListParagraph"/>
        <w:numPr>
          <w:ilvl w:val="0"/>
          <w:numId w:val="2"/>
        </w:numPr>
        <w:spacing w:after="40" w:before="40"/>
      </w:pPr>
      <w:r>
        <w:rPr>
          <w:rFonts w:ascii="Arial" w:cs="Arial" w:eastAsia="Arial" w:hAnsi="Arial"/>
          <w:color w:val="1A1A1A"/>
          <w:sz w:val="20"/>
          <w:szCs w:val="20"/>
        </w:rPr>
        <w:t xml:space="preserve">Filter reviews by: product, star rating, date, status (pending/approved/rejected), verified purchase.</w:t>
      </w:r>
    </w:p>
    <w:p>
      <w:pPr>
        <w:pStyle w:val="ListParagraph"/>
        <w:numPr>
          <w:ilvl w:val="0"/>
          <w:numId w:val="2"/>
        </w:numPr>
        <w:spacing w:after="40" w:before="40"/>
      </w:pPr>
      <w:r>
        <w:rPr>
          <w:rFonts w:ascii="Arial" w:cs="Arial" w:eastAsia="Arial" w:hAnsi="Arial"/>
          <w:color w:val="1A1A1A"/>
          <w:sz w:val="20"/>
          <w:szCs w:val="20"/>
        </w:rPr>
        <w:t xml:space="preserve">Admin can never edit review content — only approve or reject. Users also cannot edit after submission. This maintains authenticity on both sides.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6.9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with GST extracted from inclusive price, total. GST breakup also shown on checkout page before payment. Since all prices are GST-inclusive, the invoice back-calculates and displays the GST component separately for compliance.</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TBD — gateway-agnostic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 be decided before backend phase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payment gateway integration, COD advance flow,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2026-06-08T06:44:19.972Z</dcterms:created>
  <dcterms:modified xsi:type="dcterms:W3CDTF">2026-06-08T06:44:19.984Z</dcterms:modified>
</cp:coreProperties>
</file>

<file path=docProps/custom.xml><?xml version="1.0" encoding="utf-8"?>
<Properties xmlns="http://schemas.openxmlformats.org/officeDocument/2006/custom-properties" xmlns:vt="http://schemas.openxmlformats.org/officeDocument/2006/docPropsVTypes"/>
</file>