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Subtle looping animation showing device refurbishment journey (broken → inspected → cleaned → certified). Overlaid search bar. Trust badges below: Tested &amp; Certified | 7-Day Returns | GST Invoice | PAN India Delivery.</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CPU, RAM type, display, OS, warranty, data wipe status.</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Related products carousel at bottom of PDP: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second carousel below the first —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Subtotal (GST incl.), then GST breakup: CGST X% = Rs.X + SGST X% = Rs.X (or IGST X% = Rs.X for interstate), Delivery, Coupon discount,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Razorpay — UPI, Cards, Net Banking, Wallets, EMI. Payment failure handling: if payment fails, order is held in Pending Payment status for 15 minutes; cart is preserved; user is shown a retry prompt with failure reason. If user retries within 15 minutes, same order ID is reused — no duplicate order creation. After 15 minutes, pending order is auto-cancelled and stock is released back. Razorpay webhook handles all payment status updates server-side — frontend confirmation is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Razorpay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Best-in-class India payment gateway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Razorpay integration,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2026-06-08T05:40:43.156Z</dcterms:created>
  <dcterms:modified xsi:type="dcterms:W3CDTF">2026-06-08T05:40:43.168Z</dcterms:modified>
</cp:coreProperties>
</file>

<file path=docProps/custom.xml><?xml version="1.0" encoding="utf-8"?>
<Properties xmlns="http://schemas.openxmlformats.org/officeDocument/2006/custom-properties" xmlns:vt="http://schemas.openxmlformats.org/officeDocument/2006/docPropsVTypes"/>
</file>