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PRICING &amp; INVENTORY ENGINE</w:t>
      </w:r>
    </w:p>
    <w:p>
      <w:pPr>
        <w:spacing w:after="60"/>
      </w:pPr>
      <w:r>
        <w:rPr>
          <w:b/>
          <w:bCs/>
          <w:color w:val="1B5E20"/>
          <w:sz w:val="24"/>
          <w:szCs w:val="24"/>
        </w:rPr>
        <w:t xml:space="preserve">Specification — Draft for PRD v1.1 (replaces §3.2, extends §6.1 and §6.5)</w:t>
      </w:r>
    </w:p>
    <w:p>
      <w:pPr>
        <w:spacing w:after="240"/>
      </w:pPr>
      <w:r>
        <w:rPr>
          <w:i/>
          <w:iCs/>
          <w:color w:val="666666"/>
          <w:sz w:val="19"/>
          <w:szCs w:val="19"/>
        </w:rPr>
        <w:t xml:space="preserve">Drafted from the implemented and verified frontend prototype, 6 June 2026. All rules below are live in the UI mock and validated in-browser. Author of business rules: Utkarsh Jain. Drafted by: Claude.</w:t>
      </w:r>
    </w:p>
    <w:p>
      <w:pPr>
        <w:pStyle w:val="Heading1"/>
      </w:pPr>
      <w:r>
        <w:t xml:space="preserve">1. Pricing Model</w:t>
      </w:r>
    </w:p>
    <w:p>
      <w:pPr>
        <w:spacing w:after="120"/>
      </w:pPr>
      <w:r>
        <w:t xml:space="preserve">The platform decouples the </w:t>
      </w:r>
      <w:r>
        <w:rPr>
          <w:b/>
          <w:bCs/>
        </w:rPr>
        <w:t xml:space="preserve">base device price</w:t>
      </w:r>
      <w:r>
        <w:t xml:space="preserve"> from </w:t>
      </w:r>
      <w:r>
        <w:rPr>
          <w:b/>
          <w:bCs/>
        </w:rPr>
        <w:t xml:space="preserve">component prices</w:t>
      </w:r>
      <w:r>
        <w:t xml:space="preserve"> (RAM, SSD). Component prices are set once in global admin tables; a single change propagates across all affected listings automatically.</w:t>
      </w:r>
    </w:p>
    <w:p>
      <w:pPr>
        <w:spacing w:after="120"/>
      </w:pPr>
      <w:r>
        <w:rPr>
          <w:b/>
          <w:bCs/>
        </w:rPr>
        <w:t xml:space="preserve">Final Price = Base Price + RAM Price (type × capacity) + SSD Price (capacity)</w:t>
      </w:r>
    </w:p>
    <w:p>
      <w:pPr>
        <w:pStyle w:val="Heading2"/>
      </w:pPr>
      <w:r>
        <w:t xml:space="preserve">1.1 Component prices are real values — no free tiers</w:t>
      </w:r>
    </w:p>
    <w:p>
      <w:pPr>
        <w:spacing w:after="120"/>
      </w:pPr>
      <w:r>
        <w:t xml:space="preserve">Every component tier has a non-zero value, including the smallest. An installed 8GB module is an asset with a price, not a ₹0 baseline. The base price is what remains after the default components are stripped out.</w:t>
      </w:r>
    </w:p>
    <w:p>
      <w:pPr>
        <w:pStyle w:val="Heading2"/>
      </w:pPr>
      <w:r>
        <w:t xml:space="preserve">1.2 RAM is priced by TYPE × CAPACITY</w:t>
      </w:r>
    </w:p>
    <w:p>
      <w:pPr>
        <w:spacing w:after="120"/>
      </w:pPr>
      <w:r>
        <w:t xml:space="preserve">The same capacity carries a different price per memory type. The product's RAM Type attribute (master data) selects the row; capacity selects the column. Unknown type/capacity combinations fall back to DDR4 rates so a price can never resolve to zero or fail.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DDR3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DDR4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₹4,800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DDR4 ECC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₹5,400 (64GB: ₹11,000)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DDR5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₹6,200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LPDDR3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LPDDR4X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₹5,600</w:t>
            </w:r>
          </w:p>
        </w:tc>
      </w:tr>
    </w:tbl>
    <w:p>
      <w:pPr>
        <w:spacing w:after="120" w:before="120"/>
      </w:pPr>
      <w:r>
        <w:rPr>
          <w:i/>
          <w:iCs/>
          <w:color w:val="666666"/>
          <w:sz w:val="19"/>
          <w:szCs w:val="19"/>
        </w:rPr>
        <w:t xml:space="preserve">Values above are the current mock table — placeholders for the admin-managed global table. The structure (type × capacity), not the numbers, is the requirement.</w:t>
      </w:r>
    </w:p>
    <w:p>
      <w:pPr>
        <w:pStyle w:val="Heading2"/>
      </w:pPr>
      <w:r>
        <w:t xml:space="preserve">1.3 SSD pricing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256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512 GB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 TB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SSD (flat, v1)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₹2,200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₹3,800</w:t>
            </w:r>
          </w:p>
        </w:tc>
      </w:tr>
    </w:tbl>
    <w:p>
      <w:pPr>
        <w:spacing w:after="120" w:before="120"/>
      </w:pPr>
      <w:r>
        <w:rPr>
          <w:i/>
          <w:iCs/>
          <w:color w:val="666666"/>
          <w:sz w:val="19"/>
          <w:szCs w:val="19"/>
        </w:rPr>
        <w:t xml:space="preserve">The SSD table is keyed for the same type × capacity treatment (master data has Storage Type: SSD / HDD / NVMe). When NVMe pricing diverges from SATA, it becomes a second row — no structural change.</w:t>
      </w:r>
    </w:p>
    <w:p>
      <w:pPr>
        <w:pStyle w:val="Heading2"/>
      </w:pPr>
      <w:r>
        <w:t xml:space="preserve">1.4 Base price derivation</w:t>
      </w:r>
    </w:p>
    <w:p>
      <w:pPr>
        <w:spacing w:after="120"/>
      </w:pPr>
      <w:r>
        <w:t xml:space="preserve">Admin enters the </w:t>
      </w:r>
      <w:r>
        <w:rPr>
          <w:b/>
          <w:bCs/>
        </w:rPr>
        <w:t xml:space="preserve">Listed Price</w:t>
      </w:r>
      <w:r>
        <w:t xml:space="preserve"> — the price of the product's default configuration. The system derives: </w:t>
      </w:r>
      <w:r>
        <w:rPr>
          <w:b/>
          <w:bCs/>
        </w:rPr>
        <w:t xml:space="preserve">Base = Listed Price − default RAM component − default SSD component</w:t>
      </w:r>
      <w:r>
        <w:t xml:space="preserve"> (both at the product's component types).</w:t>
      </w:r>
    </w:p>
    <w:p>
      <w:pPr>
        <w:spacing w:after="120"/>
      </w:pPr>
      <w:r>
        <w:rPr>
          <w:b/>
          <w:bCs/>
        </w:rPr>
        <w:t xml:space="preserve">Invariant: </w:t>
      </w:r>
      <w:r>
        <w:t xml:space="preserve">the listing-card price always equals the PDP default-configuration total. The customer never sees two different prices for the same machine.</w:t>
      </w:r>
    </w:p>
    <w:p>
      <w:pPr>
        <w:pStyle w:val="Heading1"/>
      </w:pPr>
      <w:r>
        <w:t xml:space="preserve">2. Default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RAM: </w:t>
      </w:r>
      <w:r>
        <w:t xml:space="preserve">8 GB if offered; otherwise the lowest offered tier (which for onboard models is the onboard amount).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SSD: </w:t>
      </w:r>
      <w:r>
        <w:t xml:space="preserve">256 GB if offered; otherwise the lowest offered capacity.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Defaults are selected on page load and the price renders from first paint — the customer never sees a blank or ₹0 price.</w:t>
      </w:r>
    </w:p>
    <w:p>
      <w:pPr>
        <w:pStyle w:val="Heading1"/>
      </w:pPr>
      <w:r>
        <w:t xml:space="preserve">3. Onboard / Soldered Components</w:t>
      </w:r>
    </w:p>
    <w:p>
      <w:pPr>
        <w:pStyle w:val="Heading2"/>
      </w:pPr>
      <w:r>
        <w:t xml:space="preserve">3.1 Onboard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onboardRam (GB): </w:t>
      </w:r>
      <w:r>
        <w:t xml:space="preserve">set per listing. The onboard amount is the floor — tiers below it are never offered. Base price includes the onboard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ramExpandable (yes/no): </w:t>
      </w:r>
      <w:r>
        <w:t xml:space="preserve">onboard models with a free slot still offer upgrades above the onboard amount (e.g. ThinkPad T14: 16 GB onboard + 32 GB upgrade). Non-expandable models show exactly one option.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Auto-rule: </w:t>
      </w:r>
      <w:r>
        <w:t xml:space="preserve">products with LPDDR-family RAM type default to onboard-at-installed-size and not expandable (LPDDR is soldered by definition). Both fields can override the auto-rule.</w:t>
      </w:r>
    </w:p>
    <w:p>
      <w:pPr>
        <w:pStyle w:val="Heading2"/>
      </w:pPr>
      <w:r>
        <w:t xml:space="preserve">3.2 Soldered SSD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Mirror of the RAM scheme: </w:t>
      </w:r>
      <w:r>
        <w:rPr>
          <w:b/>
          <w:bCs/>
        </w:rPr>
        <w:t xml:space="preserve">onboardSsd (capacity)</w:t>
      </w:r>
      <w:r>
        <w:t xml:space="preserve"> and </w:t>
      </w:r>
      <w:r>
        <w:rPr>
          <w:b/>
          <w:bCs/>
        </w:rPr>
        <w:t xml:space="preserve">ssdExpandable</w:t>
      </w:r>
      <w:r>
        <w:t xml:space="preserve"> per listing.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Auto-rule: </w:t>
      </w:r>
      <w:r>
        <w:t xml:space="preserve">Apple Silicon models are fixed at the installed capacity (storage soldered to the board).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case supported: a model shipping soldered base storage plus a free M.2 slot uses onboardSsd + ssdExpandable: yes.</w:t>
      </w:r>
    </w:p>
    <w:p>
      <w:pPr>
        <w:pStyle w:val="Heading2"/>
      </w:pPr>
      <w:r>
        <w:t xml:space="preserve">3.3 Customer display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onboard tier is labelled “(Onboard)” in the variant dropdown.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Dropdown options show no price hints — prices appear only as the single updated total.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price breakdown (base + components) is internal. Customers see one price, the struck-through MRP and the discount percentage.</w:t>
      </w:r>
    </w:p>
    <w:p>
      <w:pPr>
        <w:pStyle w:val="Heading1"/>
      </w:pPr>
      <w:r>
        <w:t xml:space="preserve">4. Inventory Model — Stock per COMPONENT</w:t>
      </w:r>
    </w:p>
    <w:p>
      <w:pPr>
        <w:spacing w:after="120"/>
      </w:pPr>
      <w:r>
        <w:rPr>
          <w:b/>
          <w:bCs/>
        </w:rPr>
        <w:t xml:space="preserve">This section supersedes “Set stock quantity per variant combination” (PRD v1.0 §6.1).</w:t>
      </w:r>
      <w:r>
        <w:t xml:space="preserve"> Stock is not tracked per combination. The business holds piles of components: an in-stock 256 GB SSD fits every RAM variant of the same chassis.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 stock pools per product: </w:t>
      </w:r>
      <w:r>
        <w:t xml:space="preserve">unit stock (chassis), RAM stock per tier, SSD stock per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Availability: </w:t>
      </w:r>
      <w:r>
        <w:t xml:space="preserve">a dropdown option is unavailable only when its own component pool is empty — never because of the other dropdown's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Sellable quantity </w:t>
      </w:r>
      <w:r>
        <w:t xml:space="preserve">of a configuration = min(unit stock, selected RAM stock, selected SSD stock).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Onboard tiers </w:t>
      </w:r>
      <w:r>
        <w:t xml:space="preserve">consume no module from a pile — their availability equals unit stock.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Low stock: </w:t>
      </w:r>
      <w:r>
        <w:t xml:space="preserve">“Only X left” in red when sellable quantity ≤ 5 (X = the min above, i.e. the scarcest component). No count shown above 5. Threshold admin-configurable.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Unavailable configuration: </w:t>
      </w:r>
      <w:r>
        <w:t xml:space="preserve">if the selected configuration's sellable quantity is 0, Add to Cart and Buy Now disable and the page shows “This configuration is currently unavailable.”</w:t>
      </w:r>
    </w:p>
    <w:p>
      <w:pPr>
        <w:spacing w:after="120"/>
      </w:pPr>
      <w:r>
        <w:rPr>
          <w:b/>
          <w:bCs/>
        </w:rPr>
        <w:t xml:space="preserve">Operational consequence: </w:t>
      </w:r>
      <w:r>
        <w:t xml:space="preserve">order placement must reserve components, not just units. Two concurrent orders for the last 32 GB module must not both succeed. The server-side pricing/stock engine (PRD §5.3) is the enforcement point.</w:t>
      </w:r>
    </w:p>
    <w:p>
      <w:pPr>
        <w:pStyle w:val="Heading1"/>
      </w:pPr>
      <w:r>
        <w:t xml:space="preserve">5. Fixed Attributes — Touchscreen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Touchscreen is a </w:t>
      </w:r>
      <w:r>
        <w:rPr>
          <w:b/>
          <w:bCs/>
        </w:rPr>
        <w:t xml:space="preserve">fixed admin-set attribute</w:t>
      </w:r>
      <w:r>
        <w:t xml:space="preserve">, never a selectable variant.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model sold in touch and non-touch versions gets </w:t>
      </w:r>
      <w:r>
        <w:rPr>
          <w:b/>
          <w:bCs/>
        </w:rPr>
        <w:t xml:space="preserve">two separate listings</w:t>
      </w:r>
      <w:r>
        <w:t xml:space="preserve"> (e.g. Latitude 7430 and Latitude 7430 (Touch)), each with its own price and stock.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Shown in the spec summary line, as a Yes/No row in the spec table, and as a Yes/No filter on listing pages.</w:t>
      </w:r>
    </w:p>
    <w:p>
      <w:pPr>
        <w:pStyle w:val="Heading1"/>
      </w:pPr>
      <w:r>
        <w:t xml:space="preserve">6. Worked Examples (from the live prototype)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2000"/>
        <w:gridCol w:w="18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 in 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ThinkPad T14 (DDR4)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16GB onboard, expandable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16GB/256GB = ₹27,499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32GB = ₹30,099 (+₹2,600 = DDR4 32−16)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MacBook Air M1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LPDDR4X + Apple SSD: all fixed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8GB/256GB = ₹47,999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upgrades offered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EliteBook 845 G9 (DDR5)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Typed RAM 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8GB/256GB = ₹44,999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32GB = ₹50,099 (+₹5,100 DDR5 delta)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Precision 5820 (ECC)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Per-component 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8GB/256GB = ₹54,999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16GB tier unavailable while its pool is empty — across all SSDs</w:t>
            </w:r>
          </w:p>
        </w:tc>
      </w:tr>
    </w:tbl>
    <w:p>
      <w:pPr>
        <w:pStyle w:val="Heading1"/>
      </w:pPr>
      <w:r>
        <w:t xml:space="preserve">7. Server-Side Enforcement</w:t>
      </w:r>
    </w:p>
    <w:p>
      <w:pPr>
        <w:spacing w:after="120"/>
      </w:pPr>
      <w:r>
        <w:t xml:space="preserve">All rules above run server-side in production (PRD §5.3): /pricing/calculate resolves Final Price from the product record + global tables; cart and order creation never trust a client-supplied price. The frontend mock implements the identical logic in lib/pdp.js — that file is the reference implementation for the backend.</w:t>
      </w:r>
    </w:p>
    <w:p>
      <w:pPr>
        <w:pStyle w:val="Heading1"/>
      </w:pPr>
      <w:r>
        <w:t xml:space="preserve">8. Conflicts Resolved Against PRD v1.0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§6.1 “stock per variant combination” → replaced by per-component stock (Section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§3.2 / §6.5 price-table examples → replaced by the typed RAM matrix (Section 1.2); a 4GB tier exists in the table but is not currently offered in the buyer-facing tier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§3.2 buyer flow “price breakdown” → breakdown is internal; cart line items carry full spec, customer-facing PDP shows total only (Section 3.3).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rules not present in v1.0: onboard RAM, expandability, soldered SSD, typed component pricing, touchscreen two-listings policy.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— MMT Global Recycling Pvt. Ltd.  ·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</w:pPr>
    <w:r>
      <w:rPr>
        <w:color w:val="666666"/>
        <w:sz w:val="18"/>
        <w:szCs w:val="18"/>
      </w:rPr>
      <w:t xml:space="preserve">RefurbishedKart — Pricing &amp; Inventory Engine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2026-06-06T11:47:35.104Z</dcterms:created>
  <dcterms:modified xsi:type="dcterms:W3CDTF">2026-06-06T11:47:35.104Z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