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Reports Business Purpose and Usage Guide</w:t>
      </w:r>
    </w:p>
    <w:p>
      <w:pPr>
        <w:pStyle w:val="Heading1"/>
        <w:pageBreakBefore/>
        <w:spacing w:after="160" w:before="200"/>
      </w:pPr>
      <w:r>
        <w:t xml:space="preserve">Reports Overview</w:t>
      </w:r>
    </w:p>
    <w:p>
      <w:pPr>
        <w:spacing w:after="120"/>
      </w:pPr>
      <w:r>
        <w:t xml:space="preserve">This guide explains, in plain business language, every report available in the RUT Portal — what it shows, why it exists, who it is for, what data it draws on, and how to read its results. It is meant for an Admin or BU Admin who needs to understand a report well enough to use it and explain it, without needing to ask a developer.</w:t>
      </w:r>
    </w:p>
    <w:p>
      <w:pPr>
        <w:spacing w:after="120"/>
      </w:pPr>
      <w:r>
        <w:rPr>
          <w:b/>
          <w:bCs/>
        </w:rPr>
        <w:t xml:space="preserve">How this guide was built.</w:t>
      </w:r>
      <w:r>
        <w:t xml:space="preserve"> Each report below was documented by directly reviewing the system's actual logic (not guessed from the report's name), so the numbers, filters, and formulas described are what the system genuinely does today.</w:t>
      </w:r>
    </w:p>
    <w:p>
      <w:pPr>
        <w:spacing w:after="120"/>
      </w:pPr>
      <w:r>
        <w:rPr>
          <w:b/>
          <w:bCs/>
        </w:rPr>
        <w:t xml:space="preserve">A note on two requested report names.</w:t>
      </w:r>
      <w:r>
        <w:t xml:space="preserve"> Two names on the original request — </w:t>
      </w:r>
      <w:r>
        <w:rPr>
          <w:b/>
          <w:bCs/>
        </w:rPr>
        <w:t xml:space="preserve">"PO Wise Report"</w:t>
      </w:r>
      <w:r>
        <w:t xml:space="preserve"> and </w:t>
      </w:r>
      <w:r>
        <w:rPr>
          <w:b/>
          <w:bCs/>
        </w:rPr>
        <w:t xml:space="preserve">"PO vs Resource"</w:t>
      </w:r>
      <w:r>
        <w:t xml:space="preserve"> — do not exist as separate, distinct reports in the system. Rather than invent a report to match the name:</w:t>
      </w:r>
    </w:p>
    <w:p>
      <w:pPr>
        <w:pStyle w:val="ListParagraph"/>
        <w:numPr>
          <w:ilvl w:val="0"/>
          <w:numId w:val="1"/>
        </w:numPr>
        <w:spacing w:after="60"/>
      </w:pPr>
      <w:r>
        <w:rPr>
          <w:b/>
          <w:bCs/>
        </w:rPr>
        <w:t xml:space="preserve">"PO Wise Report"</w:t>
      </w:r>
      <w:r>
        <w:t xml:space="preserve"> is covered by </w:t>
      </w:r>
      <w:r>
        <w:rPr>
          <w:b/>
          <w:bCs/>
        </w:rPr>
        <w:t xml:space="preserve">Service PO Summary</w:t>
      </w:r>
      <w:r>
        <w:t xml:space="preserve">, which is already organized one row per Service PO (i.e., "PO-wise").</w:t>
      </w:r>
    </w:p>
    <w:p>
      <w:pPr>
        <w:pStyle w:val="ListParagraph"/>
        <w:numPr>
          <w:ilvl w:val="0"/>
          <w:numId w:val="1"/>
        </w:numPr>
        <w:spacing w:after="60"/>
      </w:pPr>
      <w:r>
        <w:rPr>
          <w:b/>
          <w:bCs/>
        </w:rPr>
        <w:t xml:space="preserve">"PO vs Resource"</w:t>
      </w:r>
      <w:r>
        <w:t xml:space="preserve"> is covered jointly by </w:t>
      </w:r>
      <w:r>
        <w:rPr>
          <w:b/>
          <w:bCs/>
        </w:rPr>
        <w:t xml:space="preserve">Resource Staffing Plan Accuracy</w:t>
      </w:r>
      <w:r>
        <w:t xml:space="preserve"> and </w:t>
      </w:r>
      <w:r>
        <w:rPr>
          <w:b/>
          <w:bCs/>
        </w:rPr>
        <w:t xml:space="preserve">Budgeted Margin Forecast</w:t>
      </w:r>
      <w:r>
        <w:t xml:space="preserve"> — together, these are the two reports that compare Service-PO-level planning against resource (employee-hours) planning.</w:t>
      </w:r>
    </w:p>
    <w:p>
      <w:pPr>
        <w:spacing w:after="120"/>
      </w:pPr>
      <w:r>
        <w:t xml:space="preserve">If either of these was meant to point at something else, that can be revisited once the intended screen or export is identified.</w:t>
      </w:r>
    </w:p>
    <w:p>
      <w:pPr>
        <w:spacing w:after="120"/>
      </w:pPr>
      <w:r>
        <w:rPr>
          <w:b/>
          <w:bCs/>
        </w:rPr>
        <w:t xml:space="preserve">A few conventions that apply across many reports: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D9E2F3" w:color="auto" w:val="clear"/>
            <w:tcMar>
              <w:top w:type="dxa" w:w="80"/>
              <w:left w:type="dxa" w:w="100"/>
              <w:bottom w:type="dxa" w:w="80"/>
              <w:right w:type="dxa" w:w="100"/>
            </w:tcMar>
          </w:tcPr>
          <w:p>
            <w:r>
              <w:rPr>
                <w:b/>
                <w:bCs/>
              </w:rPr>
            </w:r>
          </w:p>
        </w:tc>
        <w:tc>
          <w:tcPr>
            <w:tcW w:type="pct" w:w="50%"/>
            <w:shd w:fill="D9E2F3" w:color="auto" w:val="clear"/>
            <w:tcMar>
              <w:top w:type="dxa" w:w="80"/>
              <w:left w:type="dxa" w:w="100"/>
              <w:bottom w:type="dxa" w:w="80"/>
              <w:right w:type="dxa" w:w="100"/>
            </w:tcMar>
          </w:tcPr>
          <w:p>
            <w:r>
              <w:rPr>
                <w:b/>
                <w:bCs/>
              </w:rPr>
            </w:r>
          </w:p>
        </w:tc>
      </w:tr>
      <w:tr>
        <w:trPr>
          <w:tblHeader w:val="false"/>
        </w:trPr>
        <w:tc>
          <w:tcPr>
            <w:tcW w:type="pct" w:w="50%"/>
            <w:tcMar>
              <w:top w:type="dxa" w:w="80"/>
              <w:left w:type="dxa" w:w="100"/>
              <w:bottom w:type="dxa" w:w="80"/>
              <w:right w:type="dxa" w:w="100"/>
            </w:tcMar>
          </w:tcPr>
          <w:p>
            <w:r>
              <w:t xml:space="preserve">Hours Basis (Original vs Adjusted)</w:t>
            </w:r>
          </w:p>
        </w:tc>
        <w:tc>
          <w:tcPr>
            <w:tcW w:type="pct" w:w="50%"/>
            <w:tcMar>
              <w:top w:type="dxa" w:w="80"/>
              <w:left w:type="dxa" w:w="100"/>
              <w:bottom w:type="dxa" w:w="80"/>
              <w:right w:type="dxa" w:w="100"/>
            </w:tcMar>
          </w:tcPr>
          <w:p>
            <w:r>
              <w:t xml:space="preserve">Several reports let you choose whether "hours" means exactly what was originally logged, or the Admin-corrected value where one exists. If not specified, the Admin-corrected value is used automatically.</w:t>
            </w:r>
          </w:p>
        </w:tc>
      </w:tr>
      <w:tr>
        <w:trPr>
          <w:tblHeader w:val="false"/>
        </w:trPr>
        <w:tc>
          <w:tcPr>
            <w:tcW w:type="pct" w:w="50%"/>
            <w:tcMar>
              <w:top w:type="dxa" w:w="80"/>
              <w:left w:type="dxa" w:w="100"/>
              <w:bottom w:type="dxa" w:w="80"/>
              <w:right w:type="dxa" w:w="100"/>
            </w:tcMar>
          </w:tcPr>
          <w:p>
            <w:r>
              <w:t xml:space="preserve">Access</w:t>
            </w:r>
          </w:p>
        </w:tc>
        <w:tc>
          <w:tcPr>
            <w:tcW w:type="pct" w:w="50%"/>
            <w:tcMar>
              <w:top w:type="dxa" w:w="80"/>
              <w:left w:type="dxa" w:w="100"/>
              <w:bottom w:type="dxa" w:w="80"/>
              <w:right w:type="dxa" w:w="100"/>
            </w:tcMar>
          </w:tcPr>
          <w:p>
            <w:r>
              <w:t xml:space="preserve">Most reports are open to any authorized user of the company/business unit — there is no extra restriction beyond normal login access, unless a report's own "Who Uses It" section says otherwise.</w:t>
            </w:r>
          </w:p>
        </w:tc>
      </w:tr>
      <w:tr>
        <w:trPr>
          <w:tblHeader w:val="false"/>
        </w:trPr>
        <w:tc>
          <w:tcPr>
            <w:tcW w:type="pct" w:w="50%"/>
            <w:tcMar>
              <w:top w:type="dxa" w:w="80"/>
              <w:left w:type="dxa" w:w="100"/>
              <w:bottom w:type="dxa" w:w="80"/>
              <w:right w:type="dxa" w:w="100"/>
            </w:tcMar>
          </w:tcPr>
          <w:p>
            <w:r>
              <w:t xml:space="preserve">Paging</w:t>
            </w:r>
          </w:p>
        </w:tc>
        <w:tc>
          <w:tcPr>
            <w:tcW w:type="pct" w:w="50%"/>
            <w:tcMar>
              <w:top w:type="dxa" w:w="80"/>
              <w:left w:type="dxa" w:w="100"/>
              <w:bottom w:type="dxa" w:w="80"/>
              <w:right w:type="dxa" w:w="100"/>
            </w:tcMar>
          </w:tcPr>
          <w:p>
            <w:r>
              <w:t xml:space="preserve">Most reports show results in pages, defaulting to the first page with 10 rows, and can be widened up to 100 rows per page.</w:t>
            </w:r>
          </w:p>
        </w:tc>
      </w:tr>
      <w:tr>
        <w:trPr>
          <w:tblHeader w:val="false"/>
        </w:trPr>
        <w:tc>
          <w:tcPr>
            <w:tcW w:type="pct" w:w="50%"/>
            <w:tcMar>
              <w:top w:type="dxa" w:w="80"/>
              <w:left w:type="dxa" w:w="100"/>
              <w:bottom w:type="dxa" w:w="80"/>
              <w:right w:type="dxa" w:w="100"/>
            </w:tcMar>
          </w:tcPr>
          <w:p>
            <w:r>
              <w:t xml:space="preserve">Employee Self-Service reports</w:t>
            </w:r>
          </w:p>
        </w:tc>
        <w:tc>
          <w:tcPr>
            <w:tcW w:type="pct" w:w="50%"/>
            <w:tcMar>
              <w:top w:type="dxa" w:w="80"/>
              <w:left w:type="dxa" w:w="100"/>
              <w:bottom w:type="dxa" w:w="80"/>
              <w:right w:type="dxa" w:w="100"/>
            </w:tcMar>
          </w:tcPr>
          <w:p>
            <w:r>
              <w:t xml:space="preserve">Two reports (Project Hours Report, Timesheet Approval Status Report) read from an employee's own day-to-day work log rather than the finalized company timesheet — this can include entries not yet reflected elsewhere.</w:t>
            </w:r>
          </w:p>
        </w:tc>
      </w:tr>
      <w:tr>
        <w:trPr>
          <w:tblHeader w:val="false"/>
        </w:trPr>
        <w:tc>
          <w:tcPr>
            <w:tcW w:type="pct" w:w="50%"/>
            <w:tcMar>
              <w:top w:type="dxa" w:w="80"/>
              <w:left w:type="dxa" w:w="100"/>
              <w:bottom w:type="dxa" w:w="80"/>
              <w:right w:type="dxa" w:w="100"/>
            </w:tcMar>
          </w:tcPr>
          <w:p>
            <w:r>
              <w:t xml:space="preserve">Planning vs Actuals</w:t>
            </w:r>
          </w:p>
        </w:tc>
        <w:tc>
          <w:tcPr>
            <w:tcW w:type="pct" w:w="50%"/>
            <w:tcMar>
              <w:top w:type="dxa" w:w="80"/>
              <w:left w:type="dxa" w:w="100"/>
              <w:bottom w:type="dxa" w:w="80"/>
              <w:right w:type="dxa" w:w="100"/>
            </w:tcMar>
          </w:tcPr>
          <w:p>
            <w:r>
              <w:t xml:space="preserve">A subset of reports (the "Management Reports": Service PO Profitability, Budgeted Margin Forecast, Resource Staffing Plan Accuracy, Client Profitability &amp; Concentration, BU Performance Scorecard, Employee Capacity &amp; Bench Forecast, Service PO Timeline Risk, Delivery Head Performance, Invoice Realization Trend, Service Line Business Mix, Budget vs Billed) compare </w:t>
            </w:r>
            <w:r>
              <w:rPr>
                <w:b/>
                <w:bCs/>
              </w:rPr>
              <w:t xml:space="preserve">planned/budgeted</w:t>
            </w:r>
            <w:r>
              <w:t xml:space="preserve"> figures against </w:t>
            </w:r>
            <w:r>
              <w:rPr>
                <w:b/>
                <w:bCs/>
              </w:rPr>
              <w:t xml:space="preserve">actual</w:t>
            </w:r>
            <w:r>
              <w:t xml:space="preserve"> figures. Every other report shows actuals only.</w:t>
            </w:r>
          </w:p>
        </w:tc>
      </w:tr>
    </w:tbl>
    <w:p>
      <w:pPr>
        <w:spacing w:after="120"/>
      </w:pPr>
    </w:p>
    <w:p>
      <w:pPr>
        <w:spacing w:after="120"/>
      </w:pPr>
      <w:r>
        <w:t xml:space="preserve">The sections that follow cover all 23 underlying reports, in the order below (mapping each of the 25 originally requested names to its section):</w:t>
      </w:r>
    </w:p>
    <w:p>
      <w:pPr>
        <w:pStyle w:val="ListParagraph"/>
        <w:numPr>
          <w:ilvl w:val="0"/>
          <w:numId w:val="2"/>
        </w:numPr>
        <w:spacing w:after="60"/>
      </w:pPr>
      <w:r>
        <w:t xml:space="preserve">Service PO Summary </w:t>
      </w:r>
      <w:r>
        <w:rPr>
          <w:i/>
          <w:iCs/>
        </w:rPr>
        <w:t xml:space="preserve">(also covers "PO Wise Report")</w:t>
      </w:r>
    </w:p>
    <w:p>
      <w:pPr>
        <w:pStyle w:val="ListParagraph"/>
        <w:numPr>
          <w:ilvl w:val="0"/>
          <w:numId w:val="2"/>
        </w:numPr>
        <w:spacing w:after="60"/>
      </w:pPr>
      <w:r>
        <w:t xml:space="preserve">Monthly Utilization</w:t>
      </w:r>
    </w:p>
    <w:p>
      <w:pPr>
        <w:pStyle w:val="ListParagraph"/>
        <w:numPr>
          <w:ilvl w:val="0"/>
          <w:numId w:val="2"/>
        </w:numPr>
        <w:spacing w:after="60"/>
      </w:pPr>
      <w:r>
        <w:t xml:space="preserve">Resource Allocation</w:t>
      </w:r>
    </w:p>
    <w:p>
      <w:pPr>
        <w:pStyle w:val="ListParagraph"/>
        <w:numPr>
          <w:ilvl w:val="0"/>
          <w:numId w:val="2"/>
        </w:numPr>
        <w:spacing w:after="60"/>
      </w:pPr>
      <w:r>
        <w:t xml:space="preserve">Resource Project Utilization Report</w:t>
      </w:r>
    </w:p>
    <w:p>
      <w:pPr>
        <w:pStyle w:val="ListParagraph"/>
        <w:numPr>
          <w:ilvl w:val="0"/>
          <w:numId w:val="2"/>
        </w:numPr>
        <w:spacing w:after="60"/>
      </w:pPr>
      <w:r>
        <w:t xml:space="preserve">Client × Service PO Hours</w:t>
      </w:r>
    </w:p>
    <w:p>
      <w:pPr>
        <w:pStyle w:val="ListParagraph"/>
        <w:numPr>
          <w:ilvl w:val="0"/>
          <w:numId w:val="2"/>
        </w:numPr>
        <w:spacing w:after="60"/>
      </w:pPr>
      <w:r>
        <w:t xml:space="preserve">Invoice PO Summary</w:t>
      </w:r>
    </w:p>
    <w:p>
      <w:pPr>
        <w:pStyle w:val="ListParagraph"/>
        <w:numPr>
          <w:ilvl w:val="0"/>
          <w:numId w:val="2"/>
        </w:numPr>
        <w:spacing w:after="60"/>
      </w:pPr>
      <w:r>
        <w:t xml:space="preserve">Project Hours Report</w:t>
      </w:r>
    </w:p>
    <w:p>
      <w:pPr>
        <w:pStyle w:val="ListParagraph"/>
        <w:numPr>
          <w:ilvl w:val="0"/>
          <w:numId w:val="2"/>
        </w:numPr>
        <w:spacing w:after="60"/>
      </w:pPr>
      <w:r>
        <w:t xml:space="preserve">Timesheet Approval Status Report</w:t>
      </w:r>
    </w:p>
    <w:p>
      <w:pPr>
        <w:pStyle w:val="ListParagraph"/>
        <w:numPr>
          <w:ilvl w:val="0"/>
          <w:numId w:val="2"/>
        </w:numPr>
        <w:spacing w:after="60"/>
      </w:pPr>
      <w:r>
        <w:t xml:space="preserve">Service PO Profitability</w:t>
      </w:r>
    </w:p>
    <w:p>
      <w:pPr>
        <w:pStyle w:val="ListParagraph"/>
        <w:numPr>
          <w:ilvl w:val="0"/>
          <w:numId w:val="2"/>
        </w:numPr>
        <w:spacing w:after="60"/>
      </w:pPr>
      <w:r>
        <w:t xml:space="preserve">Budgeted Margin Forecast </w:t>
      </w:r>
      <w:r>
        <w:rPr>
          <w:i/>
          <w:iCs/>
        </w:rPr>
        <w:t xml:space="preserve">(covers half of "PO vs Resource")</w:t>
      </w:r>
    </w:p>
    <w:p>
      <w:pPr>
        <w:pStyle w:val="ListParagraph"/>
        <w:numPr>
          <w:ilvl w:val="0"/>
          <w:numId w:val="2"/>
        </w:numPr>
        <w:spacing w:after="60"/>
      </w:pPr>
      <w:r>
        <w:t xml:space="preserve">Resource Staffing Plan Accuracy </w:t>
      </w:r>
      <w:r>
        <w:rPr>
          <w:i/>
          <w:iCs/>
        </w:rPr>
        <w:t xml:space="preserve">(covers half of "PO vs Resource")</w:t>
      </w:r>
    </w:p>
    <w:p>
      <w:pPr>
        <w:pStyle w:val="ListParagraph"/>
        <w:numPr>
          <w:ilvl w:val="0"/>
          <w:numId w:val="2"/>
        </w:numPr>
        <w:spacing w:after="60"/>
      </w:pPr>
      <w:r>
        <w:t xml:space="preserve">Client Profitability &amp; Concentration</w:t>
      </w:r>
    </w:p>
    <w:p>
      <w:pPr>
        <w:pStyle w:val="ListParagraph"/>
        <w:numPr>
          <w:ilvl w:val="0"/>
          <w:numId w:val="2"/>
        </w:numPr>
        <w:spacing w:after="60"/>
      </w:pPr>
      <w:r>
        <w:t xml:space="preserve">BU Performance Scorecard</w:t>
      </w:r>
    </w:p>
    <w:p>
      <w:pPr>
        <w:pStyle w:val="ListParagraph"/>
        <w:numPr>
          <w:ilvl w:val="0"/>
          <w:numId w:val="2"/>
        </w:numPr>
        <w:spacing w:after="60"/>
      </w:pPr>
      <w:r>
        <w:t xml:space="preserve">Employee Capacity &amp; Bench Forecast</w:t>
      </w:r>
    </w:p>
    <w:p>
      <w:pPr>
        <w:pStyle w:val="ListParagraph"/>
        <w:numPr>
          <w:ilvl w:val="0"/>
          <w:numId w:val="2"/>
        </w:numPr>
        <w:spacing w:after="60"/>
      </w:pPr>
      <w:r>
        <w:t xml:space="preserve">Service PO Timeline Risk</w:t>
      </w:r>
    </w:p>
    <w:p>
      <w:pPr>
        <w:pStyle w:val="ListParagraph"/>
        <w:numPr>
          <w:ilvl w:val="0"/>
          <w:numId w:val="2"/>
        </w:numPr>
        <w:spacing w:after="60"/>
      </w:pPr>
      <w:r>
        <w:t xml:space="preserve">Delivery Head Performance</w:t>
      </w:r>
    </w:p>
    <w:p>
      <w:pPr>
        <w:pStyle w:val="ListParagraph"/>
        <w:numPr>
          <w:ilvl w:val="0"/>
          <w:numId w:val="2"/>
        </w:numPr>
        <w:spacing w:after="60"/>
      </w:pPr>
      <w:r>
        <w:t xml:space="preserve">Invoice Realization Trend</w:t>
      </w:r>
    </w:p>
    <w:p>
      <w:pPr>
        <w:pStyle w:val="ListParagraph"/>
        <w:numPr>
          <w:ilvl w:val="0"/>
          <w:numId w:val="2"/>
        </w:numPr>
        <w:spacing w:after="60"/>
      </w:pPr>
      <w:r>
        <w:t xml:space="preserve">Service Line Business Mix</w:t>
      </w:r>
    </w:p>
    <w:p>
      <w:pPr>
        <w:pStyle w:val="ListParagraph"/>
        <w:numPr>
          <w:ilvl w:val="0"/>
          <w:numId w:val="2"/>
        </w:numPr>
        <w:spacing w:after="60"/>
      </w:pPr>
      <w:r>
        <w:t xml:space="preserve">Budget vs Billed</w:t>
      </w:r>
    </w:p>
    <w:p>
      <w:pPr>
        <w:pStyle w:val="ListParagraph"/>
        <w:numPr>
          <w:ilvl w:val="0"/>
          <w:numId w:val="2"/>
        </w:numPr>
        <w:spacing w:after="60"/>
      </w:pPr>
      <w:r>
        <w:t xml:space="preserve">Client Cost Analytics</w:t>
      </w:r>
    </w:p>
    <w:p>
      <w:pPr>
        <w:pStyle w:val="ListParagraph"/>
        <w:numPr>
          <w:ilvl w:val="0"/>
          <w:numId w:val="2"/>
        </w:numPr>
        <w:spacing w:after="60"/>
      </w:pPr>
      <w:r>
        <w:t xml:space="preserve">Client Wise Analytics</w:t>
      </w:r>
    </w:p>
    <w:p>
      <w:pPr>
        <w:pStyle w:val="ListParagraph"/>
        <w:numPr>
          <w:ilvl w:val="0"/>
          <w:numId w:val="2"/>
        </w:numPr>
        <w:spacing w:after="60"/>
      </w:pPr>
      <w:r>
        <w:t xml:space="preserve">Monthly Hours Trend</w:t>
      </w:r>
    </w:p>
    <w:p>
      <w:pPr>
        <w:pStyle w:val="ListParagraph"/>
        <w:numPr>
          <w:ilvl w:val="0"/>
          <w:numId w:val="2"/>
        </w:numPr>
        <w:spacing w:after="60"/>
      </w:pPr>
      <w:r>
        <w:t xml:space="preserve">Employee Bench Percentage</w:t>
      </w:r>
    </w:p>
    <w:p>
      <w:pPr>
        <w:pStyle w:val="Heading1"/>
        <w:pageBreakBefore/>
        <w:spacing w:after="160" w:before="200"/>
      </w:pPr>
      <w:r>
        <w:t xml:space="preserve">Service PO Summary</w:t>
      </w:r>
    </w:p>
    <w:p>
      <w:pPr>
        <w:pStyle w:val="Heading2"/>
        <w:spacing w:after="100" w:before="220"/>
      </w:pPr>
      <w:r>
        <w:t xml:space="preserve">Purpose</w:t>
      </w:r>
    </w:p>
    <w:p>
      <w:pPr>
        <w:spacing w:after="120"/>
      </w:pPr>
      <w:r>
        <w:t xml:space="preserve">Shows one row per Service PO (Purchase Order) for a chosen month, telling you how many hours have been used up before that month started, how many hours are still available against the plan, and how much billable work happened specifically in that month.</w:t>
      </w:r>
    </w:p>
    <w:p>
      <w:pPr>
        <w:pStyle w:val="Heading2"/>
        <w:spacing w:after="100" w:before="220"/>
      </w:pPr>
      <w:r>
        <w:t xml:space="preserve">Why It Exists</w:t>
      </w:r>
    </w:p>
    <w:p>
      <w:pPr>
        <w:spacing w:after="120"/>
      </w:pPr>
      <w:r>
        <w:t xml:space="preserve">It brings together three separate questions - how much a PO has consumed so far, how much is left, and what it billed this month - into a single view that Finance and Delivery teams can review every month.</w:t>
      </w:r>
    </w:p>
    <w:p>
      <w:pPr>
        <w:pStyle w:val="Heading2"/>
        <w:spacing w:after="100" w:before="220"/>
      </w:pPr>
      <w:r>
        <w:t xml:space="preserve">Who Uses It</w:t>
      </w:r>
    </w:p>
    <w:p>
      <w:pPr>
        <w:spacing w:after="120"/>
      </w:pPr>
      <w:r>
        <w:t xml:space="preserve">Finance, Management, and Division Heads are the intended users (this is a documented recommendation, not an access restriction in the system — any authorized user can view it).</w:t>
      </w:r>
    </w:p>
    <w:p>
      <w:pPr>
        <w:pStyle w:val="Heading2"/>
        <w:spacing w:after="100" w:before="220"/>
      </w:pPr>
      <w:r>
        <w:t xml:space="preserve">Data Source</w:t>
      </w:r>
    </w:p>
    <w:p>
      <w:pPr>
        <w:spacing w:after="120"/>
      </w:pPr>
      <w:r>
        <w:t xml:space="preserve">The Service PO (Purchase Order) Master supplies the planned hours and invoice amount. Timesheet entries logged by employees supply the actual hours worked, and Employee Monthly Cost records supply the rate used to value this month's billable hours.</w:t>
      </w:r>
    </w:p>
    <w:p>
      <w:pPr>
        <w:pStyle w:val="Heading2"/>
        <w:spacing w:after="100" w:before="220"/>
      </w:pPr>
      <w:r>
        <w:t xml:space="preserve">How It Works</w:t>
      </w:r>
    </w:p>
    <w:p>
      <w:pPr>
        <w:pStyle w:val="ListParagraph"/>
        <w:numPr>
          <w:ilvl w:val="0"/>
          <w:numId w:val="2"/>
        </w:numPr>
        <w:spacing w:after="60"/>
      </w:pPr>
      <w:r>
        <w:t xml:space="preserve">Pick a month and year.</w:t>
      </w:r>
    </w:p>
    <w:p>
      <w:pPr>
        <w:pStyle w:val="ListParagraph"/>
        <w:numPr>
          <w:ilvl w:val="0"/>
          <w:numId w:val="2"/>
        </w:numPr>
        <w:spacing w:after="60"/>
      </w:pPr>
      <w:r>
        <w:t xml:space="preserve">For every billable-eligible Service PO that had at least some hours logged in that month:</w:t>
      </w:r>
    </w:p>
    <w:p>
      <w:pPr>
        <w:pStyle w:val="ListParagraph"/>
        <w:numPr>
          <w:ilvl w:val="0"/>
          <w:numId w:val="1"/>
        </w:numPr>
        <w:spacing w:after="60"/>
      </w:pPr>
      <w:r>
        <w:t xml:space="preserve">Add up all hours logged on that PO before the 1st of the selected month — this is the hours already delivered.</w:t>
      </w:r>
    </w:p>
    <w:p>
      <w:pPr>
        <w:pStyle w:val="ListParagraph"/>
        <w:numPr>
          <w:ilvl w:val="0"/>
          <w:numId w:val="1"/>
        </w:numPr>
        <w:spacing w:after="60"/>
      </w:pPr>
      <w:r>
        <w:t xml:space="preserve">Subtract that from the PO's total planned hours to get the hours still available.</w:t>
      </w:r>
    </w:p>
    <w:p>
      <w:pPr>
        <w:pStyle w:val="ListParagraph"/>
        <w:numPr>
          <w:ilvl w:val="0"/>
          <w:numId w:val="1"/>
        </w:numPr>
        <w:spacing w:after="60"/>
      </w:pPr>
      <w:r>
        <w:t xml:space="preserve">Multiply this month's hours by each employee's monthly cost rate and add it up to get this month's billable amount.</w:t>
      </w:r>
    </w:p>
    <w:p>
      <w:pPr>
        <w:pStyle w:val="ListParagraph"/>
        <w:numPr>
          <w:ilvl w:val="0"/>
          <w:numId w:val="2"/>
        </w:numPr>
        <w:spacing w:after="60"/>
      </w:pPr>
      <w:r>
        <w:t xml:space="preserve">Results are sorted (by client name by default) and shown a page at a time.</w:t>
      </w:r>
    </w:p>
    <w:p>
      <w:pPr>
        <w:pStyle w:val="Heading2"/>
        <w:spacing w:after="100" w:before="220"/>
      </w:pPr>
      <w:r>
        <w:t xml:space="preserve">Important Fields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D9E2F3" w:color="auto" w:val="clear"/>
            <w:tcMar>
              <w:top w:type="dxa" w:w="80"/>
              <w:left w:type="dxa" w:w="100"/>
              <w:bottom w:type="dxa" w:w="80"/>
              <w:right w:type="dxa" w:w="100"/>
            </w:tcMar>
          </w:tcPr>
          <w:p>
            <w:r>
              <w:rPr>
                <w:b/>
                <w:bCs/>
              </w:rPr>
            </w:r>
          </w:p>
        </w:tc>
        <w:tc>
          <w:tcPr>
            <w:tcW w:type="pct" w:w="50%"/>
            <w:shd w:fill="D9E2F3" w:color="auto" w:val="clear"/>
            <w:tcMar>
              <w:top w:type="dxa" w:w="80"/>
              <w:left w:type="dxa" w:w="100"/>
              <w:bottom w:type="dxa" w:w="80"/>
              <w:right w:type="dxa" w:w="100"/>
            </w:tcMar>
          </w:tcPr>
          <w:p>
            <w:r>
              <w:rPr>
                <w:b/>
                <w:bCs/>
              </w:rPr>
            </w:r>
          </w:p>
        </w:tc>
      </w:tr>
      <w:tr>
        <w:trPr>
          <w:tblHeader w:val="false"/>
        </w:trPr>
        <w:tc>
          <w:tcPr>
            <w:tcW w:type="pct" w:w="50%"/>
            <w:tcMar>
              <w:top w:type="dxa" w:w="80"/>
              <w:left w:type="dxa" w:w="100"/>
              <w:bottom w:type="dxa" w:w="80"/>
              <w:right w:type="dxa" w:w="100"/>
            </w:tcMar>
          </w:tcPr>
          <w:p>
            <w:r>
              <w:t xml:space="preserve">Hours Delivered Before Month</w:t>
            </w:r>
          </w:p>
        </w:tc>
        <w:tc>
          <w:tcPr>
            <w:tcW w:type="pct" w:w="50%"/>
            <w:tcMar>
              <w:top w:type="dxa" w:w="80"/>
              <w:left w:type="dxa" w:w="100"/>
              <w:bottom w:type="dxa" w:w="80"/>
              <w:right w:type="dxa" w:w="100"/>
            </w:tcMar>
          </w:tcPr>
          <w:p>
            <w:r>
              <w:t xml:space="preserve">All hours logged on this PO before the selected month started</w:t>
            </w:r>
          </w:p>
        </w:tc>
      </w:tr>
      <w:tr>
        <w:trPr>
          <w:tblHeader w:val="false"/>
        </w:trPr>
        <w:tc>
          <w:tcPr>
            <w:tcW w:type="pct" w:w="50%"/>
            <w:tcMar>
              <w:top w:type="dxa" w:w="80"/>
              <w:left w:type="dxa" w:w="100"/>
              <w:bottom w:type="dxa" w:w="80"/>
              <w:right w:type="dxa" w:w="100"/>
            </w:tcMar>
          </w:tcPr>
          <w:p>
            <w:r>
              <w:t xml:space="preserve">Available Hours</w:t>
            </w:r>
          </w:p>
        </w:tc>
        <w:tc>
          <w:tcPr>
            <w:tcW w:type="pct" w:w="50%"/>
            <w:tcMar>
              <w:top w:type="dxa" w:w="80"/>
              <w:left w:type="dxa" w:w="100"/>
              <w:bottom w:type="dxa" w:w="80"/>
              <w:right w:type="dxa" w:w="100"/>
            </w:tcMar>
          </w:tcPr>
          <w:p>
            <w:r>
              <w:t xml:space="preserve">Planned hours minus hours already delivered; can go negative if the PO has overrun</w:t>
            </w:r>
          </w:p>
        </w:tc>
      </w:tr>
      <w:tr>
        <w:trPr>
          <w:tblHeader w:val="false"/>
        </w:trPr>
        <w:tc>
          <w:tcPr>
            <w:tcW w:type="pct" w:w="50%"/>
            <w:tcMar>
              <w:top w:type="dxa" w:w="80"/>
              <w:left w:type="dxa" w:w="100"/>
              <w:bottom w:type="dxa" w:w="80"/>
              <w:right w:type="dxa" w:w="100"/>
            </w:tcMar>
          </w:tcPr>
          <w:p>
            <w:r>
              <w:t xml:space="preserve">This Month's Billable Amount</w:t>
            </w:r>
          </w:p>
        </w:tc>
        <w:tc>
          <w:tcPr>
            <w:tcW w:type="pct" w:w="50%"/>
            <w:tcMar>
              <w:top w:type="dxa" w:w="80"/>
              <w:left w:type="dxa" w:w="100"/>
              <w:bottom w:type="dxa" w:w="80"/>
              <w:right w:type="dxa" w:w="100"/>
            </w:tcMar>
          </w:tcPr>
          <w:p>
            <w:r>
              <w:t xml:space="preserve">Value of this month's hours, calculated only for billable POs</w:t>
            </w:r>
          </w:p>
        </w:tc>
      </w:tr>
      <w:tr>
        <w:trPr>
          <w:tblHeader w:val="false"/>
        </w:trPr>
        <w:tc>
          <w:tcPr>
            <w:tcW w:type="pct" w:w="50%"/>
            <w:tcMar>
              <w:top w:type="dxa" w:w="80"/>
              <w:left w:type="dxa" w:w="100"/>
              <w:bottom w:type="dxa" w:w="80"/>
              <w:right w:type="dxa" w:w="100"/>
            </w:tcMar>
          </w:tcPr>
          <w:p>
            <w:r>
              <w:t xml:space="preserve">Invoiced Amount</w:t>
            </w:r>
          </w:p>
        </w:tc>
        <w:tc>
          <w:tcPr>
            <w:tcW w:type="pct" w:w="50%"/>
            <w:tcMar>
              <w:top w:type="dxa" w:w="80"/>
              <w:left w:type="dxa" w:w="100"/>
              <w:bottom w:type="dxa" w:w="80"/>
              <w:right w:type="dxa" w:w="100"/>
            </w:tcMar>
          </w:tcPr>
          <w:p>
            <w:r>
              <w:t xml:space="preserve">The PO's fixed invoice figure, for billable POs</w:t>
            </w:r>
          </w:p>
        </w:tc>
      </w:tr>
      <w:tr>
        <w:trPr>
          <w:tblHeader w:val="false"/>
        </w:trPr>
        <w:tc>
          <w:tcPr>
            <w:tcW w:type="pct" w:w="50%"/>
            <w:tcMar>
              <w:top w:type="dxa" w:w="80"/>
              <w:left w:type="dxa" w:w="100"/>
              <w:bottom w:type="dxa" w:w="80"/>
              <w:right w:type="dxa" w:w="100"/>
            </w:tcMar>
          </w:tcPr>
          <w:p>
            <w:r>
              <w:t xml:space="preserve">Unbilled Amount</w:t>
            </w:r>
          </w:p>
        </w:tc>
        <w:tc>
          <w:tcPr>
            <w:tcW w:type="pct" w:w="50%"/>
            <w:tcMar>
              <w:top w:type="dxa" w:w="80"/>
              <w:left w:type="dxa" w:w="100"/>
              <w:bottom w:type="dxa" w:w="80"/>
              <w:right w:type="dxa" w:w="100"/>
            </w:tcMar>
          </w:tcPr>
          <w:p>
            <w:r>
              <w:t xml:space="preserve">Billable value earned so far that has not yet been reflected in the invoice figure</w:t>
            </w:r>
          </w:p>
        </w:tc>
      </w:tr>
    </w:tbl>
    <w:p>
      <w:pPr>
        <w:spacing w:after="120"/>
      </w:pPr>
    </w:p>
    <w:p>
      <w:pPr>
        <w:pStyle w:val="Heading2"/>
        <w:spacing w:after="100" w:before="220"/>
      </w:pPr>
      <w: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D9E2F3" w:color="auto" w:val="clear"/>
            <w:tcMar>
              <w:top w:type="dxa" w:w="80"/>
              <w:left w:type="dxa" w:w="100"/>
              <w:bottom w:type="dxa" w:w="80"/>
              <w:right w:type="dxa" w:w="100"/>
            </w:tcMar>
          </w:tcPr>
          <w:p>
            <w:r>
              <w:rPr>
                <w:b/>
                <w:bCs/>
              </w:rPr>
            </w:r>
          </w:p>
        </w:tc>
        <w:tc>
          <w:tcPr>
            <w:tcW w:type="pct" w:w="50%"/>
            <w:shd w:fill="D9E2F3" w:color="auto" w:val="clear"/>
            <w:tcMar>
              <w:top w:type="dxa" w:w="80"/>
              <w:left w:type="dxa" w:w="100"/>
              <w:bottom w:type="dxa" w:w="80"/>
              <w:right w:type="dxa" w:w="100"/>
            </w:tcMar>
          </w:tcPr>
          <w:p>
            <w:r>
              <w:rPr>
                <w:b/>
                <w:bCs/>
              </w:rPr>
            </w:r>
          </w:p>
        </w:tc>
      </w:tr>
      <w:tr>
        <w:trPr>
          <w:tblHeader w:val="false"/>
        </w:trPr>
        <w:tc>
          <w:tcPr>
            <w:tcW w:type="pct" w:w="50%"/>
            <w:tcMar>
              <w:top w:type="dxa" w:w="80"/>
              <w:left w:type="dxa" w:w="100"/>
              <w:bottom w:type="dxa" w:w="80"/>
              <w:right w:type="dxa" w:w="100"/>
            </w:tcMar>
          </w:tcPr>
          <w:p>
            <w:r>
              <w:t xml:space="preserve">Month &amp; Year</w:t>
            </w:r>
          </w:p>
        </w:tc>
        <w:tc>
          <w:tcPr>
            <w:tcW w:type="pct" w:w="50%"/>
            <w:tcMar>
              <w:top w:type="dxa" w:w="80"/>
              <w:left w:type="dxa" w:w="100"/>
              <w:bottom w:type="dxa" w:w="80"/>
              <w:right w:type="dxa" w:w="100"/>
            </w:tcMar>
          </w:tcPr>
          <w:p>
            <w:r>
              <w:t xml:space="preserve">The reporting period, both required</w:t>
            </w:r>
          </w:p>
        </w:tc>
      </w:tr>
      <w:tr>
        <w:trPr>
          <w:tblHeader w:val="false"/>
        </w:trPr>
        <w:tc>
          <w:tcPr>
            <w:tcW w:type="pct" w:w="50%"/>
            <w:tcMar>
              <w:top w:type="dxa" w:w="80"/>
              <w:left w:type="dxa" w:w="100"/>
              <w:bottom w:type="dxa" w:w="80"/>
              <w:right w:type="dxa" w:w="100"/>
            </w:tcMar>
          </w:tcPr>
          <w:p>
            <w:r>
              <w:t xml:space="preserve">Status</w:t>
            </w:r>
          </w:p>
        </w:tc>
        <w:tc>
          <w:tcPr>
            <w:tcW w:type="pct" w:w="50%"/>
            <w:tcMar>
              <w:top w:type="dxa" w:w="80"/>
              <w:left w:type="dxa" w:w="100"/>
              <w:bottom w:type="dxa" w:w="80"/>
              <w:right w:type="dxa" w:w="100"/>
            </w:tcMar>
          </w:tcPr>
          <w:p>
            <w:r>
              <w:t xml:space="preserve">PO lifecycle status, or "all"</w:t>
            </w:r>
          </w:p>
        </w:tc>
      </w:tr>
      <w:tr>
        <w:trPr>
          <w:tblHeader w:val="false"/>
        </w:trPr>
        <w:tc>
          <w:tcPr>
            <w:tcW w:type="pct" w:w="50%"/>
            <w:tcMar>
              <w:top w:type="dxa" w:w="80"/>
              <w:left w:type="dxa" w:w="100"/>
              <w:bottom w:type="dxa" w:w="80"/>
              <w:right w:type="dxa" w:w="100"/>
            </w:tcMar>
          </w:tcPr>
          <w:p>
            <w:r>
              <w:t xml:space="preserve">Client</w:t>
            </w:r>
          </w:p>
        </w:tc>
        <w:tc>
          <w:tcPr>
            <w:tcW w:type="pct" w:w="50%"/>
            <w:tcMar>
              <w:top w:type="dxa" w:w="80"/>
              <w:left w:type="dxa" w:w="100"/>
              <w:bottom w:type="dxa" w:w="80"/>
              <w:right w:type="dxa" w:w="100"/>
            </w:tcMar>
          </w:tcPr>
          <w:p>
            <w:r>
              <w:t xml:space="preserve">Restrict to one client</w:t>
            </w:r>
          </w:p>
        </w:tc>
      </w:tr>
      <w:tr>
        <w:trPr>
          <w:tblHeader w:val="false"/>
        </w:trPr>
        <w:tc>
          <w:tcPr>
            <w:tcW w:type="pct" w:w="50%"/>
            <w:tcMar>
              <w:top w:type="dxa" w:w="80"/>
              <w:left w:type="dxa" w:w="100"/>
              <w:bottom w:type="dxa" w:w="80"/>
              <w:right w:type="dxa" w:w="100"/>
            </w:tcMar>
          </w:tcPr>
          <w:p>
            <w:r>
              <w:t xml:space="preserve">Billable</w:t>
            </w:r>
          </w:p>
        </w:tc>
        <w:tc>
          <w:tcPr>
            <w:tcW w:type="pct" w:w="50%"/>
            <w:tcMar>
              <w:top w:type="dxa" w:w="80"/>
              <w:left w:type="dxa" w:w="100"/>
              <w:bottom w:type="dxa" w:w="80"/>
              <w:right w:type="dxa" w:w="100"/>
            </w:tcMar>
          </w:tcPr>
          <w:p>
            <w:r>
              <w:t xml:space="preserve">Show only billable or only non-billable POs, applied only if you set it</w:t>
            </w:r>
          </w:p>
        </w:tc>
      </w:tr>
      <w:tr>
        <w:trPr>
          <w:tblHeader w:val="false"/>
        </w:trPr>
        <w:tc>
          <w:tcPr>
            <w:tcW w:type="pct" w:w="50%"/>
            <w:tcMar>
              <w:top w:type="dxa" w:w="80"/>
              <w:left w:type="dxa" w:w="100"/>
              <w:bottom w:type="dxa" w:w="80"/>
              <w:right w:type="dxa" w:w="100"/>
            </w:tcMar>
          </w:tcPr>
          <w:p>
            <w:r>
              <w:t xml:space="preserve">Service Category / Service Type</w:t>
            </w:r>
          </w:p>
        </w:tc>
        <w:tc>
          <w:tcPr>
            <w:tcW w:type="pct" w:w="50%"/>
            <w:tcMar>
              <w:top w:type="dxa" w:w="80"/>
              <w:left w:type="dxa" w:w="100"/>
              <w:bottom w:type="dxa" w:w="80"/>
              <w:right w:type="dxa" w:w="100"/>
            </w:tcMar>
          </w:tcPr>
          <w:p>
            <w:r>
              <w:t xml:space="preserve">Narrow to one category or type</w:t>
            </w:r>
          </w:p>
        </w:tc>
      </w:tr>
      <w:tr>
        <w:trPr>
          <w:tblHeader w:val="false"/>
        </w:trPr>
        <w:tc>
          <w:tcPr>
            <w:tcW w:type="pct" w:w="50%"/>
            <w:tcMar>
              <w:top w:type="dxa" w:w="80"/>
              <w:left w:type="dxa" w:w="100"/>
              <w:bottom w:type="dxa" w:w="80"/>
              <w:right w:type="dxa" w:w="100"/>
            </w:tcMar>
          </w:tcPr>
          <w:p>
            <w:r>
              <w:t xml:space="preserve">Service PO</w:t>
            </w:r>
          </w:p>
        </w:tc>
        <w:tc>
          <w:tcPr>
            <w:tcW w:type="pct" w:w="50%"/>
            <w:tcMar>
              <w:top w:type="dxa" w:w="80"/>
              <w:left w:type="dxa" w:w="100"/>
              <w:bottom w:type="dxa" w:w="80"/>
              <w:right w:type="dxa" w:w="100"/>
            </w:tcMar>
          </w:tcPr>
          <w:p>
            <w:r>
              <w:t xml:space="preserve">One specific PO</w:t>
            </w:r>
          </w:p>
        </w:tc>
      </w:tr>
      <w:tr>
        <w:trPr>
          <w:tblHeader w:val="false"/>
        </w:trPr>
        <w:tc>
          <w:tcPr>
            <w:tcW w:type="pct" w:w="50%"/>
            <w:tcMar>
              <w:top w:type="dxa" w:w="80"/>
              <w:left w:type="dxa" w:w="100"/>
              <w:bottom w:type="dxa" w:w="80"/>
              <w:right w:type="dxa" w:w="100"/>
            </w:tcMar>
          </w:tcPr>
          <w:p>
            <w:r>
              <w:t xml:space="preserve">Start Date / End Date</w:t>
            </w:r>
          </w:p>
        </w:tc>
        <w:tc>
          <w:tcPr>
            <w:tcW w:type="pct" w:w="50%"/>
            <w:tcMar>
              <w:top w:type="dxa" w:w="80"/>
              <w:left w:type="dxa" w:w="100"/>
              <w:bottom w:type="dxa" w:w="80"/>
              <w:right w:type="dxa" w:w="100"/>
            </w:tcMar>
          </w:tcPr>
          <w:p>
            <w:r>
              <w:t xml:space="preserve">Restrict to POs starting/ending within a date range</w:t>
            </w:r>
          </w:p>
        </w:tc>
      </w:tr>
      <w:tr>
        <w:trPr>
          <w:tblHeader w:val="false"/>
        </w:trPr>
        <w:tc>
          <w:tcPr>
            <w:tcW w:type="pct" w:w="50%"/>
            <w:tcMar>
              <w:top w:type="dxa" w:w="80"/>
              <w:left w:type="dxa" w:w="100"/>
              <w:bottom w:type="dxa" w:w="80"/>
              <w:right w:type="dxa" w:w="100"/>
            </w:tcMar>
          </w:tcPr>
          <w:p>
            <w:r>
              <w:t xml:space="preserve">Search</w:t>
            </w:r>
          </w:p>
        </w:tc>
        <w:tc>
          <w:tcPr>
            <w:tcW w:type="pct" w:w="50%"/>
            <w:tcMar>
              <w:top w:type="dxa" w:w="80"/>
              <w:left w:type="dxa" w:w="100"/>
              <w:bottom w:type="dxa" w:w="80"/>
              <w:right w:type="dxa" w:w="100"/>
            </w:tcMar>
          </w:tcPr>
          <w:p>
            <w:r>
              <w:t xml:space="preserve">Find by client or PO name/code</w:t>
            </w:r>
          </w:p>
        </w:tc>
      </w:tr>
    </w:tbl>
    <w:p>
      <w:pPr>
        <w:spacing w:after="120"/>
      </w:pPr>
    </w:p>
    <w:p>
      <w:pPr>
        <w:pStyle w:val="Heading2"/>
        <w:spacing w:after="100" w:before="220"/>
      </w:pPr>
      <w:r>
        <w:t xml:space="preserve">Example</w:t>
      </w:r>
    </w:p>
    <w:p>
      <w:pPr>
        <w:spacing w:after="120"/>
      </w:pPr>
      <w:r>
        <w:t xml:space="preserve">For "Acme Corp - Support PO" in August 2026: hours delivered before August = 400, planned hours = 600, so available hours = 200. If 60 hours were logged in August at an average cost of $25/hour, this month's billable amount = $1,500.</w:t>
      </w:r>
    </w:p>
    <w:p>
      <w:pPr>
        <w:pStyle w:val="Heading2"/>
        <w:spacing w:after="100" w:before="220"/>
      </w:pPr>
      <w:r>
        <w:t xml:space="preserve">How to Interpret / What Decision It Helps</w:t>
      </w:r>
    </w:p>
    <w:p>
      <w:pPr>
        <w:spacing w:after="120"/>
      </w:pPr>
      <w:r>
        <w:t xml:space="preserve">A negative "available hours" means the PO has already used more hours than planned — this is a signal to review scope or raise a change request. A rising "unbilled amount" over several months suggests billed value is falling behind actual delivery and needs invoicing attention.</w:t>
      </w:r>
    </w:p>
    <w:p>
      <w:pPr>
        <w:pStyle w:val="Heading2"/>
        <w:spacing w:after="100" w:before="220"/>
      </w:pPr>
      <w:r>
        <w:t xml:space="preserve">Important Note</w:t>
      </w:r>
    </w:p>
    <w:p>
      <w:pPr>
        <w:spacing w:after="120"/>
      </w:pPr>
      <w:r>
        <w:t xml:space="preserve">A Service PO with zero timesheet activity in the selected month does not appear in this report at all, for any month — it simply disappears rather than showing zero values. If a PO that used to show up every month suddenly vanishes, check whether work has stalled or the PO is closed.</w:t>
      </w:r>
    </w:p>
    <w:p>
      <w:pPr>
        <w:spacing w:after="120"/>
      </w:pPr>
      <w:r>
        <w:rPr>
          <w:i/>
          <w:iCs/>
        </w:rPr>
        <w:t xml:space="preserve">Note: this report also covers what was requested as "PO Wise Report" — no separate report by that name exists in the system.</w:t>
      </w:r>
    </w:p>
    <w:p>
      <w:pPr>
        <w:pStyle w:val="Heading1"/>
        <w:pageBreakBefore/>
        <w:spacing w:after="160" w:before="200"/>
      </w:pPr>
      <w:r>
        <w:t xml:space="preserve">Monthly Utilization</w:t>
      </w:r>
    </w:p>
    <w:p>
      <w:pPr>
        <w:pStyle w:val="Heading2"/>
        <w:spacing w:after="100" w:before="220"/>
      </w:pPr>
      <w:r>
        <w:t xml:space="preserve">Purpose</w:t>
      </w:r>
    </w:p>
    <w:p>
      <w:pPr>
        <w:spacing w:after="120"/>
      </w:pPr>
      <w:r>
        <w:t xml:space="preserve">This report reproduces the familiar Excel-style resource utilization report. It shows each active employee's profile details (experience, description, standard monthly capacity), plus a full breakdown of their hours by service category and type, and the list of clients they worked for, for a selected month.</w:t>
      </w:r>
    </w:p>
    <w:p>
      <w:pPr>
        <w:pStyle w:val="Heading2"/>
        <w:spacing w:after="100" w:before="220"/>
      </w:pPr>
      <w:r>
        <w:t xml:space="preserve">Why It Exists</w:t>
      </w:r>
    </w:p>
    <w:p>
      <w:pPr>
        <w:spacing w:after="120"/>
      </w:pPr>
      <w:r>
        <w:t xml:space="preserve">It exists so this monthly Excel report, which Management already relied on, can be produced directly from the system instead of being built by hand every month.</w:t>
      </w:r>
    </w:p>
    <w:p>
      <w:pPr>
        <w:pStyle w:val="Heading2"/>
        <w:spacing w:after="100" w:before="220"/>
      </w:pPr>
      <w:r>
        <w:t xml:space="preserve">Who Uses It</w:t>
      </w:r>
    </w:p>
    <w:p>
      <w:pPr>
        <w:spacing w:after="120"/>
      </w:pPr>
      <w:r>
        <w:t xml:space="preserve">HR, Management, and Division Heads (documented recommendation, not an access restriction in the system — any authorized user can view it).</w:t>
      </w:r>
    </w:p>
    <w:p>
      <w:pPr>
        <w:pStyle w:val="Heading2"/>
        <w:spacing w:after="100" w:before="220"/>
      </w:pPr>
      <w:r>
        <w:t xml:space="preserve">Data Source</w:t>
      </w:r>
    </w:p>
    <w:p>
      <w:pPr>
        <w:spacing w:after="120"/>
      </w:pPr>
      <w:r>
        <w:t xml:space="preserve">The Employee Master supplies profile details. Timesheet entries logged by employees, linked through the Service PO Master, Service Type / Service Category Master, and Client Master, supply the hours breakdown and the list of clients worked for.</w:t>
      </w:r>
    </w:p>
    <w:p>
      <w:pPr>
        <w:pStyle w:val="Heading2"/>
        <w:spacing w:after="100" w:before="220"/>
      </w:pPr>
      <w:r>
        <w:t xml:space="preserve">How It Works</w:t>
      </w:r>
    </w:p>
    <w:p>
      <w:pPr>
        <w:pStyle w:val="ListParagraph"/>
        <w:numPr>
          <w:ilvl w:val="0"/>
          <w:numId w:val="2"/>
        </w:numPr>
        <w:spacing w:after="60"/>
      </w:pPr>
      <w:r>
        <w:t xml:space="preserve">Pick a month and year.</w:t>
      </w:r>
    </w:p>
    <w:p>
      <w:pPr>
        <w:pStyle w:val="ListParagraph"/>
        <w:numPr>
          <w:ilvl w:val="0"/>
          <w:numId w:val="2"/>
        </w:numPr>
        <w:spacing w:after="60"/>
      </w:pPr>
      <w:r>
        <w:t xml:space="preserve">Find all currently active employees who logged at least one timesheet entry that period against a PO/type/category that still exists.</w:t>
      </w:r>
    </w:p>
    <w:p>
      <w:pPr>
        <w:pStyle w:val="ListParagraph"/>
        <w:numPr>
          <w:ilvl w:val="0"/>
          <w:numId w:val="2"/>
        </w:numPr>
        <w:spacing w:after="60"/>
      </w:pPr>
      <w:r>
        <w:t xml:space="preserve">Attach their profile details and a list of the distinct clients they worked for.</w:t>
      </w:r>
    </w:p>
    <w:p>
      <w:pPr>
        <w:pStyle w:val="ListParagraph"/>
        <w:numPr>
          <w:ilvl w:val="0"/>
          <w:numId w:val="2"/>
        </w:numPr>
        <w:spacing w:after="60"/>
      </w:pPr>
      <w:r>
        <w:t xml:space="preserve">Break their hours down by service category and type.</w:t>
      </w:r>
    </w:p>
    <w:p>
      <w:pPr>
        <w:pStyle w:val="ListParagraph"/>
        <w:numPr>
          <w:ilvl w:val="0"/>
          <w:numId w:val="2"/>
        </w:numPr>
        <w:spacing w:after="60"/>
      </w:pPr>
      <w:r>
        <w:t xml:space="preserve">Add totals for billable hours, non-billable hours, leave hours, and overall utilization.</w:t>
      </w:r>
    </w:p>
    <w:p>
      <w:pPr>
        <w:pStyle w:val="Heading2"/>
        <w:spacing w:after="100" w:before="220"/>
      </w:pPr>
      <w:r>
        <w:t xml:space="preserve">Important Fields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D9E2F3" w:color="auto" w:val="clear"/>
            <w:tcMar>
              <w:top w:type="dxa" w:w="80"/>
              <w:left w:type="dxa" w:w="100"/>
              <w:bottom w:type="dxa" w:w="80"/>
              <w:right w:type="dxa" w:w="100"/>
            </w:tcMar>
          </w:tcPr>
          <w:p>
            <w:r>
              <w:rPr>
                <w:b/>
                <w:bCs/>
              </w:rPr>
            </w:r>
          </w:p>
        </w:tc>
        <w:tc>
          <w:tcPr>
            <w:tcW w:type="pct" w:w="50%"/>
            <w:shd w:fill="D9E2F3" w:color="auto" w:val="clear"/>
            <w:tcMar>
              <w:top w:type="dxa" w:w="80"/>
              <w:left w:type="dxa" w:w="100"/>
              <w:bottom w:type="dxa" w:w="80"/>
              <w:right w:type="dxa" w:w="100"/>
            </w:tcMar>
          </w:tcPr>
          <w:p>
            <w:r>
              <w:rPr>
                <w:b/>
                <w:bCs/>
              </w:rPr>
            </w:r>
          </w:p>
        </w:tc>
      </w:tr>
      <w:tr>
        <w:trPr>
          <w:tblHeader w:val="false"/>
        </w:trPr>
        <w:tc>
          <w:tcPr>
            <w:tcW w:type="pct" w:w="50%"/>
            <w:tcMar>
              <w:top w:type="dxa" w:w="80"/>
              <w:left w:type="dxa" w:w="100"/>
              <w:bottom w:type="dxa" w:w="80"/>
              <w:right w:type="dxa" w:w="100"/>
            </w:tcMar>
          </w:tcPr>
          <w:p>
            <w:r>
              <w:t xml:space="preserve">Full Name, Designation, Experience, Resource Description</w:t>
            </w:r>
          </w:p>
        </w:tc>
        <w:tc>
          <w:tcPr>
            <w:tcW w:type="pct" w:w="50%"/>
            <w:tcMar>
              <w:top w:type="dxa" w:w="80"/>
              <w:left w:type="dxa" w:w="100"/>
              <w:bottom w:type="dxa" w:w="80"/>
              <w:right w:type="dxa" w:w="100"/>
            </w:tcMar>
          </w:tcPr>
          <w:p>
            <w:r>
              <w:t xml:space="preserve">Employee's profile details</w:t>
            </w:r>
          </w:p>
        </w:tc>
      </w:tr>
      <w:tr>
        <w:trPr>
          <w:tblHeader w:val="false"/>
        </w:trPr>
        <w:tc>
          <w:tcPr>
            <w:tcW w:type="pct" w:w="50%"/>
            <w:tcMar>
              <w:top w:type="dxa" w:w="80"/>
              <w:left w:type="dxa" w:w="100"/>
              <w:bottom w:type="dxa" w:w="80"/>
              <w:right w:type="dxa" w:w="100"/>
            </w:tcMar>
          </w:tcPr>
          <w:p>
            <w:r>
              <w:t xml:space="preserve">Monthly Capacity / Monthly Billing Capacity</w:t>
            </w:r>
          </w:p>
        </w:tc>
        <w:tc>
          <w:tcPr>
            <w:tcW w:type="pct" w:w="50%"/>
            <w:tcMar>
              <w:top w:type="dxa" w:w="80"/>
              <w:left w:type="dxa" w:w="100"/>
              <w:bottom w:type="dxa" w:w="80"/>
              <w:right w:type="dxa" w:w="100"/>
            </w:tcMar>
          </w:tcPr>
          <w:p>
            <w:r>
              <w:t xml:space="preserve">Standard hours available in a month, fixed at 176 for both</w:t>
            </w:r>
          </w:p>
        </w:tc>
      </w:tr>
      <w:tr>
        <w:trPr>
          <w:tblHeader w:val="false"/>
        </w:trPr>
        <w:tc>
          <w:tcPr>
            <w:tcW w:type="pct" w:w="50%"/>
            <w:tcMar>
              <w:top w:type="dxa" w:w="80"/>
              <w:left w:type="dxa" w:w="100"/>
              <w:bottom w:type="dxa" w:w="80"/>
              <w:right w:type="dxa" w:w="100"/>
            </w:tcMar>
          </w:tcPr>
          <w:p>
            <w:r>
              <w:t xml:space="preserve">Clients</w:t>
            </w:r>
          </w:p>
        </w:tc>
        <w:tc>
          <w:tcPr>
            <w:tcW w:type="pct" w:w="50%"/>
            <w:tcMar>
              <w:top w:type="dxa" w:w="80"/>
              <w:left w:type="dxa" w:w="100"/>
              <w:bottom w:type="dxa" w:w="80"/>
              <w:right w:type="dxa" w:w="100"/>
            </w:tcMar>
          </w:tcPr>
          <w:p>
            <w:r>
              <w:t xml:space="preserve">Distinct list of clients this employee worked for that month</w:t>
            </w:r>
          </w:p>
        </w:tc>
      </w:tr>
      <w:tr>
        <w:trPr>
          <w:tblHeader w:val="false"/>
        </w:trPr>
        <w:tc>
          <w:tcPr>
            <w:tcW w:type="pct" w:w="50%"/>
            <w:tcMar>
              <w:top w:type="dxa" w:w="80"/>
              <w:left w:type="dxa" w:w="100"/>
              <w:bottom w:type="dxa" w:w="80"/>
              <w:right w:type="dxa" w:w="100"/>
            </w:tcMar>
          </w:tcPr>
          <w:p>
            <w:r>
              <w:t xml:space="preserve">Billable / Non-Billable / Leave Hours</w:t>
            </w:r>
          </w:p>
        </w:tc>
        <w:tc>
          <w:tcPr>
            <w:tcW w:type="pct" w:w="50%"/>
            <w:tcMar>
              <w:top w:type="dxa" w:w="80"/>
              <w:left w:type="dxa" w:w="100"/>
              <w:bottom w:type="dxa" w:w="80"/>
              <w:right w:type="dxa" w:w="100"/>
            </w:tcMar>
          </w:tcPr>
          <w:p>
            <w:r>
              <w:t xml:space="preserve">Hours split by type</w:t>
            </w:r>
          </w:p>
        </w:tc>
      </w:tr>
      <w:tr>
        <w:trPr>
          <w:tblHeader w:val="false"/>
        </w:trPr>
        <w:tc>
          <w:tcPr>
            <w:tcW w:type="pct" w:w="50%"/>
            <w:tcMar>
              <w:top w:type="dxa" w:w="80"/>
              <w:left w:type="dxa" w:w="100"/>
              <w:bottom w:type="dxa" w:w="80"/>
              <w:right w:type="dxa" w:w="100"/>
            </w:tcMar>
          </w:tcPr>
          <w:p>
            <w:r>
              <w:t xml:space="preserve">Total Utilization</w:t>
            </w:r>
          </w:p>
        </w:tc>
        <w:tc>
          <w:tcPr>
            <w:tcW w:type="pct" w:w="50%"/>
            <w:tcMar>
              <w:top w:type="dxa" w:w="80"/>
              <w:left w:type="dxa" w:w="100"/>
              <w:bottom w:type="dxa" w:w="80"/>
              <w:right w:type="dxa" w:w="100"/>
            </w:tcMar>
          </w:tcPr>
          <w:p>
            <w:r>
              <w:t xml:space="preserve">Overall utilization for the month</w:t>
            </w:r>
          </w:p>
        </w:tc>
      </w:tr>
    </w:tbl>
    <w:p>
      <w:pPr>
        <w:spacing w:after="120"/>
      </w:pPr>
    </w:p>
    <w:p>
      <w:pPr>
        <w:pStyle w:val="Heading2"/>
        <w:spacing w:after="100" w:before="220"/>
      </w:pPr>
      <w: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D9E2F3" w:color="auto" w:val="clear"/>
            <w:tcMar>
              <w:top w:type="dxa" w:w="80"/>
              <w:left w:type="dxa" w:w="100"/>
              <w:bottom w:type="dxa" w:w="80"/>
              <w:right w:type="dxa" w:w="100"/>
            </w:tcMar>
          </w:tcPr>
          <w:p>
            <w:r>
              <w:rPr>
                <w:b/>
                <w:bCs/>
              </w:rPr>
            </w:r>
          </w:p>
        </w:tc>
        <w:tc>
          <w:tcPr>
            <w:tcW w:type="pct" w:w="50%"/>
            <w:shd w:fill="D9E2F3" w:color="auto" w:val="clear"/>
            <w:tcMar>
              <w:top w:type="dxa" w:w="80"/>
              <w:left w:type="dxa" w:w="100"/>
              <w:bottom w:type="dxa" w:w="80"/>
              <w:right w:type="dxa" w:w="100"/>
            </w:tcMar>
          </w:tcPr>
          <w:p>
            <w:r>
              <w:rPr>
                <w:b/>
                <w:bCs/>
              </w:rPr>
            </w:r>
          </w:p>
        </w:tc>
      </w:tr>
      <w:tr>
        <w:trPr>
          <w:tblHeader w:val="false"/>
        </w:trPr>
        <w:tc>
          <w:tcPr>
            <w:tcW w:type="pct" w:w="50%"/>
            <w:tcMar>
              <w:top w:type="dxa" w:w="80"/>
              <w:left w:type="dxa" w:w="100"/>
              <w:bottom w:type="dxa" w:w="80"/>
              <w:right w:type="dxa" w:w="100"/>
            </w:tcMar>
          </w:tcPr>
          <w:p>
            <w:r>
              <w:t xml:space="preserve">Month &amp; Year</w:t>
            </w:r>
          </w:p>
        </w:tc>
        <w:tc>
          <w:tcPr>
            <w:tcW w:type="pct" w:w="50%"/>
            <w:tcMar>
              <w:top w:type="dxa" w:w="80"/>
              <w:left w:type="dxa" w:w="100"/>
              <w:bottom w:type="dxa" w:w="80"/>
              <w:right w:type="dxa" w:w="100"/>
            </w:tcMar>
          </w:tcPr>
          <w:p>
            <w:r>
              <w:t xml:space="preserve">The reporting period, both required</w:t>
            </w:r>
          </w:p>
        </w:tc>
      </w:tr>
      <w:tr>
        <w:trPr>
          <w:tblHeader w:val="false"/>
        </w:trPr>
        <w:tc>
          <w:tcPr>
            <w:tcW w:type="pct" w:w="50%"/>
            <w:tcMar>
              <w:top w:type="dxa" w:w="80"/>
              <w:left w:type="dxa" w:w="100"/>
              <w:bottom w:type="dxa" w:w="80"/>
              <w:right w:type="dxa" w:w="100"/>
            </w:tcMar>
          </w:tcPr>
          <w:p>
            <w:r>
              <w:t xml:space="preserve">Employee</w:t>
            </w:r>
          </w:p>
        </w:tc>
        <w:tc>
          <w:tcPr>
            <w:tcW w:type="pct" w:w="50%"/>
            <w:tcMar>
              <w:top w:type="dxa" w:w="80"/>
              <w:left w:type="dxa" w:w="100"/>
              <w:bottom w:type="dxa" w:w="80"/>
              <w:right w:type="dxa" w:w="100"/>
            </w:tcMar>
          </w:tcPr>
          <w:p>
            <w:r>
              <w:t xml:space="preserve">Restrict to one employee</w:t>
            </w:r>
          </w:p>
        </w:tc>
      </w:tr>
      <w:tr>
        <w:trPr>
          <w:tblHeader w:val="false"/>
        </w:trPr>
        <w:tc>
          <w:tcPr>
            <w:tcW w:type="pct" w:w="50%"/>
            <w:tcMar>
              <w:top w:type="dxa" w:w="80"/>
              <w:left w:type="dxa" w:w="100"/>
              <w:bottom w:type="dxa" w:w="80"/>
              <w:right w:type="dxa" w:w="100"/>
            </w:tcMar>
          </w:tcPr>
          <w:p>
            <w:r>
              <w:t xml:space="preserve">Search</w:t>
            </w:r>
          </w:p>
        </w:tc>
        <w:tc>
          <w:tcPr>
            <w:tcW w:type="pct" w:w="50%"/>
            <w:tcMar>
              <w:top w:type="dxa" w:w="80"/>
              <w:left w:type="dxa" w:w="100"/>
              <w:bottom w:type="dxa" w:w="80"/>
              <w:right w:type="dxa" w:w="100"/>
            </w:tcMar>
          </w:tcPr>
          <w:p>
            <w:r>
              <w:t xml:space="preserve">Find by employee name or similar text</w:t>
            </w:r>
          </w:p>
        </w:tc>
      </w:tr>
    </w:tbl>
    <w:p>
      <w:pPr>
        <w:spacing w:after="120"/>
      </w:pPr>
    </w:p>
    <w:p>
      <w:pPr>
        <w:pStyle w:val="Heading2"/>
        <w:spacing w:after="100" w:before="220"/>
      </w:pPr>
      <w:r>
        <w:t xml:space="preserve">Example</w:t>
      </w:r>
    </w:p>
    <w:p>
      <w:pPr>
        <w:spacing w:after="120"/>
      </w:pPr>
      <w:r>
        <w:t xml:space="preserve">An employee with 176 monthly capacity logs 150 billable hours and 10 leave hours in August across two clients, "Acme Corp" and "Globex". The report shows both client names in the Clients column and a utilization figure reflecting 150 out of 176 available hours.</w:t>
      </w:r>
    </w:p>
    <w:p>
      <w:pPr>
        <w:pStyle w:val="Heading2"/>
        <w:spacing w:after="100" w:before="220"/>
      </w:pPr>
      <w:r>
        <w:t xml:space="preserve">How to Interpret / What Decision It Helps</w:t>
      </w:r>
    </w:p>
    <w:p>
      <w:pPr>
        <w:spacing w:after="120"/>
      </w:pPr>
      <w:r>
        <w:t xml:space="preserve">If an employee expected to appear is missing, they are either inactive or logged nothing that period — check the Employee Utilization Summary report with that employee alone to tell which. Low utilization against the 176-hour capacity flags under-allocated staff worth reviewing.</w:t>
      </w:r>
    </w:p>
    <w:p>
      <w:pPr>
        <w:pStyle w:val="Heading2"/>
        <w:spacing w:after="100" w:before="220"/>
      </w:pPr>
      <w:r>
        <w:t xml:space="preserve">Important Note</w:t>
      </w:r>
    </w:p>
    <w:p>
      <w:pPr>
        <w:spacing w:after="120"/>
      </w:pPr>
      <w:r>
        <w:t xml:space="preserve">An active employee with zero logged activity that month will not appear in this report at all — this report only lists employees who are both active and logged time. Although some documentation mentions a monthly capacity of 160 hours, the value the system actually uses is 176; treat 176 as correct. Separately, the Clients list only counts hours logged in the standard way — a timesheet entry that was corrected to positive hours from an original zero may not show that client in the list even though those hours still count in the report's other totals.</w:t>
      </w:r>
    </w:p>
    <w:p>
      <w:pPr>
        <w:pStyle w:val="Heading1"/>
        <w:pageBreakBefore/>
        <w:spacing w:after="160" w:before="200"/>
      </w:pPr>
      <w:r>
        <w:t xml:space="preserve">Resource Allocation</w:t>
      </w:r>
    </w:p>
    <w:p>
      <w:pPr>
        <w:pStyle w:val="Heading2"/>
        <w:spacing w:after="100" w:before="220"/>
      </w:pPr>
      <w:r>
        <w:t xml:space="preserve">Purpose</w:t>
      </w:r>
    </w:p>
    <w:p>
      <w:pPr>
        <w:spacing w:after="120"/>
      </w:pPr>
      <w:r>
        <w:t xml:space="preserve">Shows which employees are actually working on which Service PO and for which client, based on real logged hours rather than a formal staffing plan.</w:t>
      </w:r>
    </w:p>
    <w:p>
      <w:pPr>
        <w:pStyle w:val="Heading2"/>
        <w:spacing w:after="100" w:before="220"/>
      </w:pPr>
      <w:r>
        <w:t xml:space="preserve">Why It Exists</w:t>
      </w:r>
    </w:p>
    <w:p>
      <w:pPr>
        <w:spacing w:after="120"/>
      </w:pPr>
      <w:r>
        <w:t xml:space="preserve">The system has a separate staffing/allocation table, but it is not always kept up to date. This report was built to show "who is really working on what" from actual logged hours, so it stays accurate even when the formal staffing record falls behind reality.</w:t>
      </w:r>
    </w:p>
    <w:p>
      <w:pPr>
        <w:pStyle w:val="Heading2"/>
        <w:spacing w:after="100" w:before="220"/>
      </w:pPr>
      <w:r>
        <w:t xml:space="preserve">Who Uses It</w:t>
      </w:r>
    </w:p>
    <w:p>
      <w:pPr>
        <w:spacing w:after="120"/>
      </w:pPr>
      <w:r>
        <w:t xml:space="preserve">HR, Management, and Division Heads (documented recommendation, not an access restriction in the system — any authorized user can view it).</w:t>
      </w:r>
    </w:p>
    <w:p>
      <w:pPr>
        <w:pStyle w:val="Heading2"/>
        <w:spacing w:after="100" w:before="220"/>
      </w:pPr>
      <w:r>
        <w:t xml:space="preserve">Data Source</w:t>
      </w:r>
    </w:p>
    <w:p>
      <w:pPr>
        <w:spacing w:after="120"/>
      </w:pPr>
      <w:r>
        <w:t xml:space="preserve">Timesheet entries logged by employees are the starting point, linked to the Employee Master, Service PO (Purchase Order) Master, Client Master, and Service Type / Service Category Master for full context.</w:t>
      </w:r>
    </w:p>
    <w:p>
      <w:pPr>
        <w:pStyle w:val="Heading2"/>
        <w:spacing w:after="100" w:before="220"/>
      </w:pPr>
      <w:r>
        <w:t xml:space="preserve">How It Works</w:t>
      </w:r>
    </w:p>
    <w:p>
      <w:pPr>
        <w:pStyle w:val="ListParagraph"/>
        <w:numPr>
          <w:ilvl w:val="0"/>
          <w:numId w:val="2"/>
        </w:numPr>
        <w:spacing w:after="60"/>
      </w:pPr>
      <w:r>
        <w:t xml:space="preserve">Start from actual logged timesheet entries, not from employee or PO lists.</w:t>
      </w:r>
    </w:p>
    <w:p>
      <w:pPr>
        <w:pStyle w:val="ListParagraph"/>
        <w:numPr>
          <w:ilvl w:val="0"/>
          <w:numId w:val="2"/>
        </w:numPr>
        <w:spacing w:after="60"/>
      </w:pPr>
      <w:r>
        <w:t xml:space="preserve">Attach employee, PO, client, service type, and category details.</w:t>
      </w:r>
    </w:p>
    <w:p>
      <w:pPr>
        <w:pStyle w:val="ListParagraph"/>
        <w:numPr>
          <w:ilvl w:val="0"/>
          <w:numId w:val="2"/>
        </w:numPr>
        <w:spacing w:after="60"/>
      </w:pPr>
      <w:r>
        <w:t xml:space="preserve">Optionally narrow to one month and year.</w:t>
      </w:r>
    </w:p>
    <w:p>
      <w:pPr>
        <w:pStyle w:val="ListParagraph"/>
        <w:numPr>
          <w:ilvl w:val="0"/>
          <w:numId w:val="2"/>
        </w:numPr>
        <w:spacing w:after="60"/>
      </w:pPr>
      <w:r>
        <w:t xml:space="preserve">Add up hours for each employee-PO combination.</w:t>
      </w:r>
    </w:p>
    <w:p>
      <w:pPr>
        <w:pStyle w:val="ListParagraph"/>
        <w:numPr>
          <w:ilvl w:val="0"/>
          <w:numId w:val="2"/>
        </w:numPr>
        <w:spacing w:after="60"/>
      </w:pPr>
      <w:r>
        <w:t xml:space="preserve">Drop any combination that adds up to exactly zero hours.</w:t>
      </w:r>
    </w:p>
    <w:p>
      <w:pPr>
        <w:pStyle w:val="ListParagraph"/>
        <w:numPr>
          <w:ilvl w:val="0"/>
          <w:numId w:val="2"/>
        </w:numPr>
        <w:spacing w:after="60"/>
      </w:pPr>
      <w:r>
        <w:t xml:space="preserve">Sort (by employee name by default) and show a page at a time.</w:t>
      </w:r>
    </w:p>
    <w:p>
      <w:pPr>
        <w:pStyle w:val="Heading2"/>
        <w:spacing w:after="100" w:before="220"/>
      </w:pPr>
      <w:r>
        <w:t xml:space="preserve">Important Fields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D9E2F3" w:color="auto" w:val="clear"/>
            <w:tcMar>
              <w:top w:type="dxa" w:w="80"/>
              <w:left w:type="dxa" w:w="100"/>
              <w:bottom w:type="dxa" w:w="80"/>
              <w:right w:type="dxa" w:w="100"/>
            </w:tcMar>
          </w:tcPr>
          <w:p>
            <w:r>
              <w:rPr>
                <w:b/>
                <w:bCs/>
              </w:rPr>
            </w:r>
          </w:p>
        </w:tc>
        <w:tc>
          <w:tcPr>
            <w:tcW w:type="pct" w:w="50%"/>
            <w:shd w:fill="D9E2F3" w:color="auto" w:val="clear"/>
            <w:tcMar>
              <w:top w:type="dxa" w:w="80"/>
              <w:left w:type="dxa" w:w="100"/>
              <w:bottom w:type="dxa" w:w="80"/>
              <w:right w:type="dxa" w:w="100"/>
            </w:tcMar>
          </w:tcPr>
          <w:p>
            <w:r>
              <w:rPr>
                <w:b/>
                <w:bCs/>
              </w:rPr>
            </w:r>
          </w:p>
        </w:tc>
      </w:tr>
      <w:tr>
        <w:trPr>
          <w:tblHeader w:val="false"/>
        </w:trPr>
        <w:tc>
          <w:tcPr>
            <w:tcW w:type="pct" w:w="50%"/>
            <w:tcMar>
              <w:top w:type="dxa" w:w="80"/>
              <w:left w:type="dxa" w:w="100"/>
              <w:bottom w:type="dxa" w:w="80"/>
              <w:right w:type="dxa" w:w="100"/>
            </w:tcMar>
          </w:tcPr>
          <w:p>
            <w:r>
              <w:t xml:space="preserve">Total Hours Logged</w:t>
            </w:r>
          </w:p>
        </w:tc>
        <w:tc>
          <w:tcPr>
            <w:tcW w:type="pct" w:w="50%"/>
            <w:tcMar>
              <w:top w:type="dxa" w:w="80"/>
              <w:left w:type="dxa" w:w="100"/>
              <w:bottom w:type="dxa" w:w="80"/>
              <w:right w:type="dxa" w:w="100"/>
            </w:tcMar>
          </w:tcPr>
          <w:p>
            <w:r>
              <w:t xml:space="preserve">Hours this employee has logged on this Service PO, for the chosen period or all-time</w:t>
            </w:r>
          </w:p>
        </w:tc>
      </w:tr>
      <w:tr>
        <w:trPr>
          <w:tblHeader w:val="false"/>
        </w:trPr>
        <w:tc>
          <w:tcPr>
            <w:tcW w:type="pct" w:w="50%"/>
            <w:tcMar>
              <w:top w:type="dxa" w:w="80"/>
              <w:left w:type="dxa" w:w="100"/>
              <w:bottom w:type="dxa" w:w="80"/>
              <w:right w:type="dxa" w:w="100"/>
            </w:tcMar>
          </w:tcPr>
          <w:p>
            <w:r>
              <w:t xml:space="preserve">Employee Status</w:t>
            </w:r>
          </w:p>
        </w:tc>
        <w:tc>
          <w:tcPr>
            <w:tcW w:type="pct" w:w="50%"/>
            <w:tcMar>
              <w:top w:type="dxa" w:w="80"/>
              <w:left w:type="dxa" w:w="100"/>
              <w:bottom w:type="dxa" w:w="80"/>
              <w:right w:type="dxa" w:w="100"/>
            </w:tcMar>
          </w:tcPr>
          <w:p>
            <w:r>
              <w:t xml:space="preserve">Whether the employee is currently active</w:t>
            </w:r>
          </w:p>
        </w:tc>
      </w:tr>
      <w:tr>
        <w:trPr>
          <w:tblHeader w:val="false"/>
        </w:trPr>
        <w:tc>
          <w:tcPr>
            <w:tcW w:type="pct" w:w="50%"/>
            <w:tcMar>
              <w:top w:type="dxa" w:w="80"/>
              <w:left w:type="dxa" w:w="100"/>
              <w:bottom w:type="dxa" w:w="80"/>
              <w:right w:type="dxa" w:w="100"/>
            </w:tcMar>
          </w:tcPr>
          <w:p>
            <w:r>
              <w:t xml:space="preserve">PO Status</w:t>
            </w:r>
          </w:p>
        </w:tc>
        <w:tc>
          <w:tcPr>
            <w:tcW w:type="pct" w:w="50%"/>
            <w:tcMar>
              <w:top w:type="dxa" w:w="80"/>
              <w:left w:type="dxa" w:w="100"/>
              <w:bottom w:type="dxa" w:w="80"/>
              <w:right w:type="dxa" w:w="100"/>
            </w:tcMar>
          </w:tcPr>
          <w:p>
            <w:r>
              <w:t xml:space="preserve">Current lifecycle status of the Service PO</w:t>
            </w:r>
          </w:p>
        </w:tc>
      </w:tr>
      <w:tr>
        <w:trPr>
          <w:tblHeader w:val="false"/>
        </w:trPr>
        <w:tc>
          <w:tcPr>
            <w:tcW w:type="pct" w:w="50%"/>
            <w:tcMar>
              <w:top w:type="dxa" w:w="80"/>
              <w:left w:type="dxa" w:w="100"/>
              <w:bottom w:type="dxa" w:w="80"/>
              <w:right w:type="dxa" w:w="100"/>
            </w:tcMar>
          </w:tcPr>
          <w:p>
            <w:r>
              <w:t xml:space="preserve">Billable</w:t>
            </w:r>
          </w:p>
        </w:tc>
        <w:tc>
          <w:tcPr>
            <w:tcW w:type="pct" w:w="50%"/>
            <w:tcMar>
              <w:top w:type="dxa" w:w="80"/>
              <w:left w:type="dxa" w:w="100"/>
              <w:bottom w:type="dxa" w:w="80"/>
              <w:right w:type="dxa" w:w="100"/>
            </w:tcMar>
          </w:tcPr>
          <w:p>
            <w:r>
              <w:t xml:space="preserve">Whether this Service PO is billable</w:t>
            </w:r>
          </w:p>
        </w:tc>
      </w:tr>
    </w:tbl>
    <w:p>
      <w:pPr>
        <w:spacing w:after="120"/>
      </w:pPr>
    </w:p>
    <w:p>
      <w:pPr>
        <w:pStyle w:val="Heading2"/>
        <w:spacing w:after="100" w:before="220"/>
      </w:pPr>
      <w: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D9E2F3" w:color="auto" w:val="clear"/>
            <w:tcMar>
              <w:top w:type="dxa" w:w="80"/>
              <w:left w:type="dxa" w:w="100"/>
              <w:bottom w:type="dxa" w:w="80"/>
              <w:right w:type="dxa" w:w="100"/>
            </w:tcMar>
          </w:tcPr>
          <w:p>
            <w:r>
              <w:rPr>
                <w:b/>
                <w:bCs/>
              </w:rPr>
            </w:r>
          </w:p>
        </w:tc>
        <w:tc>
          <w:tcPr>
            <w:tcW w:type="pct" w:w="50%"/>
            <w:shd w:fill="D9E2F3" w:color="auto" w:val="clear"/>
            <w:tcMar>
              <w:top w:type="dxa" w:w="80"/>
              <w:left w:type="dxa" w:w="100"/>
              <w:bottom w:type="dxa" w:w="80"/>
              <w:right w:type="dxa" w:w="100"/>
            </w:tcMar>
          </w:tcPr>
          <w:p>
            <w:r>
              <w:rPr>
                <w:b/>
                <w:bCs/>
              </w:rPr>
            </w:r>
          </w:p>
        </w:tc>
      </w:tr>
      <w:tr>
        <w:trPr>
          <w:tblHeader w:val="false"/>
        </w:trPr>
        <w:tc>
          <w:tcPr>
            <w:tcW w:type="pct" w:w="50%"/>
            <w:tcMar>
              <w:top w:type="dxa" w:w="80"/>
              <w:left w:type="dxa" w:w="100"/>
              <w:bottom w:type="dxa" w:w="80"/>
              <w:right w:type="dxa" w:w="100"/>
            </w:tcMar>
          </w:tcPr>
          <w:p>
            <w:r>
              <w:t xml:space="preserve">Month &amp; Year</w:t>
            </w:r>
          </w:p>
        </w:tc>
        <w:tc>
          <w:tcPr>
            <w:tcW w:type="pct" w:w="50%"/>
            <w:tcMar>
              <w:top w:type="dxa" w:w="80"/>
              <w:left w:type="dxa" w:w="100"/>
              <w:bottom w:type="dxa" w:w="80"/>
              <w:right w:type="dxa" w:w="100"/>
            </w:tcMar>
          </w:tcPr>
          <w:p>
            <w:r>
              <w:t xml:space="preserve">Restrict hours to one calendar month; leave both out for all-time totals</w:t>
            </w:r>
          </w:p>
        </w:tc>
      </w:tr>
      <w:tr>
        <w:trPr>
          <w:tblHeader w:val="false"/>
        </w:trPr>
        <w:tc>
          <w:tcPr>
            <w:tcW w:type="pct" w:w="50%"/>
            <w:tcMar>
              <w:top w:type="dxa" w:w="80"/>
              <w:left w:type="dxa" w:w="100"/>
              <w:bottom w:type="dxa" w:w="80"/>
              <w:right w:type="dxa" w:w="100"/>
            </w:tcMar>
          </w:tcPr>
          <w:p>
            <w:r>
              <w:t xml:space="preserve">Employee / Service PO / Client</w:t>
            </w:r>
          </w:p>
        </w:tc>
        <w:tc>
          <w:tcPr>
            <w:tcW w:type="pct" w:w="50%"/>
            <w:tcMar>
              <w:top w:type="dxa" w:w="80"/>
              <w:left w:type="dxa" w:w="100"/>
              <w:bottom w:type="dxa" w:w="80"/>
              <w:right w:type="dxa" w:w="100"/>
            </w:tcMar>
          </w:tcPr>
          <w:p>
            <w:r>
              <w:t xml:space="preserve">Narrow to one of each</w:t>
            </w:r>
          </w:p>
        </w:tc>
      </w:tr>
      <w:tr>
        <w:trPr>
          <w:tblHeader w:val="false"/>
        </w:trPr>
        <w:tc>
          <w:tcPr>
            <w:tcW w:type="pct" w:w="50%"/>
            <w:tcMar>
              <w:top w:type="dxa" w:w="80"/>
              <w:left w:type="dxa" w:w="100"/>
              <w:bottom w:type="dxa" w:w="80"/>
              <w:right w:type="dxa" w:w="100"/>
            </w:tcMar>
          </w:tcPr>
          <w:p>
            <w:r>
              <w:t xml:space="preserve">Status</w:t>
            </w:r>
          </w:p>
        </w:tc>
        <w:tc>
          <w:tcPr>
            <w:tcW w:type="pct" w:w="50%"/>
            <w:tcMar>
              <w:top w:type="dxa" w:w="80"/>
              <w:left w:type="dxa" w:w="100"/>
              <w:bottom w:type="dxa" w:w="80"/>
              <w:right w:type="dxa" w:w="100"/>
            </w:tcMar>
          </w:tcPr>
          <w:p>
            <w:r>
              <w:t xml:space="preserve">PO lifecycle status, or "all"</w:t>
            </w:r>
          </w:p>
        </w:tc>
      </w:tr>
      <w:tr>
        <w:trPr>
          <w:tblHeader w:val="false"/>
        </w:trPr>
        <w:tc>
          <w:tcPr>
            <w:tcW w:type="pct" w:w="50%"/>
            <w:tcMar>
              <w:top w:type="dxa" w:w="80"/>
              <w:left w:type="dxa" w:w="100"/>
              <w:bottom w:type="dxa" w:w="80"/>
              <w:right w:type="dxa" w:w="100"/>
            </w:tcMar>
          </w:tcPr>
          <w:p>
            <w:r>
              <w:t xml:space="preserve">Billable</w:t>
            </w:r>
          </w:p>
        </w:tc>
        <w:tc>
          <w:tcPr>
            <w:tcW w:type="pct" w:w="50%"/>
            <w:tcMar>
              <w:top w:type="dxa" w:w="80"/>
              <w:left w:type="dxa" w:w="100"/>
              <w:bottom w:type="dxa" w:w="80"/>
              <w:right w:type="dxa" w:w="100"/>
            </w:tcMar>
          </w:tcPr>
          <w:p>
            <w:r>
              <w:t xml:space="preserve">Only the value "true" is treated as billable-only; any other value returns all POs (there is no separate "non-billable only" option)</w:t>
            </w:r>
          </w:p>
        </w:tc>
      </w:tr>
      <w:tr>
        <w:trPr>
          <w:tblHeader w:val="false"/>
        </w:trPr>
        <w:tc>
          <w:tcPr>
            <w:tcW w:type="pct" w:w="50%"/>
            <w:tcMar>
              <w:top w:type="dxa" w:w="80"/>
              <w:left w:type="dxa" w:w="100"/>
              <w:bottom w:type="dxa" w:w="80"/>
              <w:right w:type="dxa" w:w="100"/>
            </w:tcMar>
          </w:tcPr>
          <w:p>
            <w:r>
              <w:t xml:space="preserve">Service Category / Service Type</w:t>
            </w:r>
          </w:p>
        </w:tc>
        <w:tc>
          <w:tcPr>
            <w:tcW w:type="pct" w:w="50%"/>
            <w:tcMar>
              <w:top w:type="dxa" w:w="80"/>
              <w:left w:type="dxa" w:w="100"/>
              <w:bottom w:type="dxa" w:w="80"/>
              <w:right w:type="dxa" w:w="100"/>
            </w:tcMar>
          </w:tcPr>
          <w:p>
            <w:r>
              <w:t xml:space="preserve">Narrow by category or type</w:t>
            </w:r>
          </w:p>
        </w:tc>
      </w:tr>
      <w:tr>
        <w:trPr>
          <w:tblHeader w:val="false"/>
        </w:trPr>
        <w:tc>
          <w:tcPr>
            <w:tcW w:type="pct" w:w="50%"/>
            <w:tcMar>
              <w:top w:type="dxa" w:w="80"/>
              <w:left w:type="dxa" w:w="100"/>
              <w:bottom w:type="dxa" w:w="80"/>
              <w:right w:type="dxa" w:w="100"/>
            </w:tcMar>
          </w:tcPr>
          <w:p>
            <w:r>
              <w:t xml:space="preserve">Search</w:t>
            </w:r>
          </w:p>
        </w:tc>
        <w:tc>
          <w:tcPr>
            <w:tcW w:type="pct" w:w="50%"/>
            <w:tcMar>
              <w:top w:type="dxa" w:w="80"/>
              <w:left w:type="dxa" w:w="100"/>
              <w:bottom w:type="dxa" w:w="80"/>
              <w:right w:type="dxa" w:w="100"/>
            </w:tcMar>
          </w:tcPr>
          <w:p>
            <w:r>
              <w:t xml:space="preserve">Find by employee, PO, or client name/code</w:t>
            </w:r>
          </w:p>
        </w:tc>
      </w:tr>
    </w:tbl>
    <w:p>
      <w:pPr>
        <w:spacing w:after="120"/>
      </w:pPr>
    </w:p>
    <w:p>
      <w:pPr>
        <w:pStyle w:val="Heading2"/>
        <w:spacing w:after="100" w:before="220"/>
      </w:pPr>
      <w:r>
        <w:t xml:space="preserve">Example</w:t>
      </w:r>
    </w:p>
    <w:p>
      <w:pPr>
        <w:spacing w:after="120"/>
      </w:pPr>
      <w:r>
        <w:t xml:space="preserve">Employee "Priya Shah" shows 45 hours logged against "Acme Corp - Support PO" for August 2026, with the PO marked active and billable.</w:t>
      </w:r>
    </w:p>
    <w:p>
      <w:pPr>
        <w:pStyle w:val="Heading2"/>
        <w:spacing w:after="100" w:before="220"/>
      </w:pPr>
      <w:r>
        <w:t xml:space="preserve">How to Interpret / What Decision It Helps</w:t>
      </w:r>
    </w:p>
    <w:p>
      <w:pPr>
        <w:spacing w:after="120"/>
      </w:pPr>
      <w:r>
        <w:t xml:space="preserve">If an employee expected to be staffed on a PO does not appear, they have not logged any hours against it yet — worth checking whether that work has actually started.</w:t>
      </w:r>
    </w:p>
    <w:p>
      <w:pPr>
        <w:pStyle w:val="Heading2"/>
        <w:spacing w:after="100" w:before="220"/>
      </w:pPr>
      <w:r>
        <w:t xml:space="preserve">Important Note</w:t>
      </w:r>
    </w:p>
    <w:p>
      <w:pPr>
        <w:spacing w:after="120"/>
      </w:pPr>
      <w:r>
        <w:t xml:space="preserve">Because this report only shows combinations with logged hours, it is not a full staffing matrix — an employee/PO pairing with zero hours never appears, even if the employee is formally assigned in a staffing table elsewhere. Only active employees are included.</w:t>
      </w:r>
    </w:p>
    <w:p>
      <w:pPr>
        <w:pStyle w:val="Heading1"/>
        <w:pageBreakBefore/>
        <w:spacing w:after="160" w:before="200"/>
      </w:pPr>
      <w:r>
        <w:t xml:space="preserve">Resource Project Utilization Report</w:t>
      </w:r>
    </w:p>
    <w:p>
      <w:pPr>
        <w:pStyle w:val="Heading2"/>
        <w:spacing w:after="100" w:before="220"/>
      </w:pPr>
      <w:r>
        <w:t xml:space="preserve">Purpose</w:t>
      </w:r>
    </w:p>
    <w:p>
      <w:pPr>
        <w:spacing w:after="120"/>
      </w:pPr>
      <w:r>
        <w:t xml:space="preserve">For a chosen month, shows each employee's total hours and a full breakdown of exactly which projects, clients, and service types those hours went to, along with an estimated billable value for each project.</w:t>
      </w:r>
    </w:p>
    <w:p>
      <w:pPr>
        <w:pStyle w:val="Heading2"/>
        <w:spacing w:after="100" w:before="220"/>
      </w:pPr>
      <w:r>
        <w:t xml:space="preserve">Why It Exists</w:t>
      </w:r>
    </w:p>
    <w:p>
      <w:pPr>
        <w:spacing w:after="120"/>
      </w:pPr>
      <w:r>
        <w:t xml:space="preserve">Other utilization reports group hours by category; this one answers "what did this specific person work on, and for how long, this month" — a detailed staffing view rather than a summary rollup, with the ability to filter by multiple employees, clients, projects, or service types at once.</w:t>
      </w:r>
    </w:p>
    <w:p>
      <w:pPr>
        <w:pStyle w:val="Heading2"/>
        <w:spacing w:after="100" w:before="220"/>
      </w:pPr>
      <w:r>
        <w:t xml:space="preserve">Who Uses It</w:t>
      </w:r>
    </w:p>
    <w:p>
      <w:pPr>
        <w:spacing w:after="120"/>
      </w:pPr>
      <w:r>
        <w:t xml:space="preserve">No specific role is documented for this report in the system (it is not access-restricted — any authorized user can view it). Based on its content, it is most useful to Management and Resource/HR teams who need to see individual project involvement.</w:t>
      </w:r>
    </w:p>
    <w:p>
      <w:pPr>
        <w:pStyle w:val="Heading2"/>
        <w:spacing w:after="100" w:before="220"/>
      </w:pPr>
      <w:r>
        <w:t xml:space="preserve">Data Source</w:t>
      </w:r>
    </w:p>
    <w:p>
      <w:pPr>
        <w:spacing w:after="120"/>
      </w:pPr>
      <w:r>
        <w:t xml:space="preserve">Timesheet entries logged by employees are the starting point (only entries with hours greater than zero are considered), linked to the Employee Master, Service PO (Purchase Order) Master, Client Master, and Service Type / Service Category Master. Employee Monthly Cost records supply the rate used to estimate billable value.</w:t>
      </w:r>
    </w:p>
    <w:p>
      <w:pPr>
        <w:pStyle w:val="Heading2"/>
        <w:spacing w:after="100" w:before="220"/>
      </w:pPr>
      <w:r>
        <w:t xml:space="preserve">How It Works</w:t>
      </w:r>
    </w:p>
    <w:p>
      <w:pPr>
        <w:pStyle w:val="ListParagraph"/>
        <w:numPr>
          <w:ilvl w:val="0"/>
          <w:numId w:val="2"/>
        </w:numPr>
        <w:spacing w:after="60"/>
      </w:pPr>
      <w:r>
        <w:t xml:space="preserve">Pick a month and year (defaults to the current month if not given).</w:t>
      </w:r>
    </w:p>
    <w:p>
      <w:pPr>
        <w:pStyle w:val="ListParagraph"/>
        <w:numPr>
          <w:ilvl w:val="0"/>
          <w:numId w:val="2"/>
        </w:numPr>
        <w:spacing w:after="60"/>
      </w:pPr>
      <w:r>
        <w:t xml:space="preserve">Filter timesheet entries by any combination of employees, clients, projects, or service types — multiple selections at once are supported.</w:t>
      </w:r>
    </w:p>
    <w:p>
      <w:pPr>
        <w:pStyle w:val="ListParagraph"/>
        <w:numPr>
          <w:ilvl w:val="0"/>
          <w:numId w:val="2"/>
        </w:numPr>
        <w:spacing w:after="60"/>
      </w:pPr>
      <w:r>
        <w:t xml:space="preserve">Add up hours for each employee-project combination.</w:t>
      </w:r>
    </w:p>
    <w:p>
      <w:pPr>
        <w:pStyle w:val="ListParagraph"/>
        <w:numPr>
          <w:ilvl w:val="0"/>
          <w:numId w:val="2"/>
        </w:numPr>
        <w:spacing w:after="60"/>
      </w:pPr>
      <w:r>
        <w:t xml:space="preserve">Look up each employee's monthly cost rate for that month.</w:t>
      </w:r>
    </w:p>
    <w:p>
      <w:pPr>
        <w:pStyle w:val="ListParagraph"/>
        <w:numPr>
          <w:ilvl w:val="0"/>
          <w:numId w:val="2"/>
        </w:numPr>
        <w:spacing w:after="60"/>
      </w:pPr>
      <w:r>
        <w:t xml:space="preserve">For billable projects, multiply hours by that rate to estimate billable value (zero for non-billable projects, or if no cost record exists that month).</w:t>
      </w:r>
    </w:p>
    <w:p>
      <w:pPr>
        <w:pStyle w:val="ListParagraph"/>
        <w:numPr>
          <w:ilvl w:val="0"/>
          <w:numId w:val="2"/>
        </w:numPr>
        <w:spacing w:after="60"/>
      </w:pPr>
      <w:r>
        <w:t xml:space="preserve">Results are paginated by employee, not by row — so a page of 10 may include many project lines in total.</w:t>
      </w:r>
    </w:p>
    <w:p>
      <w:pPr>
        <w:pStyle w:val="Heading2"/>
        <w:spacing w:after="100" w:before="220"/>
      </w:pPr>
      <w:r>
        <w:t xml:space="preserve">Important Fields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D9E2F3" w:color="auto" w:val="clear"/>
            <w:tcMar>
              <w:top w:type="dxa" w:w="80"/>
              <w:left w:type="dxa" w:w="100"/>
              <w:bottom w:type="dxa" w:w="80"/>
              <w:right w:type="dxa" w:w="100"/>
            </w:tcMar>
          </w:tcPr>
          <w:p>
            <w:r>
              <w:rPr>
                <w:b/>
                <w:bCs/>
              </w:rPr>
            </w:r>
          </w:p>
        </w:tc>
        <w:tc>
          <w:tcPr>
            <w:tcW w:type="pct" w:w="50%"/>
            <w:shd w:fill="D9E2F3" w:color="auto" w:val="clear"/>
            <w:tcMar>
              <w:top w:type="dxa" w:w="80"/>
              <w:left w:type="dxa" w:w="100"/>
              <w:bottom w:type="dxa" w:w="80"/>
              <w:right w:type="dxa" w:w="100"/>
            </w:tcMar>
          </w:tcPr>
          <w:p>
            <w:r>
              <w:rPr>
                <w:b/>
                <w:bCs/>
              </w:rPr>
            </w:r>
          </w:p>
        </w:tc>
      </w:tr>
      <w:tr>
        <w:trPr>
          <w:tblHeader w:val="false"/>
        </w:trPr>
        <w:tc>
          <w:tcPr>
            <w:tcW w:type="pct" w:w="50%"/>
            <w:tcMar>
              <w:top w:type="dxa" w:w="80"/>
              <w:left w:type="dxa" w:w="100"/>
              <w:bottom w:type="dxa" w:w="80"/>
              <w:right w:type="dxa" w:w="100"/>
            </w:tcMar>
          </w:tcPr>
          <w:p>
            <w:r>
              <w:t xml:space="preserve">Employee Name</w:t>
            </w:r>
          </w:p>
        </w:tc>
        <w:tc>
          <w:tcPr>
            <w:tcW w:type="pct" w:w="50%"/>
            <w:tcMar>
              <w:top w:type="dxa" w:w="80"/>
              <w:left w:type="dxa" w:w="100"/>
              <w:bottom w:type="dxa" w:w="80"/>
              <w:right w:type="dxa" w:w="100"/>
            </w:tcMar>
          </w:tcPr>
          <w:p>
            <w:r>
              <w:t xml:space="preserve">The employee this group of rows belongs to</w:t>
            </w:r>
          </w:p>
        </w:tc>
      </w:tr>
      <w:tr>
        <w:trPr>
          <w:tblHeader w:val="false"/>
        </w:trPr>
        <w:tc>
          <w:tcPr>
            <w:tcW w:type="pct" w:w="50%"/>
            <w:tcMar>
              <w:top w:type="dxa" w:w="80"/>
              <w:left w:type="dxa" w:w="100"/>
              <w:bottom w:type="dxa" w:w="80"/>
              <w:right w:type="dxa" w:w="100"/>
            </w:tcMar>
          </w:tcPr>
          <w:p>
            <w:r>
              <w:t xml:space="preserve">Total Hours</w:t>
            </w:r>
          </w:p>
        </w:tc>
        <w:tc>
          <w:tcPr>
            <w:tcW w:type="pct" w:w="50%"/>
            <w:tcMar>
              <w:top w:type="dxa" w:w="80"/>
              <w:left w:type="dxa" w:w="100"/>
              <w:bottom w:type="dxa" w:w="80"/>
              <w:right w:type="dxa" w:w="100"/>
            </w:tcMar>
          </w:tcPr>
          <w:p>
            <w:r>
              <w:t xml:space="preserve">Sum of all this employee's hours across all their projects that month</w:t>
            </w:r>
          </w:p>
        </w:tc>
      </w:tr>
      <w:tr>
        <w:trPr>
          <w:tblHeader w:val="false"/>
        </w:trPr>
        <w:tc>
          <w:tcPr>
            <w:tcW w:type="pct" w:w="50%"/>
            <w:tcMar>
              <w:top w:type="dxa" w:w="80"/>
              <w:left w:type="dxa" w:w="100"/>
              <w:bottom w:type="dxa" w:w="80"/>
              <w:right w:type="dxa" w:w="100"/>
            </w:tcMar>
          </w:tcPr>
          <w:p>
            <w:r>
              <w:t xml:space="preserve">Project Hours</w:t>
            </w:r>
          </w:p>
        </w:tc>
        <w:tc>
          <w:tcPr>
            <w:tcW w:type="pct" w:w="50%"/>
            <w:tcMar>
              <w:top w:type="dxa" w:w="80"/>
              <w:left w:type="dxa" w:w="100"/>
              <w:bottom w:type="dxa" w:w="80"/>
              <w:right w:type="dxa" w:w="100"/>
            </w:tcMar>
          </w:tcPr>
          <w:p>
            <w:r>
              <w:t xml:space="preserve">Hours logged on one specific project</w:t>
            </w:r>
          </w:p>
        </w:tc>
      </w:tr>
      <w:tr>
        <w:trPr>
          <w:tblHeader w:val="false"/>
        </w:trPr>
        <w:tc>
          <w:tcPr>
            <w:tcW w:type="pct" w:w="50%"/>
            <w:tcMar>
              <w:top w:type="dxa" w:w="80"/>
              <w:left w:type="dxa" w:w="100"/>
              <w:bottom w:type="dxa" w:w="80"/>
              <w:right w:type="dxa" w:w="100"/>
            </w:tcMar>
          </w:tcPr>
          <w:p>
            <w:r>
              <w:t xml:space="preserve">Billable Amount</w:t>
            </w:r>
          </w:p>
        </w:tc>
        <w:tc>
          <w:tcPr>
            <w:tcW w:type="pct" w:w="50%"/>
            <w:tcMar>
              <w:top w:type="dxa" w:w="80"/>
              <w:left w:type="dxa" w:w="100"/>
              <w:bottom w:type="dxa" w:w="80"/>
              <w:right w:type="dxa" w:w="100"/>
            </w:tcMar>
          </w:tcPr>
          <w:p>
            <w:r>
              <w:t xml:space="preserve">Estimated billable value for that project (hours × the employee's monthly cost rate), zero if non-billable</w:t>
            </w:r>
          </w:p>
        </w:tc>
      </w:tr>
    </w:tbl>
    <w:p>
      <w:pPr>
        <w:spacing w:after="120"/>
      </w:pPr>
    </w:p>
    <w:p>
      <w:pPr>
        <w:pStyle w:val="Heading2"/>
        <w:spacing w:after="100" w:before="220"/>
      </w:pPr>
      <w: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D9E2F3" w:color="auto" w:val="clear"/>
            <w:tcMar>
              <w:top w:type="dxa" w:w="80"/>
              <w:left w:type="dxa" w:w="100"/>
              <w:bottom w:type="dxa" w:w="80"/>
              <w:right w:type="dxa" w:w="100"/>
            </w:tcMar>
          </w:tcPr>
          <w:p>
            <w:r>
              <w:rPr>
                <w:b/>
                <w:bCs/>
              </w:rPr>
            </w:r>
          </w:p>
        </w:tc>
        <w:tc>
          <w:tcPr>
            <w:tcW w:type="pct" w:w="50%"/>
            <w:shd w:fill="D9E2F3" w:color="auto" w:val="clear"/>
            <w:tcMar>
              <w:top w:type="dxa" w:w="80"/>
              <w:left w:type="dxa" w:w="100"/>
              <w:bottom w:type="dxa" w:w="80"/>
              <w:right w:type="dxa" w:w="100"/>
            </w:tcMar>
          </w:tcPr>
          <w:p>
            <w:r>
              <w:rPr>
                <w:b/>
                <w:bCs/>
              </w:rPr>
            </w:r>
          </w:p>
        </w:tc>
      </w:tr>
      <w:tr>
        <w:trPr>
          <w:tblHeader w:val="false"/>
        </w:trPr>
        <w:tc>
          <w:tcPr>
            <w:tcW w:type="pct" w:w="50%"/>
            <w:tcMar>
              <w:top w:type="dxa" w:w="80"/>
              <w:left w:type="dxa" w:w="100"/>
              <w:bottom w:type="dxa" w:w="80"/>
              <w:right w:type="dxa" w:w="100"/>
            </w:tcMar>
          </w:tcPr>
          <w:p>
            <w:r>
              <w:t xml:space="preserve">Month &amp; Year</w:t>
            </w:r>
          </w:p>
        </w:tc>
        <w:tc>
          <w:tcPr>
            <w:tcW w:type="pct" w:w="50%"/>
            <w:tcMar>
              <w:top w:type="dxa" w:w="80"/>
              <w:left w:type="dxa" w:w="100"/>
              <w:bottom w:type="dxa" w:w="80"/>
              <w:right w:type="dxa" w:w="100"/>
            </w:tcMar>
          </w:tcPr>
          <w:p>
            <w:r>
              <w:t xml:space="preserve">Defaults to the current month/year if not given</w:t>
            </w:r>
          </w:p>
        </w:tc>
      </w:tr>
      <w:tr>
        <w:trPr>
          <w:tblHeader w:val="false"/>
        </w:trPr>
        <w:tc>
          <w:tcPr>
            <w:tcW w:type="pct" w:w="50%"/>
            <w:tcMar>
              <w:top w:type="dxa" w:w="80"/>
              <w:left w:type="dxa" w:w="100"/>
              <w:bottom w:type="dxa" w:w="80"/>
              <w:right w:type="dxa" w:w="100"/>
            </w:tcMar>
          </w:tcPr>
          <w:p>
            <w:r>
              <w:t xml:space="preserve">Employee(s), Client(s), Project(s), Service Type(s)</w:t>
            </w:r>
          </w:p>
        </w:tc>
        <w:tc>
          <w:tcPr>
            <w:tcW w:type="pct" w:w="50%"/>
            <w:tcMar>
              <w:top w:type="dxa" w:w="80"/>
              <w:left w:type="dxa" w:w="100"/>
              <w:bottom w:type="dxa" w:w="80"/>
              <w:right w:type="dxa" w:w="100"/>
            </w:tcMar>
          </w:tcPr>
          <w:p>
            <w:r>
              <w:t xml:space="preserve">Single value, comma-separated list, or multiple selections all work</w:t>
            </w:r>
          </w:p>
        </w:tc>
      </w:tr>
      <w:tr>
        <w:trPr>
          <w:tblHeader w:val="false"/>
        </w:trPr>
        <w:tc>
          <w:tcPr>
            <w:tcW w:type="pct" w:w="50%"/>
            <w:tcMar>
              <w:top w:type="dxa" w:w="80"/>
              <w:left w:type="dxa" w:w="100"/>
              <w:bottom w:type="dxa" w:w="80"/>
              <w:right w:type="dxa" w:w="100"/>
            </w:tcMar>
          </w:tcPr>
          <w:p>
            <w:r>
              <w:t xml:space="preserve">Employee/Client/Project/Type Name, Category, Sub-Type</w:t>
            </w:r>
          </w:p>
        </w:tc>
        <w:tc>
          <w:tcPr>
            <w:tcW w:type="pct" w:w="50%"/>
            <w:tcMar>
              <w:top w:type="dxa" w:w="80"/>
              <w:left w:type="dxa" w:w="100"/>
              <w:bottom w:type="dxa" w:w="80"/>
              <w:right w:type="dxa" w:w="100"/>
            </w:tcMar>
          </w:tcPr>
          <w:p>
            <w:r>
              <w:t xml:space="preserve">Free-text name searches, each applied independently</w:t>
            </w:r>
          </w:p>
        </w:tc>
      </w:tr>
      <w:tr>
        <w:trPr>
          <w:tblHeader w:val="false"/>
        </w:trPr>
        <w:tc>
          <w:tcPr>
            <w:tcW w:type="pct" w:w="50%"/>
            <w:tcMar>
              <w:top w:type="dxa" w:w="80"/>
              <w:left w:type="dxa" w:w="100"/>
              <w:bottom w:type="dxa" w:w="80"/>
              <w:right w:type="dxa" w:w="100"/>
            </w:tcMar>
          </w:tcPr>
          <w:p>
            <w:r>
              <w:t xml:space="preserve">Search</w:t>
            </w:r>
          </w:p>
        </w:tc>
        <w:tc>
          <w:tcPr>
            <w:tcW w:type="pct" w:w="50%"/>
            <w:tcMar>
              <w:top w:type="dxa" w:w="80"/>
              <w:left w:type="dxa" w:w="100"/>
              <w:bottom w:type="dxa" w:w="80"/>
              <w:right w:type="dxa" w:w="100"/>
            </w:tcMar>
          </w:tcPr>
          <w:p>
            <w:r>
              <w:t xml:space="preserve">Broad free text across employee, client, project, service type, category, and sub-project names</w:t>
            </w:r>
          </w:p>
        </w:tc>
      </w:tr>
    </w:tbl>
    <w:p>
      <w:pPr>
        <w:spacing w:after="120"/>
      </w:pPr>
    </w:p>
    <w:p>
      <w:pPr>
        <w:pStyle w:val="Heading2"/>
        <w:spacing w:after="100" w:before="220"/>
      </w:pPr>
      <w:r>
        <w:t xml:space="preserve">Example</w:t>
      </w:r>
    </w:p>
    <w:p>
      <w:pPr>
        <w:spacing w:after="120"/>
      </w:pPr>
      <w:r>
        <w:t xml:space="preserve">Employee "Rahul Verma" shows 90 total hours in May 2026: 60 hours on "Acme Corp - Support PO" (billable, estimated value $1,500 at $25/hour) and 30 hours on an internal non-billable project (estimated value $0).</w:t>
      </w:r>
    </w:p>
    <w:p>
      <w:pPr>
        <w:pStyle w:val="Heading2"/>
        <w:spacing w:after="100" w:before="220"/>
      </w:pPr>
      <w:r>
        <w:t xml:space="preserve">How to Interpret / What Decision It Helps</w:t>
      </w:r>
    </w:p>
    <w:p>
      <w:pPr>
        <w:spacing w:after="120"/>
      </w:pPr>
      <w:r>
        <w:t xml:space="preserve">Use this report to confirm exactly what an employee spent their time on and estimate the billable value they generated per project — useful for validating invoicing or reviewing how time is spread across engagements.</w:t>
      </w:r>
    </w:p>
    <w:p>
      <w:pPr>
        <w:pStyle w:val="Heading2"/>
        <w:spacing w:after="100" w:before="220"/>
      </w:pPr>
      <w:r>
        <w:t xml:space="preserve">Important Note</w:t>
      </w:r>
    </w:p>
    <w:p>
      <w:pPr>
        <w:spacing w:after="120"/>
      </w:pPr>
      <w:r>
        <w:t xml:space="preserve">Only timesheet rows with hours greater than zero are ever considered. Because pagination counts employees rather than rows, requesting a page size of 10 will return 10 employees' full project breakdowns, not 10 individual rows.</w:t>
      </w:r>
    </w:p>
    <w:p>
      <w:pPr>
        <w:pStyle w:val="Heading1"/>
        <w:pageBreakBefore/>
        <w:spacing w:after="160" w:before="200"/>
      </w:pPr>
      <w:r>
        <w:t xml:space="preserve">Client × Service PO Hours</w:t>
      </w:r>
    </w:p>
    <w:p>
      <w:pPr>
        <w:pStyle w:val="Heading2"/>
        <w:spacing w:after="100" w:before="220"/>
      </w:pPr>
      <w:r>
        <w:t xml:space="preserve">Purpose</w:t>
      </w:r>
    </w:p>
    <w:p>
      <w:pPr>
        <w:spacing w:after="120"/>
      </w:pPr>
      <w:r>
        <w:t xml:space="preserve">Groups logged hours by client, then by each of that client's Service POs, with a running total of hours per client, for a chosen period.</w:t>
      </w:r>
    </w:p>
    <w:p>
      <w:pPr>
        <w:pStyle w:val="Heading2"/>
        <w:spacing w:after="100" w:before="220"/>
      </w:pPr>
      <w:r>
        <w:t xml:space="preserve">Why It Exists</w:t>
      </w:r>
    </w:p>
    <w:p>
      <w:pPr>
        <w:spacing w:after="120"/>
      </w:pPr>
      <w:r>
        <w:t xml:space="preserve">It is a simple, standalone version of the "Client x Service PO" chart shown on the Dashboard, made available as its own report so it can be filtered and queried independently of the Dashboard screen.</w:t>
      </w:r>
    </w:p>
    <w:p>
      <w:pPr>
        <w:pStyle w:val="Heading2"/>
        <w:spacing w:after="100" w:before="220"/>
      </w:pPr>
      <w:r>
        <w:t xml:space="preserve">Who Uses It</w:t>
      </w:r>
    </w:p>
    <w:p>
      <w:pPr>
        <w:spacing w:after="120"/>
      </w:pPr>
      <w:r>
        <w:t xml:space="preserve">No specific role is documented for this report in the system (it is not access-restricted — any authorized user can view it). Based on its content, it is a client/delivery-oriented view most relevant to Management.</w:t>
      </w:r>
    </w:p>
    <w:p>
      <w:pPr>
        <w:pStyle w:val="Heading2"/>
        <w:spacing w:after="100" w:before="220"/>
      </w:pPr>
      <w:r>
        <w:t xml:space="preserve">Data Source</w:t>
      </w:r>
    </w:p>
    <w:p>
      <w:pPr>
        <w:spacing w:after="120"/>
      </w:pPr>
      <w:r>
        <w:t xml:space="preserve">Timesheet entries logged by employees are the starting point, grouped using the Client Master, Service PO (Purchase Order) Master, and Service Type Master.</w:t>
      </w:r>
    </w:p>
    <w:p>
      <w:pPr>
        <w:pStyle w:val="Heading2"/>
        <w:spacing w:after="100" w:before="220"/>
      </w:pPr>
      <w:r>
        <w:t xml:space="preserve">How It Works</w:t>
      </w:r>
    </w:p>
    <w:p>
      <w:pPr>
        <w:pStyle w:val="ListParagraph"/>
        <w:numPr>
          <w:ilvl w:val="0"/>
          <w:numId w:val="2"/>
        </w:numPr>
        <w:spacing w:after="60"/>
      </w:pPr>
      <w:r>
        <w:t xml:space="preserve">Choose exactly one way to define the period: either a month and year, or a start and end date.</w:t>
      </w:r>
    </w:p>
    <w:p>
      <w:pPr>
        <w:pStyle w:val="ListParagraph"/>
        <w:numPr>
          <w:ilvl w:val="0"/>
          <w:numId w:val="2"/>
        </w:numPr>
        <w:spacing w:after="60"/>
      </w:pPr>
      <w:r>
        <w:t xml:space="preserve">Add up hours for each client-Service PO combination within that period.</w:t>
      </w:r>
    </w:p>
    <w:p>
      <w:pPr>
        <w:pStyle w:val="ListParagraph"/>
        <w:numPr>
          <w:ilvl w:val="0"/>
          <w:numId w:val="2"/>
        </w:numPr>
        <w:spacing w:after="60"/>
      </w:pPr>
      <w:r>
        <w:t xml:space="preserve">Group the results into one entry per client, with a running total of hours across all of that client's POs.</w:t>
      </w:r>
    </w:p>
    <w:p>
      <w:pPr>
        <w:pStyle w:val="Heading2"/>
        <w:spacing w:after="100" w:before="220"/>
      </w:pPr>
      <w:r>
        <w:t xml:space="preserve">Important Fields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D9E2F3" w:color="auto" w:val="clear"/>
            <w:tcMar>
              <w:top w:type="dxa" w:w="80"/>
              <w:left w:type="dxa" w:w="100"/>
              <w:bottom w:type="dxa" w:w="80"/>
              <w:right w:type="dxa" w:w="100"/>
            </w:tcMar>
          </w:tcPr>
          <w:p>
            <w:r>
              <w:rPr>
                <w:b/>
                <w:bCs/>
              </w:rPr>
            </w:r>
          </w:p>
        </w:tc>
        <w:tc>
          <w:tcPr>
            <w:tcW w:type="pct" w:w="50%"/>
            <w:shd w:fill="D9E2F3" w:color="auto" w:val="clear"/>
            <w:tcMar>
              <w:top w:type="dxa" w:w="80"/>
              <w:left w:type="dxa" w:w="100"/>
              <w:bottom w:type="dxa" w:w="80"/>
              <w:right w:type="dxa" w:w="100"/>
            </w:tcMar>
          </w:tcPr>
          <w:p>
            <w:r>
              <w:rPr>
                <w:b/>
                <w:bCs/>
              </w:rPr>
            </w:r>
          </w:p>
        </w:tc>
      </w:tr>
      <w:tr>
        <w:trPr>
          <w:tblHeader w:val="false"/>
        </w:trPr>
        <w:tc>
          <w:tcPr>
            <w:tcW w:type="pct" w:w="50%"/>
            <w:tcMar>
              <w:top w:type="dxa" w:w="80"/>
              <w:left w:type="dxa" w:w="100"/>
              <w:bottom w:type="dxa" w:w="80"/>
              <w:right w:type="dxa" w:w="100"/>
            </w:tcMar>
          </w:tcPr>
          <w:p>
            <w:r>
              <w:t xml:space="preserve">Client Name</w:t>
            </w:r>
          </w:p>
        </w:tc>
        <w:tc>
          <w:tcPr>
            <w:tcW w:type="pct" w:w="50%"/>
            <w:tcMar>
              <w:top w:type="dxa" w:w="80"/>
              <w:left w:type="dxa" w:w="100"/>
              <w:bottom w:type="dxa" w:w="80"/>
              <w:right w:type="dxa" w:w="100"/>
            </w:tcMar>
          </w:tcPr>
          <w:p>
            <w:r>
              <w:t xml:space="preserve">The client this group of hours belongs to</w:t>
            </w:r>
          </w:p>
        </w:tc>
      </w:tr>
      <w:tr>
        <w:trPr>
          <w:tblHeader w:val="false"/>
        </w:trPr>
        <w:tc>
          <w:tcPr>
            <w:tcW w:type="pct" w:w="50%"/>
            <w:tcMar>
              <w:top w:type="dxa" w:w="80"/>
              <w:left w:type="dxa" w:w="100"/>
              <w:bottom w:type="dxa" w:w="80"/>
              <w:right w:type="dxa" w:w="100"/>
            </w:tcMar>
          </w:tcPr>
          <w:p>
            <w:r>
              <w:t xml:space="preserve">Service PO Hours</w:t>
            </w:r>
          </w:p>
        </w:tc>
        <w:tc>
          <w:tcPr>
            <w:tcW w:type="pct" w:w="50%"/>
            <w:tcMar>
              <w:top w:type="dxa" w:w="80"/>
              <w:left w:type="dxa" w:w="100"/>
              <w:bottom w:type="dxa" w:w="80"/>
              <w:right w:type="dxa" w:w="100"/>
            </w:tcMar>
          </w:tcPr>
          <w:p>
            <w:r>
              <w:t xml:space="preserve">Hours logged against one specific PO within the chosen period</w:t>
            </w:r>
          </w:p>
        </w:tc>
      </w:tr>
      <w:tr>
        <w:trPr>
          <w:tblHeader w:val="false"/>
        </w:trPr>
        <w:tc>
          <w:tcPr>
            <w:tcW w:type="pct" w:w="50%"/>
            <w:tcMar>
              <w:top w:type="dxa" w:w="80"/>
              <w:left w:type="dxa" w:w="100"/>
              <w:bottom w:type="dxa" w:w="80"/>
              <w:right w:type="dxa" w:w="100"/>
            </w:tcMar>
          </w:tcPr>
          <w:p>
            <w:r>
              <w:t xml:space="preserve">Total Hours of Client</w:t>
            </w:r>
          </w:p>
        </w:tc>
        <w:tc>
          <w:tcPr>
            <w:tcW w:type="pct" w:w="50%"/>
            <w:tcMar>
              <w:top w:type="dxa" w:w="80"/>
              <w:left w:type="dxa" w:w="100"/>
              <w:bottom w:type="dxa" w:w="80"/>
              <w:right w:type="dxa" w:w="100"/>
            </w:tcMar>
          </w:tcPr>
          <w:p>
            <w:r>
              <w:t xml:space="preserve">Sum of all this client's PO hours in the period</w:t>
            </w:r>
          </w:p>
        </w:tc>
      </w:tr>
    </w:tbl>
    <w:p>
      <w:pPr>
        <w:spacing w:after="120"/>
      </w:pPr>
    </w:p>
    <w:p>
      <w:pPr>
        <w:pStyle w:val="Heading2"/>
        <w:spacing w:after="100" w:before="220"/>
      </w:pPr>
      <w: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D9E2F3" w:color="auto" w:val="clear"/>
            <w:tcMar>
              <w:top w:type="dxa" w:w="80"/>
              <w:left w:type="dxa" w:w="100"/>
              <w:bottom w:type="dxa" w:w="80"/>
              <w:right w:type="dxa" w:w="100"/>
            </w:tcMar>
          </w:tcPr>
          <w:p>
            <w:r>
              <w:rPr>
                <w:b/>
                <w:bCs/>
              </w:rPr>
            </w:r>
          </w:p>
        </w:tc>
        <w:tc>
          <w:tcPr>
            <w:tcW w:type="pct" w:w="50%"/>
            <w:shd w:fill="D9E2F3" w:color="auto" w:val="clear"/>
            <w:tcMar>
              <w:top w:type="dxa" w:w="80"/>
              <w:left w:type="dxa" w:w="100"/>
              <w:bottom w:type="dxa" w:w="80"/>
              <w:right w:type="dxa" w:w="100"/>
            </w:tcMar>
          </w:tcPr>
          <w:p>
            <w:r>
              <w:rPr>
                <w:b/>
                <w:bCs/>
              </w:rPr>
            </w:r>
          </w:p>
        </w:tc>
      </w:tr>
      <w:tr>
        <w:trPr>
          <w:tblHeader w:val="false"/>
        </w:trPr>
        <w:tc>
          <w:tcPr>
            <w:tcW w:type="pct" w:w="50%"/>
            <w:tcMar>
              <w:top w:type="dxa" w:w="80"/>
              <w:left w:type="dxa" w:w="100"/>
              <w:bottom w:type="dxa" w:w="80"/>
              <w:right w:type="dxa" w:w="100"/>
            </w:tcMar>
          </w:tcPr>
          <w:p>
            <w:r>
              <w:t xml:space="preserve">Month &amp; Year, OR Start Date &amp; End Date</w:t>
            </w:r>
          </w:p>
        </w:tc>
        <w:tc>
          <w:tcPr>
            <w:tcW w:type="pct" w:w="50%"/>
            <w:tcMar>
              <w:top w:type="dxa" w:w="80"/>
              <w:left w:type="dxa" w:w="100"/>
              <w:bottom w:type="dxa" w:w="80"/>
              <w:right w:type="dxa" w:w="100"/>
            </w:tcMar>
          </w:tcPr>
          <w:p>
            <w:r>
              <w:t xml:space="preserve">Exactly one of these two period options must be given; both or neither is not allowed</w:t>
            </w:r>
          </w:p>
        </w:tc>
      </w:tr>
      <w:tr>
        <w:trPr>
          <w:tblHeader w:val="false"/>
        </w:trPr>
        <w:tc>
          <w:tcPr>
            <w:tcW w:type="pct" w:w="50%"/>
            <w:tcMar>
              <w:top w:type="dxa" w:w="80"/>
              <w:left w:type="dxa" w:w="100"/>
              <w:bottom w:type="dxa" w:w="80"/>
              <w:right w:type="dxa" w:w="100"/>
            </w:tcMar>
          </w:tcPr>
          <w:p>
            <w:r>
              <w:t xml:space="preserve">Client, Service PO, Service Type, Employee</w:t>
            </w:r>
          </w:p>
        </w:tc>
        <w:tc>
          <w:tcPr>
            <w:tcW w:type="pct" w:w="50%"/>
            <w:tcMar>
              <w:top w:type="dxa" w:w="80"/>
              <w:left w:type="dxa" w:w="100"/>
              <w:bottom w:type="dxa" w:w="80"/>
              <w:right w:type="dxa" w:w="100"/>
            </w:tcMar>
          </w:tcPr>
          <w:p>
            <w:r>
              <w:t xml:space="preserve">Narrow to a specific one of each</w:t>
            </w:r>
          </w:p>
        </w:tc>
      </w:tr>
      <w:tr>
        <w:trPr>
          <w:tblHeader w:val="false"/>
        </w:trPr>
        <w:tc>
          <w:tcPr>
            <w:tcW w:type="pct" w:w="50%"/>
            <w:tcMar>
              <w:top w:type="dxa" w:w="80"/>
              <w:left w:type="dxa" w:w="100"/>
              <w:bottom w:type="dxa" w:w="80"/>
              <w:right w:type="dxa" w:w="100"/>
            </w:tcMar>
          </w:tcPr>
          <w:p>
            <w:r>
              <w:t xml:space="preserve">Status</w:t>
            </w:r>
          </w:p>
        </w:tc>
        <w:tc>
          <w:tcPr>
            <w:tcW w:type="pct" w:w="50%"/>
            <w:tcMar>
              <w:top w:type="dxa" w:w="80"/>
              <w:left w:type="dxa" w:w="100"/>
              <w:bottom w:type="dxa" w:w="80"/>
              <w:right w:type="dxa" w:w="100"/>
            </w:tcMar>
          </w:tcPr>
          <w:p>
            <w:r>
              <w:t xml:space="preserve">PO lifecycle status, or "all"</w:t>
            </w:r>
          </w:p>
        </w:tc>
      </w:tr>
    </w:tbl>
    <w:p>
      <w:pPr>
        <w:spacing w:after="120"/>
      </w:pPr>
    </w:p>
    <w:p>
      <w:pPr>
        <w:pStyle w:val="Heading2"/>
        <w:spacing w:after="100" w:before="220"/>
      </w:pPr>
      <w:r>
        <w:t xml:space="preserve">Example</w:t>
      </w:r>
    </w:p>
    <w:p>
      <w:pPr>
        <w:spacing w:after="120"/>
      </w:pPr>
      <w:r>
        <w:t xml:space="preserve">For August 2026, "Globex Inc" shows 120 hours on "Globex - Maintenance PO" and 80 hours on "Globex - Enhancement PO", giving a client total of 200 hours.</w:t>
      </w:r>
    </w:p>
    <w:p>
      <w:pPr>
        <w:pStyle w:val="Heading2"/>
        <w:spacing w:after="100" w:before="220"/>
      </w:pPr>
      <w:r>
        <w:t xml:space="preserve">How to Interpret / What Decision It Helps</w:t>
      </w:r>
    </w:p>
    <w:p>
      <w:pPr>
        <w:spacing w:after="120"/>
      </w:pPr>
      <w:r>
        <w:t xml:space="preserve">Use this to quickly see which clients are consuming the most hours in a period and how that splits across their individual POs — useful for spotting a client or PO that is unexpectedly heavy or light on activity.</w:t>
      </w:r>
    </w:p>
    <w:p>
      <w:pPr>
        <w:pStyle w:val="Heading2"/>
        <w:spacing w:after="100" w:before="220"/>
      </w:pPr>
      <w:r>
        <w:t xml:space="preserve">Important Note</w:t>
      </w:r>
    </w:p>
    <w:p>
      <w:pPr>
        <w:spacing w:after="120"/>
      </w:pPr>
      <w:r>
        <w:t xml:space="preserve">This report returns every matching client in a single response — it is not paginated, unlike most other reports in this system. There is no separate hierarchy rollup happening behind the scenes: this report simply sums all logged hours per PO, since the official timesheet data has no separate hierarchy levels to combine.</w:t>
      </w:r>
    </w:p>
    <w:p>
      <w:pPr>
        <w:pStyle w:val="Heading1"/>
        <w:pageBreakBefore/>
        <w:spacing w:after="160" w:before="200"/>
      </w:pPr>
      <w:r>
        <w:t xml:space="preserve">Invoice PO Summary</w:t>
      </w:r>
    </w:p>
    <w:p>
      <w:pPr>
        <w:pStyle w:val="Heading2"/>
        <w:spacing w:after="100" w:before="220"/>
      </w:pPr>
      <w:r>
        <w:t xml:space="preserve">Purpose</w:t>
      </w:r>
    </w:p>
    <w:p>
      <w:pPr>
        <w:spacing w:after="120"/>
      </w:pPr>
      <w:r>
        <w:t xml:space="preserve">This report shows, for each Service PO (Purchase Order), how many hours were delivered, how much was invoiced, and how much has been billed for the selected month, based on the dedicated monthly invoicing records rather than the PO's own static invoice value.</w:t>
      </w:r>
    </w:p>
    <w:p>
      <w:pPr>
        <w:pStyle w:val="Heading2"/>
        <w:spacing w:after="100" w:before="220"/>
      </w:pPr>
      <w:r>
        <w:t xml:space="preserve">Why It Exists</w:t>
      </w:r>
    </w:p>
    <w:p>
      <w:pPr>
        <w:spacing w:after="120"/>
      </w:pPr>
      <w:r>
        <w:t xml:space="preserve">Once the business started tracking invoicing and billing month by month in a separate Monthly Budget record, this report was built so users could see the real, month-specific invoiced and billed figures for a PO, kept completely separate from the older PO-level invoice summary.</w:t>
      </w:r>
    </w:p>
    <w:p>
      <w:pPr>
        <w:pStyle w:val="Heading2"/>
        <w:spacing w:after="100" w:before="220"/>
      </w:pPr>
      <w:r>
        <w:t xml:space="preserve">Who Uses It</w:t>
      </w:r>
    </w:p>
    <w:p>
      <w:pPr>
        <w:spacing w:after="120"/>
      </w:pPr>
      <w:r>
        <w:t xml:space="preserve">Documented for Finance, Management, and Division Head users (no access restriction in the system — any authorized user can view it).</w:t>
      </w:r>
    </w:p>
    <w:p>
      <w:pPr>
        <w:pStyle w:val="Heading2"/>
        <w:spacing w:after="100" w:before="220"/>
      </w:pPr>
      <w:r>
        <w:t xml:space="preserve">Data Source</w:t>
      </w:r>
    </w:p>
    <w:p>
      <w:pPr>
        <w:spacing w:after="120"/>
      </w:pPr>
      <w:r>
        <w:t xml:space="preserve">Delivery and hours figures come from Timesheet entries logged by employees, the Employee Master, and the Service PO Master. Invoiced and billed amounts come from the Service PO Monthly Budget Master (Invoice &amp; Billed Amount) for the selected month.</w:t>
      </w:r>
    </w:p>
    <w:p>
      <w:pPr>
        <w:pStyle w:val="Heading2"/>
        <w:spacing w:after="100" w:before="220"/>
      </w:pPr>
      <w:r>
        <w:t xml:space="preserve">How It Works</w:t>
      </w:r>
    </w:p>
    <w:p>
      <w:pPr>
        <w:pStyle w:val="ListParagraph"/>
        <w:numPr>
          <w:ilvl w:val="0"/>
          <w:numId w:val="2"/>
        </w:numPr>
        <w:spacing w:after="60"/>
      </w:pPr>
      <w:r>
        <w:t xml:space="preserve">Calculate hours delivered and delivery details for each PO for the selected month, the same way as the Service PO Summary report.</w:t>
      </w:r>
    </w:p>
    <w:p>
      <w:pPr>
        <w:pStyle w:val="ListParagraph"/>
        <w:numPr>
          <w:ilvl w:val="0"/>
          <w:numId w:val="2"/>
        </w:numPr>
        <w:spacing w:after="60"/>
      </w:pPr>
      <w:r>
        <w:t xml:space="preserve">Look up that PO's entry in the Monthly Budget records for the selected month and year.</w:t>
      </w:r>
    </w:p>
    <w:p>
      <w:pPr>
        <w:pStyle w:val="ListParagraph"/>
        <w:numPr>
          <w:ilvl w:val="0"/>
          <w:numId w:val="2"/>
        </w:numPr>
        <w:spacing w:after="60"/>
      </w:pPr>
      <w:r>
        <w:t xml:space="preserve">If no entry exists for that PO/month, invoiced and billed amounts are treated as zero.</w:t>
      </w:r>
    </w:p>
    <w:p>
      <w:pPr>
        <w:pStyle w:val="ListParagraph"/>
        <w:numPr>
          <w:ilvl w:val="0"/>
          <w:numId w:val="2"/>
        </w:numPr>
        <w:spacing w:after="60"/>
      </w:pPr>
      <w:r>
        <w:t xml:space="preserve">The unbilled amount is simply the invoiced amount minus the billed amount, for that month only (it does not carry forward from prior months).</w:t>
      </w:r>
    </w:p>
    <w:p>
      <w:pPr>
        <w:pStyle w:val="Heading2"/>
        <w:spacing w:after="100" w:before="220"/>
      </w:pPr>
      <w:r>
        <w:t xml:space="preserve">Important Fields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D9E2F3" w:color="auto" w:val="clear"/>
            <w:tcMar>
              <w:top w:type="dxa" w:w="80"/>
              <w:left w:type="dxa" w:w="100"/>
              <w:bottom w:type="dxa" w:w="80"/>
              <w:right w:type="dxa" w:w="100"/>
            </w:tcMar>
          </w:tcPr>
          <w:p>
            <w:r>
              <w:rPr>
                <w:b/>
                <w:bCs/>
              </w:rPr>
            </w:r>
          </w:p>
        </w:tc>
        <w:tc>
          <w:tcPr>
            <w:tcW w:type="pct" w:w="50%"/>
            <w:shd w:fill="D9E2F3" w:color="auto" w:val="clear"/>
            <w:tcMar>
              <w:top w:type="dxa" w:w="80"/>
              <w:left w:type="dxa" w:w="100"/>
              <w:bottom w:type="dxa" w:w="80"/>
              <w:right w:type="dxa" w:w="100"/>
            </w:tcMar>
          </w:tcPr>
          <w:p>
            <w:r>
              <w:rPr>
                <w:b/>
                <w:bCs/>
              </w:rPr>
            </w:r>
          </w:p>
        </w:tc>
      </w:tr>
      <w:tr>
        <w:trPr>
          <w:tblHeader w:val="false"/>
        </w:trPr>
        <w:tc>
          <w:tcPr>
            <w:tcW w:type="pct" w:w="50%"/>
            <w:tcMar>
              <w:top w:type="dxa" w:w="80"/>
              <w:left w:type="dxa" w:w="100"/>
              <w:bottom w:type="dxa" w:w="80"/>
              <w:right w:type="dxa" w:w="100"/>
            </w:tcMar>
          </w:tcPr>
          <w:p>
            <w:r>
              <w:t xml:space="preserve">Hours Delivered</w:t>
            </w:r>
          </w:p>
        </w:tc>
        <w:tc>
          <w:tcPr>
            <w:tcW w:type="pct" w:w="50%"/>
            <w:tcMar>
              <w:top w:type="dxa" w:w="80"/>
              <w:left w:type="dxa" w:w="100"/>
              <w:bottom w:type="dxa" w:w="80"/>
              <w:right w:type="dxa" w:w="100"/>
            </w:tcMar>
          </w:tcPr>
          <w:p>
            <w:r>
              <w:t xml:space="preserve">Hours logged against the PO in the selected month</w:t>
            </w:r>
          </w:p>
        </w:tc>
      </w:tr>
      <w:tr>
        <w:trPr>
          <w:tblHeader w:val="false"/>
        </w:trPr>
        <w:tc>
          <w:tcPr>
            <w:tcW w:type="pct" w:w="50%"/>
            <w:tcMar>
              <w:top w:type="dxa" w:w="80"/>
              <w:left w:type="dxa" w:w="100"/>
              <w:bottom w:type="dxa" w:w="80"/>
              <w:right w:type="dxa" w:w="100"/>
            </w:tcMar>
          </w:tcPr>
          <w:p>
            <w:r>
              <w:t xml:space="preserve">Invoiced Amount</w:t>
            </w:r>
          </w:p>
        </w:tc>
        <w:tc>
          <w:tcPr>
            <w:tcW w:type="pct" w:w="50%"/>
            <w:tcMar>
              <w:top w:type="dxa" w:w="80"/>
              <w:left w:type="dxa" w:w="100"/>
              <w:bottom w:type="dxa" w:w="80"/>
              <w:right w:type="dxa" w:w="100"/>
            </w:tcMar>
          </w:tcPr>
          <w:p>
            <w:r>
              <w:t xml:space="preserve">This month's invoiced figure, taken from the Monthly Budget record</w:t>
            </w:r>
          </w:p>
        </w:tc>
      </w:tr>
      <w:tr>
        <w:trPr>
          <w:tblHeader w:val="false"/>
        </w:trPr>
        <w:tc>
          <w:tcPr>
            <w:tcW w:type="pct" w:w="50%"/>
            <w:tcMar>
              <w:top w:type="dxa" w:w="80"/>
              <w:left w:type="dxa" w:w="100"/>
              <w:bottom w:type="dxa" w:w="80"/>
              <w:right w:type="dxa" w:w="100"/>
            </w:tcMar>
          </w:tcPr>
          <w:p>
            <w:r>
              <w:t xml:space="preserve">Billed Amount</w:t>
            </w:r>
          </w:p>
        </w:tc>
        <w:tc>
          <w:tcPr>
            <w:tcW w:type="pct" w:w="50%"/>
            <w:tcMar>
              <w:top w:type="dxa" w:w="80"/>
              <w:left w:type="dxa" w:w="100"/>
              <w:bottom w:type="dxa" w:w="80"/>
              <w:right w:type="dxa" w:w="100"/>
            </w:tcMar>
          </w:tcPr>
          <w:p>
            <w:r>
              <w:t xml:space="preserve">This month's billed figure, taken from the Monthly Budget record</w:t>
            </w:r>
          </w:p>
        </w:tc>
      </w:tr>
      <w:tr>
        <w:trPr>
          <w:tblHeader w:val="false"/>
        </w:trPr>
        <w:tc>
          <w:tcPr>
            <w:tcW w:type="pct" w:w="50%"/>
            <w:tcMar>
              <w:top w:type="dxa" w:w="80"/>
              <w:left w:type="dxa" w:w="100"/>
              <w:bottom w:type="dxa" w:w="80"/>
              <w:right w:type="dxa" w:w="100"/>
            </w:tcMar>
          </w:tcPr>
          <w:p>
            <w:r>
              <w:t xml:space="preserve">Unbilled Amount</w:t>
            </w:r>
          </w:p>
        </w:tc>
        <w:tc>
          <w:tcPr>
            <w:tcW w:type="pct" w:w="50%"/>
            <w:tcMar>
              <w:top w:type="dxa" w:w="80"/>
              <w:left w:type="dxa" w:w="100"/>
              <w:bottom w:type="dxa" w:w="80"/>
              <w:right w:type="dxa" w:w="100"/>
            </w:tcMar>
          </w:tcPr>
          <w:p>
            <w:r>
              <w:t xml:space="preserve">Invoiced Amount minus Billed Amount, for this month only</w:t>
            </w:r>
          </w:p>
        </w:tc>
      </w:tr>
    </w:tbl>
    <w:p>
      <w:pPr>
        <w:spacing w:after="120"/>
      </w:pPr>
    </w:p>
    <w:p>
      <w:pPr>
        <w:pStyle w:val="Heading2"/>
        <w:spacing w:after="100" w:before="220"/>
      </w:pPr>
      <w: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D9E2F3" w:color="auto" w:val="clear"/>
            <w:tcMar>
              <w:top w:type="dxa" w:w="80"/>
              <w:left w:type="dxa" w:w="100"/>
              <w:bottom w:type="dxa" w:w="80"/>
              <w:right w:type="dxa" w:w="100"/>
            </w:tcMar>
          </w:tcPr>
          <w:p>
            <w:r>
              <w:rPr>
                <w:b/>
                <w:bCs/>
              </w:rPr>
            </w:r>
          </w:p>
        </w:tc>
        <w:tc>
          <w:tcPr>
            <w:tcW w:type="pct" w:w="50%"/>
            <w:shd w:fill="D9E2F3" w:color="auto" w:val="clear"/>
            <w:tcMar>
              <w:top w:type="dxa" w:w="80"/>
              <w:left w:type="dxa" w:w="100"/>
              <w:bottom w:type="dxa" w:w="80"/>
              <w:right w:type="dxa" w:w="100"/>
            </w:tcMar>
          </w:tcPr>
          <w:p>
            <w:r>
              <w:rPr>
                <w:b/>
                <w:bCs/>
              </w:rPr>
            </w:r>
          </w:p>
        </w:tc>
      </w:tr>
      <w:tr>
        <w:trPr>
          <w:tblHeader w:val="false"/>
        </w:trPr>
        <w:tc>
          <w:tcPr>
            <w:tcW w:type="pct" w:w="50%"/>
            <w:tcMar>
              <w:top w:type="dxa" w:w="80"/>
              <w:left w:type="dxa" w:w="100"/>
              <w:bottom w:type="dxa" w:w="80"/>
              <w:right w:type="dxa" w:w="100"/>
            </w:tcMar>
          </w:tcPr>
          <w:p>
            <w:r>
              <w:t xml:space="preserve">Status</w:t>
            </w:r>
          </w:p>
        </w:tc>
        <w:tc>
          <w:tcPr>
            <w:tcW w:type="pct" w:w="50%"/>
            <w:tcMar>
              <w:top w:type="dxa" w:w="80"/>
              <w:left w:type="dxa" w:w="100"/>
              <w:bottom w:type="dxa" w:w="80"/>
              <w:right w:type="dxa" w:w="100"/>
            </w:tcMar>
          </w:tcPr>
          <w:p>
            <w:r>
              <w:t xml:space="preserve">PO lifecycle status (e.g. active, closed)</w:t>
            </w:r>
          </w:p>
        </w:tc>
      </w:tr>
      <w:tr>
        <w:trPr>
          <w:tblHeader w:val="false"/>
        </w:trPr>
        <w:tc>
          <w:tcPr>
            <w:tcW w:type="pct" w:w="50%"/>
            <w:tcMar>
              <w:top w:type="dxa" w:w="80"/>
              <w:left w:type="dxa" w:w="100"/>
              <w:bottom w:type="dxa" w:w="80"/>
              <w:right w:type="dxa" w:w="100"/>
            </w:tcMar>
          </w:tcPr>
          <w:p>
            <w:r>
              <w:t xml:space="preserve">Client</w:t>
            </w:r>
          </w:p>
        </w:tc>
        <w:tc>
          <w:tcPr>
            <w:tcW w:type="pct" w:w="50%"/>
            <w:tcMar>
              <w:top w:type="dxa" w:w="80"/>
              <w:left w:type="dxa" w:w="100"/>
              <w:bottom w:type="dxa" w:w="80"/>
              <w:right w:type="dxa" w:w="100"/>
            </w:tcMar>
          </w:tcPr>
          <w:p>
            <w:r>
              <w:t xml:space="preserve">Restrict to one client</w:t>
            </w:r>
          </w:p>
        </w:tc>
      </w:tr>
      <w:tr>
        <w:trPr>
          <w:tblHeader w:val="false"/>
        </w:trPr>
        <w:tc>
          <w:tcPr>
            <w:tcW w:type="pct" w:w="50%"/>
            <w:tcMar>
              <w:top w:type="dxa" w:w="80"/>
              <w:left w:type="dxa" w:w="100"/>
              <w:bottom w:type="dxa" w:w="80"/>
              <w:right w:type="dxa" w:w="100"/>
            </w:tcMar>
          </w:tcPr>
          <w:p>
            <w:r>
              <w:t xml:space="preserve">Billable</w:t>
            </w:r>
          </w:p>
        </w:tc>
        <w:tc>
          <w:tcPr>
            <w:tcW w:type="pct" w:w="50%"/>
            <w:tcMar>
              <w:top w:type="dxa" w:w="80"/>
              <w:left w:type="dxa" w:w="100"/>
              <w:bottom w:type="dxa" w:w="80"/>
              <w:right w:type="dxa" w:w="100"/>
            </w:tcMar>
          </w:tcPr>
          <w:p>
            <w:r>
              <w:t xml:space="preserve">Show only billable or non-billable POs</w:t>
            </w:r>
          </w:p>
        </w:tc>
      </w:tr>
      <w:tr>
        <w:trPr>
          <w:tblHeader w:val="false"/>
        </w:trPr>
        <w:tc>
          <w:tcPr>
            <w:tcW w:type="pct" w:w="50%"/>
            <w:tcMar>
              <w:top w:type="dxa" w:w="80"/>
              <w:left w:type="dxa" w:w="100"/>
              <w:bottom w:type="dxa" w:w="80"/>
              <w:right w:type="dxa" w:w="100"/>
            </w:tcMar>
          </w:tcPr>
          <w:p>
            <w:r>
              <w:t xml:space="preserve">Service Category / Service Type</w:t>
            </w:r>
          </w:p>
        </w:tc>
        <w:tc>
          <w:tcPr>
            <w:tcW w:type="pct" w:w="50%"/>
            <w:tcMar>
              <w:top w:type="dxa" w:w="80"/>
              <w:left w:type="dxa" w:w="100"/>
              <w:bottom w:type="dxa" w:w="80"/>
              <w:right w:type="dxa" w:w="100"/>
            </w:tcMar>
          </w:tcPr>
          <w:p>
            <w:r>
              <w:t xml:space="preserve">Narrow by category or type of service</w:t>
            </w:r>
          </w:p>
        </w:tc>
      </w:tr>
      <w:tr>
        <w:trPr>
          <w:tblHeader w:val="false"/>
        </w:trPr>
        <w:tc>
          <w:tcPr>
            <w:tcW w:type="pct" w:w="50%"/>
            <w:tcMar>
              <w:top w:type="dxa" w:w="80"/>
              <w:left w:type="dxa" w:w="100"/>
              <w:bottom w:type="dxa" w:w="80"/>
              <w:right w:type="dxa" w:w="100"/>
            </w:tcMar>
          </w:tcPr>
          <w:p>
            <w:r>
              <w:t xml:space="preserve">PO</w:t>
            </w:r>
          </w:p>
        </w:tc>
        <w:tc>
          <w:tcPr>
            <w:tcW w:type="pct" w:w="50%"/>
            <w:tcMar>
              <w:top w:type="dxa" w:w="80"/>
              <w:left w:type="dxa" w:w="100"/>
              <w:bottom w:type="dxa" w:w="80"/>
              <w:right w:type="dxa" w:w="100"/>
            </w:tcMar>
          </w:tcPr>
          <w:p>
            <w:r>
              <w:t xml:space="preserve">Restrict to one specific PO</w:t>
            </w:r>
          </w:p>
        </w:tc>
      </w:tr>
      <w:tr>
        <w:trPr>
          <w:tblHeader w:val="false"/>
        </w:trPr>
        <w:tc>
          <w:tcPr>
            <w:tcW w:type="pct" w:w="50%"/>
            <w:tcMar>
              <w:top w:type="dxa" w:w="80"/>
              <w:left w:type="dxa" w:w="100"/>
              <w:bottom w:type="dxa" w:w="80"/>
              <w:right w:type="dxa" w:w="100"/>
            </w:tcMar>
          </w:tcPr>
          <w:p>
            <w:r>
              <w:t xml:space="preserve">Start Date / End Date</w:t>
            </w:r>
          </w:p>
        </w:tc>
        <w:tc>
          <w:tcPr>
            <w:tcW w:type="pct" w:w="50%"/>
            <w:tcMar>
              <w:top w:type="dxa" w:w="80"/>
              <w:left w:type="dxa" w:w="100"/>
              <w:bottom w:type="dxa" w:w="80"/>
              <w:right w:type="dxa" w:w="100"/>
            </w:tcMar>
          </w:tcPr>
          <w:p>
            <w:r>
              <w:t xml:space="preserve">Custom date range for the report period</w:t>
            </w:r>
          </w:p>
        </w:tc>
      </w:tr>
      <w:tr>
        <w:trPr>
          <w:tblHeader w:val="false"/>
        </w:trPr>
        <w:tc>
          <w:tcPr>
            <w:tcW w:type="pct" w:w="50%"/>
            <w:tcMar>
              <w:top w:type="dxa" w:w="80"/>
              <w:left w:type="dxa" w:w="100"/>
              <w:bottom w:type="dxa" w:w="80"/>
              <w:right w:type="dxa" w:w="100"/>
            </w:tcMar>
          </w:tcPr>
          <w:p>
            <w:r>
              <w:t xml:space="preserve">Search</w:t>
            </w:r>
          </w:p>
        </w:tc>
        <w:tc>
          <w:tcPr>
            <w:tcW w:type="pct" w:w="50%"/>
            <w:tcMar>
              <w:top w:type="dxa" w:w="80"/>
              <w:left w:type="dxa" w:w="100"/>
              <w:bottom w:type="dxa" w:w="80"/>
              <w:right w:type="dxa" w:w="100"/>
            </w:tcMar>
          </w:tcPr>
          <w:p>
            <w:r>
              <w:t xml:space="preserve">Free-text search across PO/client name</w:t>
            </w:r>
          </w:p>
        </w:tc>
      </w:tr>
      <w:tr>
        <w:trPr>
          <w:tblHeader w:val="false"/>
        </w:trPr>
        <w:tc>
          <w:tcPr>
            <w:tcW w:type="pct" w:w="50%"/>
            <w:tcMar>
              <w:top w:type="dxa" w:w="80"/>
              <w:left w:type="dxa" w:w="100"/>
              <w:bottom w:type="dxa" w:w="80"/>
              <w:right w:type="dxa" w:w="100"/>
            </w:tcMar>
          </w:tcPr>
          <w:p>
            <w:r>
              <w:t xml:space="preserve">Sort &amp; Page</w:t>
            </w:r>
          </w:p>
        </w:tc>
        <w:tc>
          <w:tcPr>
            <w:tcW w:type="pct" w:w="50%"/>
            <w:tcMar>
              <w:top w:type="dxa" w:w="80"/>
              <w:left w:type="dxa" w:w="100"/>
              <w:bottom w:type="dxa" w:w="80"/>
              <w:right w:type="dxa" w:w="100"/>
            </w:tcMar>
          </w:tcPr>
          <w:p>
            <w:r>
              <w:t xml:space="preserve">Sort order and pagination controls</w:t>
            </w:r>
          </w:p>
        </w:tc>
      </w:tr>
    </w:tbl>
    <w:p>
      <w:pPr>
        <w:spacing w:after="120"/>
      </w:pPr>
    </w:p>
    <w:p>
      <w:pPr>
        <w:pStyle w:val="Heading2"/>
        <w:spacing w:after="100" w:before="220"/>
      </w:pPr>
      <w:r>
        <w:t xml:space="preserve">Example</w:t>
      </w:r>
    </w:p>
    <w:p>
      <w:pPr>
        <w:spacing w:after="120"/>
      </w:pPr>
      <w:r>
        <w:t xml:space="preserve">PO "Website Support - Acme Corp" delivered 120 hours in August. The Monthly Budget record for August shows an invoiced amount of $12,000 and a billed amount of $9,000. The report shows Unbilled Amount = $3,000, meaning $3,000 of what was invoiced this month has not yet been billed.</w:t>
      </w:r>
    </w:p>
    <w:p>
      <w:pPr>
        <w:pStyle w:val="Heading2"/>
        <w:spacing w:after="100" w:before="220"/>
      </w:pPr>
      <w:r>
        <w:t xml:space="preserve">How to Interpret / What Decision It Helps</w:t>
      </w:r>
    </w:p>
    <w:p>
      <w:pPr>
        <w:spacing w:after="120"/>
      </w:pPr>
      <w:r>
        <w:t xml:space="preserve">When Unbilled Amount is greater than zero, Finance should follow up on billing for that PO for that month. This report is the right one to use whenever the question is specifically about figures from the Monthly Budget records, not the PO's own historical invoice value.</w:t>
      </w:r>
    </w:p>
    <w:p>
      <w:pPr>
        <w:pStyle w:val="Heading2"/>
        <w:spacing w:after="100" w:before="220"/>
      </w:pPr>
      <w:r>
        <w:t xml:space="preserve">Important Note</w:t>
      </w:r>
    </w:p>
    <w:p>
      <w:pPr>
        <w:spacing w:after="120"/>
      </w:pPr>
      <w:r>
        <w:t xml:space="preserve">A PO with no timesheet activity at all in the selected month will not appear in this report, even if it has a Monthly Budget entry. Missing Monthly Budget data for a PO/month is not treated as an error — it simply shows as zero invoiced and billed. This report's Unbilled Amount is a single-month figure and should not be directly compared to the similarly-named figure in the Service PO Summary report, which is calculated cumulatively across months.</w:t>
      </w:r>
    </w:p>
    <w:p>
      <w:pPr>
        <w:pStyle w:val="Heading1"/>
        <w:pageBreakBefore/>
        <w:spacing w:after="160" w:before="200"/>
      </w:pPr>
      <w:r>
        <w:t xml:space="preserve">Project Hours Report</w:t>
      </w:r>
    </w:p>
    <w:p>
      <w:pPr>
        <w:pStyle w:val="Heading2"/>
        <w:spacing w:after="100" w:before="220"/>
      </w:pPr>
      <w:r>
        <w:t xml:space="preserve">Purpose</w:t>
      </w:r>
    </w:p>
    <w:p>
      <w:pPr>
        <w:spacing w:after="120"/>
      </w:pPr>
      <w:r>
        <w:t xml:space="preserve">This report shows one employee's own logged hours organized by their work structure — Project, then Service PO, then the task breakdown under it — including parts of their assigned work where zero hours were logged, so they can see gaps in activity.</w:t>
      </w:r>
    </w:p>
    <w:p>
      <w:pPr>
        <w:pStyle w:val="Heading2"/>
        <w:spacing w:after="100" w:before="220"/>
      </w:pPr>
      <w:r>
        <w:t xml:space="preserve">Why It Exists</w:t>
      </w:r>
    </w:p>
    <w:p>
      <w:pPr>
        <w:spacing w:after="120"/>
      </w:pPr>
      <w:r>
        <w:t xml:space="preserve">Other timesheet reports are organized by date. This report answers a different question: how an employee's time is spread across the specific projects and tasks they are assigned to, regardless of which days the hours were logged on.</w:t>
      </w:r>
    </w:p>
    <w:p>
      <w:pPr>
        <w:pStyle w:val="Heading2"/>
        <w:spacing w:after="100" w:before="220"/>
      </w:pPr>
      <w:r>
        <w:t xml:space="preserve">Who Uses It</w:t>
      </w:r>
    </w:p>
    <w:p>
      <w:pPr>
        <w:spacing w:after="120"/>
      </w:pPr>
      <w:r>
        <w:t xml:space="preserve">Employee only — a user can only view their own hours; there is no option to view another employee's data through this report. This is an Employee Self-Service report, drawing from the employee's own draft timesheet rather than the official, approved timesheet records used elsewhere in the system.</w:t>
      </w:r>
    </w:p>
    <w:p>
      <w:pPr>
        <w:pStyle w:val="Heading2"/>
        <w:spacing w:after="100" w:before="220"/>
      </w:pPr>
      <w:r>
        <w:t xml:space="preserve">Data Source</w:t>
      </w:r>
    </w:p>
    <w:p>
      <w:pPr>
        <w:spacing w:after="120"/>
      </w:pPr>
      <w:r>
        <w:t xml:space="preserve">Employee's own draft timesheet (Employee Self-Service), matched against the Project/Task hierarchy under a Service PO that the employee is currently assigned to.</w:t>
      </w:r>
    </w:p>
    <w:p>
      <w:pPr>
        <w:pStyle w:val="Heading2"/>
        <w:spacing w:after="100" w:before="220"/>
      </w:pPr>
      <w:r>
        <w:t xml:space="preserve">How It Works</w:t>
      </w:r>
    </w:p>
    <w:p>
      <w:pPr>
        <w:pStyle w:val="ListParagraph"/>
        <w:numPr>
          <w:ilvl w:val="0"/>
          <w:numId w:val="2"/>
        </w:numPr>
        <w:spacing w:after="60"/>
      </w:pPr>
      <w:r>
        <w:t xml:space="preserve">The system first finds every Service PO the employee is currently and actively assigned to — this list is the only thing that controls what they can see.</w:t>
      </w:r>
    </w:p>
    <w:p>
      <w:pPr>
        <w:pStyle w:val="ListParagraph"/>
        <w:numPr>
          <w:ilvl w:val="0"/>
          <w:numId w:val="2"/>
        </w:numPr>
        <w:spacing w:after="60"/>
      </w:pPr>
      <w:r>
        <w:t xml:space="preserve">The user picks exactly one time period: a single date, a month and year, or a custom date range.</w:t>
      </w:r>
    </w:p>
    <w:p>
      <w:pPr>
        <w:pStyle w:val="ListParagraph"/>
        <w:numPr>
          <w:ilvl w:val="0"/>
          <w:numId w:val="2"/>
        </w:numPr>
        <w:spacing w:after="60"/>
      </w:pPr>
      <w:r>
        <w:t xml:space="preserve">For every assigned PO (even ones with no activity that period), the report adds up hours logged directly on the PO plus hours logged on each task/sub-task under it — each is counted once, with no overlap.</w:t>
      </w:r>
    </w:p>
    <w:p>
      <w:pPr>
        <w:pStyle w:val="ListParagraph"/>
        <w:numPr>
          <w:ilvl w:val="0"/>
          <w:numId w:val="2"/>
        </w:numPr>
        <w:spacing w:after="60"/>
      </w:pPr>
      <w:r>
        <w:t xml:space="preserve">Every task and sub-task is shown, defaulting to zero hours if nothing was logged.</w:t>
      </w:r>
    </w:p>
    <w:p>
      <w:pPr>
        <w:pStyle w:val="ListParagraph"/>
        <w:numPr>
          <w:ilvl w:val="0"/>
          <w:numId w:val="2"/>
        </w:numPr>
        <w:spacing w:after="60"/>
      </w:pPr>
      <w:r>
        <w:t xml:space="preserve">POs are grouped under their Project; POs without a Project fall into an "Unassigned" group.</w:t>
      </w:r>
    </w:p>
    <w:p>
      <w:pPr>
        <w:pStyle w:val="ListParagraph"/>
        <w:numPr>
          <w:ilvl w:val="0"/>
          <w:numId w:val="2"/>
        </w:numPr>
        <w:spacing w:after="60"/>
      </w:pPr>
      <w:r>
        <w:t xml:space="preserve">Totals are rolled up per project and overall.</w:t>
      </w:r>
    </w:p>
    <w:p>
      <w:pPr>
        <w:pStyle w:val="Heading2"/>
        <w:spacing w:after="100" w:before="220"/>
      </w:pPr>
      <w:r>
        <w:t xml:space="preserve">Important Fields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D9E2F3" w:color="auto" w:val="clear"/>
            <w:tcMar>
              <w:top w:type="dxa" w:w="80"/>
              <w:left w:type="dxa" w:w="100"/>
              <w:bottom w:type="dxa" w:w="80"/>
              <w:right w:type="dxa" w:w="100"/>
            </w:tcMar>
          </w:tcPr>
          <w:p>
            <w:r>
              <w:rPr>
                <w:b/>
                <w:bCs/>
              </w:rPr>
            </w:r>
          </w:p>
        </w:tc>
        <w:tc>
          <w:tcPr>
            <w:tcW w:type="pct" w:w="50%"/>
            <w:shd w:fill="D9E2F3" w:color="auto" w:val="clear"/>
            <w:tcMar>
              <w:top w:type="dxa" w:w="80"/>
              <w:left w:type="dxa" w:w="100"/>
              <w:bottom w:type="dxa" w:w="80"/>
              <w:right w:type="dxa" w:w="100"/>
            </w:tcMar>
          </w:tcPr>
          <w:p>
            <w:r>
              <w:rPr>
                <w:b/>
                <w:bCs/>
              </w:rPr>
            </w:r>
          </w:p>
        </w:tc>
      </w:tr>
      <w:tr>
        <w:trPr>
          <w:tblHeader w:val="false"/>
        </w:trPr>
        <w:tc>
          <w:tcPr>
            <w:tcW w:type="pct" w:w="50%"/>
            <w:tcMar>
              <w:top w:type="dxa" w:w="80"/>
              <w:left w:type="dxa" w:w="100"/>
              <w:bottom w:type="dxa" w:w="80"/>
              <w:right w:type="dxa" w:w="100"/>
            </w:tcMar>
          </w:tcPr>
          <w:p>
            <w:r>
              <w:t xml:space="preserve">Project</w:t>
            </w:r>
          </w:p>
        </w:tc>
        <w:tc>
          <w:tcPr>
            <w:tcW w:type="pct" w:w="50%"/>
            <w:tcMar>
              <w:top w:type="dxa" w:w="80"/>
              <w:left w:type="dxa" w:w="100"/>
              <w:bottom w:type="dxa" w:w="80"/>
              <w:right w:type="dxa" w:w="100"/>
            </w:tcMar>
          </w:tcPr>
          <w:p>
            <w:r>
              <w:t xml:space="preserve">The project grouping (or "Unassigned" if the PO has no project)</w:t>
            </w:r>
          </w:p>
        </w:tc>
      </w:tr>
      <w:tr>
        <w:trPr>
          <w:tblHeader w:val="false"/>
        </w:trPr>
        <w:tc>
          <w:tcPr>
            <w:tcW w:type="pct" w:w="50%"/>
            <w:tcMar>
              <w:top w:type="dxa" w:w="80"/>
              <w:left w:type="dxa" w:w="100"/>
              <w:bottom w:type="dxa" w:w="80"/>
              <w:right w:type="dxa" w:w="100"/>
            </w:tcMar>
          </w:tcPr>
          <w:p>
            <w:r>
              <w:t xml:space="preserve">Service PO Hours</w:t>
            </w:r>
          </w:p>
        </w:tc>
        <w:tc>
          <w:tcPr>
            <w:tcW w:type="pct" w:w="50%"/>
            <w:tcMar>
              <w:top w:type="dxa" w:w="80"/>
              <w:left w:type="dxa" w:w="100"/>
              <w:bottom w:type="dxa" w:w="80"/>
              <w:right w:type="dxa" w:w="100"/>
            </w:tcMar>
          </w:tcPr>
          <w:p>
            <w:r>
              <w:t xml:space="preserve">Total hours for that PO: direct hours plus all its task hours combined</w:t>
            </w:r>
          </w:p>
        </w:tc>
      </w:tr>
      <w:tr>
        <w:trPr>
          <w:tblHeader w:val="false"/>
        </w:trPr>
        <w:tc>
          <w:tcPr>
            <w:tcW w:type="pct" w:w="50%"/>
            <w:tcMar>
              <w:top w:type="dxa" w:w="80"/>
              <w:left w:type="dxa" w:w="100"/>
              <w:bottom w:type="dxa" w:w="80"/>
              <w:right w:type="dxa" w:w="100"/>
            </w:tcMar>
          </w:tcPr>
          <w:p>
            <w:r>
              <w:t xml:space="preserve">Task/Sub-task Breakdown</w:t>
            </w:r>
          </w:p>
        </w:tc>
        <w:tc>
          <w:tcPr>
            <w:tcW w:type="pct" w:w="50%"/>
            <w:tcMar>
              <w:top w:type="dxa" w:w="80"/>
              <w:left w:type="dxa" w:w="100"/>
              <w:bottom w:type="dxa" w:w="80"/>
              <w:right w:type="dxa" w:w="100"/>
            </w:tcMar>
          </w:tcPr>
          <w:p>
            <w:r>
              <w:t xml:space="preserve">Each task's own hours, shown even when zero</w:t>
            </w:r>
          </w:p>
        </w:tc>
      </w:tr>
      <w:tr>
        <w:trPr>
          <w:tblHeader w:val="false"/>
        </w:trPr>
        <w:tc>
          <w:tcPr>
            <w:tcW w:type="pct" w:w="50%"/>
            <w:tcMar>
              <w:top w:type="dxa" w:w="80"/>
              <w:left w:type="dxa" w:w="100"/>
              <w:bottom w:type="dxa" w:w="80"/>
              <w:right w:type="dxa" w:w="100"/>
            </w:tcMar>
          </w:tcPr>
          <w:p>
            <w:r>
              <w:t xml:space="preserve">Total Hours (per project)</w:t>
            </w:r>
          </w:p>
        </w:tc>
        <w:tc>
          <w:tcPr>
            <w:tcW w:type="pct" w:w="50%"/>
            <w:tcMar>
              <w:top w:type="dxa" w:w="80"/>
              <w:left w:type="dxa" w:w="100"/>
              <w:bottom w:type="dxa" w:w="80"/>
              <w:right w:type="dxa" w:w="100"/>
            </w:tcMar>
          </w:tcPr>
          <w:p>
            <w:r>
              <w:t xml:space="preserve">Sum of hours across all POs in that project</w:t>
            </w:r>
          </w:p>
        </w:tc>
      </w:tr>
      <w:tr>
        <w:trPr>
          <w:tblHeader w:val="false"/>
        </w:trPr>
        <w:tc>
          <w:tcPr>
            <w:tcW w:type="pct" w:w="50%"/>
            <w:tcMar>
              <w:top w:type="dxa" w:w="80"/>
              <w:left w:type="dxa" w:w="100"/>
              <w:bottom w:type="dxa" w:w="80"/>
              <w:right w:type="dxa" w:w="100"/>
            </w:tcMar>
          </w:tcPr>
          <w:p>
            <w:r>
              <w:t xml:space="preserve">Grand Total Hours</w:t>
            </w:r>
          </w:p>
        </w:tc>
        <w:tc>
          <w:tcPr>
            <w:tcW w:type="pct" w:w="50%"/>
            <w:tcMar>
              <w:top w:type="dxa" w:w="80"/>
              <w:left w:type="dxa" w:w="100"/>
              <w:bottom w:type="dxa" w:w="80"/>
              <w:right w:type="dxa" w:w="100"/>
            </w:tcMar>
          </w:tcPr>
          <w:p>
            <w:r>
              <w:t xml:space="preserve">Sum of hours across the whole report</w:t>
            </w:r>
          </w:p>
        </w:tc>
      </w:tr>
    </w:tbl>
    <w:p>
      <w:pPr>
        <w:spacing w:after="120"/>
      </w:pPr>
    </w:p>
    <w:p>
      <w:pPr>
        <w:pStyle w:val="Heading2"/>
        <w:spacing w:after="100" w:before="220"/>
      </w:pPr>
      <w: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D9E2F3" w:color="auto" w:val="clear"/>
            <w:tcMar>
              <w:top w:type="dxa" w:w="80"/>
              <w:left w:type="dxa" w:w="100"/>
              <w:bottom w:type="dxa" w:w="80"/>
              <w:right w:type="dxa" w:w="100"/>
            </w:tcMar>
          </w:tcPr>
          <w:p>
            <w:r>
              <w:rPr>
                <w:b/>
                <w:bCs/>
              </w:rPr>
            </w:r>
          </w:p>
        </w:tc>
        <w:tc>
          <w:tcPr>
            <w:tcW w:type="pct" w:w="50%"/>
            <w:shd w:fill="D9E2F3" w:color="auto" w:val="clear"/>
            <w:tcMar>
              <w:top w:type="dxa" w:w="80"/>
              <w:left w:type="dxa" w:w="100"/>
              <w:bottom w:type="dxa" w:w="80"/>
              <w:right w:type="dxa" w:w="100"/>
            </w:tcMar>
          </w:tcPr>
          <w:p>
            <w:r>
              <w:rPr>
                <w:b/>
                <w:bCs/>
              </w:rPr>
            </w:r>
          </w:p>
        </w:tc>
      </w:tr>
      <w:tr>
        <w:trPr>
          <w:tblHeader w:val="false"/>
        </w:trPr>
        <w:tc>
          <w:tcPr>
            <w:tcW w:type="pct" w:w="50%"/>
            <w:tcMar>
              <w:top w:type="dxa" w:w="80"/>
              <w:left w:type="dxa" w:w="100"/>
              <w:bottom w:type="dxa" w:w="80"/>
              <w:right w:type="dxa" w:w="100"/>
            </w:tcMar>
          </w:tcPr>
          <w:p>
            <w:r>
              <w:t xml:space="preserve">Service PO or Project</w:t>
            </w:r>
          </w:p>
        </w:tc>
        <w:tc>
          <w:tcPr>
            <w:tcW w:type="pct" w:w="50%"/>
            <w:tcMar>
              <w:top w:type="dxa" w:w="80"/>
              <w:left w:type="dxa" w:w="100"/>
              <w:bottom w:type="dxa" w:w="80"/>
              <w:right w:type="dxa" w:w="100"/>
            </w:tcMar>
          </w:tcPr>
          <w:p>
            <w:r>
              <w:t xml:space="preserve">Narrow to one specific assigned PO or Project — only one of the two can be chosen at a time</w:t>
            </w:r>
          </w:p>
        </w:tc>
      </w:tr>
      <w:tr>
        <w:trPr>
          <w:tblHeader w:val="false"/>
        </w:trPr>
        <w:tc>
          <w:tcPr>
            <w:tcW w:type="pct" w:w="50%"/>
            <w:tcMar>
              <w:top w:type="dxa" w:w="80"/>
              <w:left w:type="dxa" w:w="100"/>
              <w:bottom w:type="dxa" w:w="80"/>
              <w:right w:type="dxa" w:w="100"/>
            </w:tcMar>
          </w:tcPr>
          <w:p>
            <w:r>
              <w:t xml:space="preserve">Date, or Month+Year, or Start/End Date</w:t>
            </w:r>
          </w:p>
        </w:tc>
        <w:tc>
          <w:tcPr>
            <w:tcW w:type="pct" w:w="50%"/>
            <w:tcMar>
              <w:top w:type="dxa" w:w="80"/>
              <w:left w:type="dxa" w:w="100"/>
              <w:bottom w:type="dxa" w:w="80"/>
              <w:right w:type="dxa" w:w="100"/>
            </w:tcMar>
          </w:tcPr>
          <w:p>
            <w:r>
              <w:t xml:space="preserve">Exactly one of these period options must be chosen — the system rejects a request with none or more than one</w:t>
            </w:r>
          </w:p>
        </w:tc>
      </w:tr>
    </w:tbl>
    <w:p>
      <w:pPr>
        <w:spacing w:after="120"/>
      </w:pPr>
    </w:p>
    <w:p>
      <w:pPr>
        <w:pStyle w:val="Heading2"/>
        <w:spacing w:after="100" w:before="220"/>
      </w:pPr>
      <w:r>
        <w:t xml:space="preserve">Example</w:t>
      </w:r>
    </w:p>
    <w:p>
      <w:pPr>
        <w:spacing w:after="120"/>
      </w:pPr>
      <w:r>
        <w:t xml:space="preserve">For August 2026, Project "Retail Analytics" shows PO "Data Migration" with 40 hours total (30 hours logged directly on the PO, plus 10 hours on its "Testing" task). Another assigned PO, "Reporting Support," shows 0 hours, telling the employee no time was logged against it this month.</w:t>
      </w:r>
    </w:p>
    <w:p>
      <w:pPr>
        <w:pStyle w:val="Heading2"/>
        <w:spacing w:after="100" w:before="220"/>
      </w:pPr>
      <w:r>
        <w:t xml:space="preserve">How to Interpret / What Decision It Helps</w:t>
      </w:r>
    </w:p>
    <w:p>
      <w:pPr>
        <w:spacing w:after="120"/>
      </w:pPr>
      <w:r>
        <w:t xml:space="preserve">An employee can use this to check that all their expected work has hours logged against it and to spot assigned tasks sitting at zero hours before a review period closes.</w:t>
      </w:r>
    </w:p>
    <w:p>
      <w:pPr>
        <w:pStyle w:val="Heading2"/>
        <w:spacing w:after="100" w:before="220"/>
      </w:pPr>
      <w:r>
        <w:t xml:space="preserve">Important Note</w:t>
      </w:r>
    </w:p>
    <w:p>
      <w:pPr>
        <w:spacing w:after="120"/>
      </w:pPr>
      <w:r>
        <w:t xml:space="preserve">If an employee requests a PO or Project they are not actively assigned to, the request is rejected. An employee with no active assignments and no filter simply gets an empty report, not an error. This report is JSON-only; there is no Excel, CSV, or PDF export.</w:t>
      </w:r>
    </w:p>
    <w:p>
      <w:pPr>
        <w:pStyle w:val="Heading1"/>
        <w:pageBreakBefore/>
        <w:spacing w:after="160" w:before="200"/>
      </w:pPr>
      <w:r>
        <w:t xml:space="preserve">Timesheet Approval Status Report</w:t>
      </w:r>
    </w:p>
    <w:p>
      <w:pPr>
        <w:pStyle w:val="Heading2"/>
        <w:spacing w:after="100" w:before="220"/>
      </w:pPr>
      <w:r>
        <w:t xml:space="preserve">Purpose</w:t>
      </w:r>
    </w:p>
    <w:p>
      <w:pPr>
        <w:spacing w:after="120"/>
      </w:pPr>
      <w:r>
        <w:t xml:space="preserve">This report shows how many hours were logged and whether they have been approved yet, for the logged-in user's own records — and, if that person manages other employees, for their whole team as well, all in one view.</w:t>
      </w:r>
    </w:p>
    <w:p>
      <w:pPr>
        <w:pStyle w:val="Heading2"/>
        <w:spacing w:after="100" w:before="220"/>
      </w:pPr>
      <w:r>
        <w:t xml:space="preserve">Why It Exists</w:t>
      </w:r>
    </w:p>
    <w:p>
      <w:pPr>
        <w:spacing w:after="120"/>
      </w:pPr>
      <w:r>
        <w:t xml:space="preserve">Previously, checking approval status meant looking at the approval workflow separately from the hours themselves. This report brings both together, along with the underlying project/task breakdown, so approval gaps are easy to spot.</w:t>
      </w:r>
    </w:p>
    <w:p>
      <w:pPr>
        <w:pStyle w:val="Heading2"/>
        <w:spacing w:after="100" w:before="220"/>
      </w:pPr>
      <w:r>
        <w:t xml:space="preserve">Who Uses It</w:t>
      </w:r>
    </w:p>
    <w:p>
      <w:pPr>
        <w:spacing w:after="120"/>
      </w:pPr>
      <w:r>
        <w:t xml:space="preserve">Any authenticated employee can see their own data. In addition, anyone who is set up as a Manager for one or more employees (through the reporting-line mapping, regardless of their job title or role name) automatically also sees their mapped team's data. A user who is neither a recognized employee nor a manager of anyone is denied access. This report also uses the employee's own draft timesheet (Employee Self-Service data), not the official approved timesheet table.</w:t>
      </w:r>
    </w:p>
    <w:p>
      <w:pPr>
        <w:pStyle w:val="Heading2"/>
        <w:spacing w:after="100" w:before="220"/>
      </w:pPr>
      <w:r>
        <w:t xml:space="preserve">Data Source</w:t>
      </w:r>
    </w:p>
    <w:p>
      <w:pPr>
        <w:spacing w:after="120"/>
      </w:pPr>
      <w:r>
        <w:t xml:space="preserve">Employee's own draft timesheet (Employee Self-Service), combined with the Manager-Employee reporting-line mapping (to determine team scope) and the Project/Task hierarchy under a Service PO (for context).</w:t>
      </w:r>
    </w:p>
    <w:p>
      <w:pPr>
        <w:pStyle w:val="Heading2"/>
        <w:spacing w:after="100" w:before="220"/>
      </w:pPr>
      <w:r>
        <w:t xml:space="preserve">How It Works</w:t>
      </w:r>
    </w:p>
    <w:p>
      <w:pPr>
        <w:pStyle w:val="ListParagraph"/>
        <w:numPr>
          <w:ilvl w:val="0"/>
          <w:numId w:val="2"/>
        </w:numPr>
        <w:spacing w:after="60"/>
      </w:pPr>
      <w:r>
        <w:t xml:space="preserve">The system works out who the caller is allowed to see: themselves, plus anyone mapped to them as a direct report, if any.</w:t>
      </w:r>
    </w:p>
    <w:p>
      <w:pPr>
        <w:pStyle w:val="ListParagraph"/>
        <w:numPr>
          <w:ilvl w:val="0"/>
          <w:numId w:val="2"/>
        </w:numPr>
        <w:spacing w:after="60"/>
      </w:pPr>
      <w:r>
        <w:t xml:space="preserve">The user picks exactly one time period: a single date, a month and year, or a custom date range.</w:t>
      </w:r>
    </w:p>
    <w:p>
      <w:pPr>
        <w:pStyle w:val="ListParagraph"/>
        <w:numPr>
          <w:ilvl w:val="0"/>
          <w:numId w:val="2"/>
        </w:numPr>
        <w:spacing w:after="60"/>
      </w:pPr>
      <w:r>
        <w:t xml:space="preserve">Hours are grouped into buckets — by employee and day (daily view) or by employee and month (monthly view). This is the same grouping the system uses everywhere else to decide what counts as one approval unit.</w:t>
      </w:r>
    </w:p>
    <w:p>
      <w:pPr>
        <w:pStyle w:val="ListParagraph"/>
        <w:numPr>
          <w:ilvl w:val="0"/>
          <w:numId w:val="2"/>
        </w:numPr>
        <w:spacing w:after="60"/>
      </w:pPr>
      <w:r>
        <w:t xml:space="preserve">Each bucket gets one combined approval status, using this rule: if any entry in the bucket is still pending, the whole bucket shows pending; otherwise if any entry is only approved (not yet synced), the bucket shows approved; only if everything is synced does the bucket show synced.</w:t>
      </w:r>
    </w:p>
    <w:p>
      <w:pPr>
        <w:pStyle w:val="ListParagraph"/>
        <w:numPr>
          <w:ilvl w:val="0"/>
          <w:numId w:val="2"/>
        </w:numPr>
        <w:spacing w:after="60"/>
      </w:pPr>
      <w:r>
        <w:t xml:space="preserve">The full project/task breakdown is shown for each bucket, including tasks with zero hours (which show no status at all, since there is nothing logged to judge).</w:t>
      </w:r>
    </w:p>
    <w:p>
      <w:pPr>
        <w:pStyle w:val="Heading2"/>
        <w:spacing w:after="100" w:before="220"/>
      </w:pPr>
      <w:r>
        <w:t xml:space="preserve">Important Fields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D9E2F3" w:color="auto" w:val="clear"/>
            <w:tcMar>
              <w:top w:type="dxa" w:w="80"/>
              <w:left w:type="dxa" w:w="100"/>
              <w:bottom w:type="dxa" w:w="80"/>
              <w:right w:type="dxa" w:w="100"/>
            </w:tcMar>
          </w:tcPr>
          <w:p>
            <w:r>
              <w:rPr>
                <w:b/>
                <w:bCs/>
              </w:rPr>
            </w:r>
          </w:p>
        </w:tc>
        <w:tc>
          <w:tcPr>
            <w:tcW w:type="pct" w:w="50%"/>
            <w:shd w:fill="D9E2F3" w:color="auto" w:val="clear"/>
            <w:tcMar>
              <w:top w:type="dxa" w:w="80"/>
              <w:left w:type="dxa" w:w="100"/>
              <w:bottom w:type="dxa" w:w="80"/>
              <w:right w:type="dxa" w:w="100"/>
            </w:tcMar>
          </w:tcPr>
          <w:p>
            <w:r>
              <w:rPr>
                <w:b/>
                <w:bCs/>
              </w:rPr>
            </w:r>
          </w:p>
        </w:tc>
      </w:tr>
      <w:tr>
        <w:trPr>
          <w:tblHeader w:val="false"/>
        </w:trPr>
        <w:tc>
          <w:tcPr>
            <w:tcW w:type="pct" w:w="50%"/>
            <w:tcMar>
              <w:top w:type="dxa" w:w="80"/>
              <w:left w:type="dxa" w:w="100"/>
              <w:bottom w:type="dxa" w:w="80"/>
              <w:right w:type="dxa" w:w="100"/>
            </w:tcMar>
          </w:tcPr>
          <w:p>
            <w:r>
              <w:t xml:space="preserve">Approval Status</w:t>
            </w:r>
          </w:p>
        </w:tc>
        <w:tc>
          <w:tcPr>
            <w:tcW w:type="pct" w:w="50%"/>
            <w:tcMar>
              <w:top w:type="dxa" w:w="80"/>
              <w:left w:type="dxa" w:w="100"/>
              <w:bottom w:type="dxa" w:w="80"/>
              <w:right w:type="dxa" w:w="100"/>
            </w:tcMar>
          </w:tcPr>
          <w:p>
            <w:r>
              <w:t xml:space="preserve">Combined status for the bucket: pending, approved, or synced (blank means nothing was logged there)</w:t>
            </w:r>
          </w:p>
        </w:tc>
      </w:tr>
      <w:tr>
        <w:trPr>
          <w:tblHeader w:val="false"/>
        </w:trPr>
        <w:tc>
          <w:tcPr>
            <w:tcW w:type="pct" w:w="50%"/>
            <w:tcMar>
              <w:top w:type="dxa" w:w="80"/>
              <w:left w:type="dxa" w:w="100"/>
              <w:bottom w:type="dxa" w:w="80"/>
              <w:right w:type="dxa" w:w="100"/>
            </w:tcMar>
          </w:tcPr>
          <w:p>
            <w:r>
              <w:t xml:space="preserve">Approval Required</w:t>
            </w:r>
          </w:p>
        </w:tc>
        <w:tc>
          <w:tcPr>
            <w:tcW w:type="pct" w:w="50%"/>
            <w:tcMar>
              <w:top w:type="dxa" w:w="80"/>
              <w:left w:type="dxa" w:w="100"/>
              <w:bottom w:type="dxa" w:w="80"/>
              <w:right w:type="dxa" w:w="100"/>
            </w:tcMar>
          </w:tcPr>
          <w:p>
            <w:r>
              <w:t xml:space="preserve">Whether that employee's timesheet needs approval at all</w:t>
            </w:r>
          </w:p>
        </w:tc>
      </w:tr>
      <w:tr>
        <w:trPr>
          <w:tblHeader w:val="false"/>
        </w:trPr>
        <w:tc>
          <w:tcPr>
            <w:tcW w:type="pct" w:w="50%"/>
            <w:tcMar>
              <w:top w:type="dxa" w:w="80"/>
              <w:left w:type="dxa" w:w="100"/>
              <w:bottom w:type="dxa" w:w="80"/>
              <w:right w:type="dxa" w:w="100"/>
            </w:tcMar>
          </w:tcPr>
          <w:p>
            <w:r>
              <w:t xml:space="preserve">Total Hours</w:t>
            </w:r>
          </w:p>
        </w:tc>
        <w:tc>
          <w:tcPr>
            <w:tcW w:type="pct" w:w="50%"/>
            <w:tcMar>
              <w:top w:type="dxa" w:w="80"/>
              <w:left w:type="dxa" w:w="100"/>
              <w:bottom w:type="dxa" w:w="80"/>
              <w:right w:type="dxa" w:w="100"/>
            </w:tcMar>
          </w:tcPr>
          <w:p>
            <w:r>
              <w:t xml:space="preserve">Sum of hours in that bucket</w:t>
            </w:r>
          </w:p>
        </w:tc>
      </w:tr>
      <w:tr>
        <w:trPr>
          <w:tblHeader w:val="false"/>
        </w:trPr>
        <w:tc>
          <w:tcPr>
            <w:tcW w:type="pct" w:w="50%"/>
            <w:tcMar>
              <w:top w:type="dxa" w:w="80"/>
              <w:left w:type="dxa" w:w="100"/>
              <w:bottom w:type="dxa" w:w="80"/>
              <w:right w:type="dxa" w:w="100"/>
            </w:tcMar>
          </w:tcPr>
          <w:p>
            <w:r>
              <w:t xml:space="preserve">Employee</w:t>
            </w:r>
          </w:p>
        </w:tc>
        <w:tc>
          <w:tcPr>
            <w:tcW w:type="pct" w:w="50%"/>
            <w:tcMar>
              <w:top w:type="dxa" w:w="80"/>
              <w:left w:type="dxa" w:w="100"/>
              <w:bottom w:type="dxa" w:w="80"/>
              <w:right w:type="dxa" w:w="100"/>
            </w:tcMar>
          </w:tcPr>
          <w:p>
            <w:r>
              <w:t xml:space="preserve">Whose hours the row belongs to (self or a team member)</w:t>
            </w:r>
          </w:p>
        </w:tc>
      </w:tr>
    </w:tbl>
    <w:p>
      <w:pPr>
        <w:spacing w:after="120"/>
      </w:pPr>
    </w:p>
    <w:p>
      <w:pPr>
        <w:pStyle w:val="Heading2"/>
        <w:spacing w:after="100" w:before="220"/>
      </w:pPr>
      <w: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D9E2F3" w:color="auto" w:val="clear"/>
            <w:tcMar>
              <w:top w:type="dxa" w:w="80"/>
              <w:left w:type="dxa" w:w="100"/>
              <w:bottom w:type="dxa" w:w="80"/>
              <w:right w:type="dxa" w:w="100"/>
            </w:tcMar>
          </w:tcPr>
          <w:p>
            <w:r>
              <w:rPr>
                <w:b/>
                <w:bCs/>
              </w:rPr>
            </w:r>
          </w:p>
        </w:tc>
        <w:tc>
          <w:tcPr>
            <w:tcW w:type="pct" w:w="50%"/>
            <w:shd w:fill="D9E2F3" w:color="auto" w:val="clear"/>
            <w:tcMar>
              <w:top w:type="dxa" w:w="80"/>
              <w:left w:type="dxa" w:w="100"/>
              <w:bottom w:type="dxa" w:w="80"/>
              <w:right w:type="dxa" w:w="100"/>
            </w:tcMar>
          </w:tcPr>
          <w:p>
            <w:r>
              <w:rPr>
                <w:b/>
                <w:bCs/>
              </w:rPr>
            </w:r>
          </w:p>
        </w:tc>
      </w:tr>
      <w:tr>
        <w:trPr>
          <w:tblHeader w:val="false"/>
        </w:trPr>
        <w:tc>
          <w:tcPr>
            <w:tcW w:type="pct" w:w="50%"/>
            <w:tcMar>
              <w:top w:type="dxa" w:w="80"/>
              <w:left w:type="dxa" w:w="100"/>
              <w:bottom w:type="dxa" w:w="80"/>
              <w:right w:type="dxa" w:w="100"/>
            </w:tcMar>
          </w:tcPr>
          <w:p>
            <w:r>
              <w:t xml:space="preserve">Employee</w:t>
            </w:r>
          </w:p>
        </w:tc>
        <w:tc>
          <w:tcPr>
            <w:tcW w:type="pct" w:w="50%"/>
            <w:tcMar>
              <w:top w:type="dxa" w:w="80"/>
              <w:left w:type="dxa" w:w="100"/>
              <w:bottom w:type="dxa" w:w="80"/>
              <w:right w:type="dxa" w:w="100"/>
            </w:tcMar>
          </w:tcPr>
          <w:p>
            <w:r>
              <w:t xml:space="preserve">A Manager can narrow to one specific team member; leave blank to see everyone in scope (self plus team)</w:t>
            </w:r>
          </w:p>
        </w:tc>
      </w:tr>
      <w:tr>
        <w:trPr>
          <w:tblHeader w:val="false"/>
        </w:trPr>
        <w:tc>
          <w:tcPr>
            <w:tcW w:type="pct" w:w="50%"/>
            <w:tcMar>
              <w:top w:type="dxa" w:w="80"/>
              <w:left w:type="dxa" w:w="100"/>
              <w:bottom w:type="dxa" w:w="80"/>
              <w:right w:type="dxa" w:w="100"/>
            </w:tcMar>
          </w:tcPr>
          <w:p>
            <w:r>
              <w:t xml:space="preserve">Date, or Month+Year, or Start/End Date</w:t>
            </w:r>
          </w:p>
        </w:tc>
        <w:tc>
          <w:tcPr>
            <w:tcW w:type="pct" w:w="50%"/>
            <w:tcMar>
              <w:top w:type="dxa" w:w="80"/>
              <w:left w:type="dxa" w:w="100"/>
              <w:bottom w:type="dxa" w:w="80"/>
              <w:right w:type="dxa" w:w="100"/>
            </w:tcMar>
          </w:tcPr>
          <w:p>
            <w:r>
              <w:t xml:space="preserve">Exactly one of these period options must be chosen</w:t>
            </w:r>
          </w:p>
        </w:tc>
      </w:tr>
      <w:tr>
        <w:trPr>
          <w:tblHeader w:val="false"/>
        </w:trPr>
        <w:tc>
          <w:tcPr>
            <w:tcW w:type="pct" w:w="50%"/>
            <w:tcMar>
              <w:top w:type="dxa" w:w="80"/>
              <w:left w:type="dxa" w:w="100"/>
              <w:bottom w:type="dxa" w:w="80"/>
              <w:right w:type="dxa" w:w="100"/>
            </w:tcMar>
          </w:tcPr>
          <w:p>
            <w:r>
              <w:t xml:space="preserve">Log Type (Daily/Monthly)</w:t>
            </w:r>
          </w:p>
        </w:tc>
        <w:tc>
          <w:tcPr>
            <w:tcW w:type="pct" w:w="50%"/>
            <w:tcMar>
              <w:top w:type="dxa" w:w="80"/>
              <w:left w:type="dxa" w:w="100"/>
              <w:bottom w:type="dxa" w:w="80"/>
              <w:right w:type="dxa" w:w="100"/>
            </w:tcMar>
          </w:tcPr>
          <w:p>
            <w:r>
              <w:t xml:space="preserve">Only matters when using a date range — controls whether hours are grouped by day or by month within that range</w:t>
            </w:r>
          </w:p>
        </w:tc>
      </w:tr>
    </w:tbl>
    <w:p>
      <w:pPr>
        <w:spacing w:after="120"/>
      </w:pPr>
    </w:p>
    <w:p>
      <w:pPr>
        <w:pStyle w:val="Heading2"/>
        <w:spacing w:after="100" w:before="220"/>
      </w:pPr>
      <w:r>
        <w:t xml:space="preserve">Example</w:t>
      </w:r>
    </w:p>
    <w:p>
      <w:pPr>
        <w:spacing w:after="120"/>
      </w:pPr>
      <w:r>
        <w:t xml:space="preserve">For August 2026, Manager Priya sees her own record (42 hours, status: approved) plus her team member Raj's record (38 hours, status: pending, because one entry in his month is still awaiting approval).</w:t>
      </w:r>
    </w:p>
    <w:p>
      <w:pPr>
        <w:pStyle w:val="Heading2"/>
        <w:spacing w:after="100" w:before="220"/>
      </w:pPr>
      <w:r>
        <w:t xml:space="preserve">How to Interpret / What Decision It Helps</w:t>
      </w:r>
    </w:p>
    <w:p>
      <w:pPr>
        <w:spacing w:after="120"/>
      </w:pPr>
      <w:r>
        <w:t xml:space="preserve">A pending status tells the viewer (or their manager) that approval action is still needed for that period before the hours can be considered final. Managers can use this to quickly spot which team members still have unapproved time before a deadline.</w:t>
      </w:r>
    </w:p>
    <w:p>
      <w:pPr>
        <w:pStyle w:val="Heading2"/>
        <w:spacing w:after="100" w:before="220"/>
      </w:pPr>
      <w:r>
        <w:t xml:space="preserve">Important Note</w:t>
      </w:r>
    </w:p>
    <w:p>
      <w:pPr>
        <w:spacing w:after="120"/>
      </w:pPr>
      <w:r>
        <w:t xml:space="preserve">This report only displays status — it does not let the user approve anything from here; approvals must be done through the separate team-timesheet-approval feature. A Manager's view of their team is based purely on the reporting-line mapping, not on whether the Manager is also assigned to the same projects as their team.</w:t>
      </w:r>
    </w:p>
    <w:p>
      <w:pPr>
        <w:pStyle w:val="Heading1"/>
        <w:pageBreakBefore/>
        <w:spacing w:after="160" w:before="200"/>
      </w:pPr>
      <w:r>
        <w:t xml:space="preserve">Service PO Profitability</w:t>
      </w:r>
    </w:p>
    <w:p>
      <w:pPr>
        <w:pStyle w:val="Heading2"/>
        <w:spacing w:after="100" w:before="220"/>
      </w:pPr>
      <w:r>
        <w:t xml:space="preserve">Purpose</w:t>
      </w:r>
    </w:p>
    <w:p>
      <w:pPr>
        <w:spacing w:after="120"/>
      </w:pPr>
      <w:r>
        <w:t xml:space="preserve">For each billable Service PO, this report compares what was actually invoiced that month against what it actually cost to deliver the work, showing the real profit margin already achieved.</w:t>
      </w:r>
    </w:p>
    <w:p>
      <w:pPr>
        <w:pStyle w:val="Heading2"/>
        <w:spacing w:after="100" w:before="220"/>
      </w:pPr>
      <w:r>
        <w:t xml:space="preserve">Why It Exists</w:t>
      </w:r>
    </w:p>
    <w:p>
      <w:pPr>
        <w:spacing w:after="120"/>
      </w:pPr>
      <w:r>
        <w:t xml:space="preserve">No other report puts actual invoiced revenue and actual delivery cost side by side per PO per month. This report exists so margin can be checked directly, without manually cross-referencing separate billing and cost reports.</w:t>
      </w:r>
    </w:p>
    <w:p>
      <w:pPr>
        <w:pStyle w:val="Heading2"/>
        <w:spacing w:after="100" w:before="220"/>
      </w:pPr>
      <w:r>
        <w:t xml:space="preserve">Who Uses It</w:t>
      </w:r>
    </w:p>
    <w:p>
      <w:pPr>
        <w:spacing w:after="120"/>
      </w:pPr>
      <w:r>
        <w:t xml:space="preserve">Not formally restricted to a specific role in the system, but by its content it is intended for Finance and Delivery leadership users tracking margins (no access restriction in the system — any authorized user can view it).</w:t>
      </w:r>
    </w:p>
    <w:p>
      <w:pPr>
        <w:pStyle w:val="Heading2"/>
        <w:spacing w:after="100" w:before="220"/>
      </w:pPr>
      <w:r>
        <w:t xml:space="preserve">Data Source</w:t>
      </w:r>
    </w:p>
    <w:p>
      <w:pPr>
        <w:spacing w:after="120"/>
      </w:pPr>
      <w:r>
        <w:t xml:space="preserve">Invoiced amounts come from the Service PO Monthly Budget Master (Invoice &amp; Billed Amount). Delivery cost is calculated from Timesheet entries logged by employees combined with Employee Monthly Cost records.</w:t>
      </w:r>
    </w:p>
    <w:p>
      <w:pPr>
        <w:pStyle w:val="Heading2"/>
        <w:spacing w:after="100" w:before="220"/>
      </w:pPr>
      <w:r>
        <w:t xml:space="preserve">How It Works</w:t>
      </w:r>
    </w:p>
    <w:p>
      <w:pPr>
        <w:pStyle w:val="ListParagraph"/>
        <w:numPr>
          <w:ilvl w:val="0"/>
          <w:numId w:val="2"/>
        </w:numPr>
        <w:spacing w:after="60"/>
      </w:pPr>
      <w:r>
        <w:t xml:space="preserve">Choose a month and year.</w:t>
      </w:r>
    </w:p>
    <w:p>
      <w:pPr>
        <w:pStyle w:val="ListParagraph"/>
        <w:numPr>
          <w:ilvl w:val="0"/>
          <w:numId w:val="2"/>
        </w:numPr>
        <w:spacing w:after="60"/>
      </w:pPr>
      <w:r>
        <w:t xml:space="preserve">For every billable Service PO: add up the hours logged that month, then multiply by each contributing employee's monthly cost rate to get total delivery cost.</w:t>
      </w:r>
    </w:p>
    <w:p>
      <w:pPr>
        <w:pStyle w:val="ListParagraph"/>
        <w:numPr>
          <w:ilvl w:val="0"/>
          <w:numId w:val="2"/>
        </w:numPr>
        <w:spacing w:after="60"/>
      </w:pPr>
      <w:r>
        <w:t xml:space="preserve">Look up the invoiced amount for that PO and month from the Monthly Budget records (zero if none exists).</w:t>
      </w:r>
    </w:p>
    <w:p>
      <w:pPr>
        <w:pStyle w:val="ListParagraph"/>
        <w:numPr>
          <w:ilvl w:val="0"/>
          <w:numId w:val="2"/>
        </w:numPr>
        <w:spacing w:after="60"/>
      </w:pPr>
      <w:r>
        <w:t xml:space="preserve">Margin = Invoiced Amount minus Delivery Cost.</w:t>
      </w:r>
    </w:p>
    <w:p>
      <w:pPr>
        <w:pStyle w:val="ListParagraph"/>
        <w:numPr>
          <w:ilvl w:val="0"/>
          <w:numId w:val="2"/>
        </w:numPr>
        <w:spacing w:after="60"/>
      </w:pPr>
      <w:r>
        <w:t xml:space="preserve">Margin % = Margin divided by Invoiced Amount, shown as a percentage (left blank if there was no invoiced amount to divide by).</w:t>
      </w:r>
    </w:p>
    <w:p>
      <w:pPr>
        <w:pStyle w:val="ListParagraph"/>
        <w:numPr>
          <w:ilvl w:val="0"/>
          <w:numId w:val="2"/>
        </w:numPr>
        <w:spacing w:after="60"/>
      </w:pPr>
      <w:r>
        <w:t xml:space="preserve">Results are sorted (by margin, highest first, by default) and shown one page at a time; the summary totals only reflect the rows on the current page.</w:t>
      </w:r>
    </w:p>
    <w:p>
      <w:pPr>
        <w:pStyle w:val="Heading2"/>
        <w:spacing w:after="100" w:before="220"/>
      </w:pPr>
      <w:r>
        <w:t xml:space="preserve">Important Fields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D9E2F3" w:color="auto" w:val="clear"/>
            <w:tcMar>
              <w:top w:type="dxa" w:w="80"/>
              <w:left w:type="dxa" w:w="100"/>
              <w:bottom w:type="dxa" w:w="80"/>
              <w:right w:type="dxa" w:w="100"/>
            </w:tcMar>
          </w:tcPr>
          <w:p>
            <w:r>
              <w:rPr>
                <w:b/>
                <w:bCs/>
              </w:rPr>
            </w:r>
          </w:p>
        </w:tc>
        <w:tc>
          <w:tcPr>
            <w:tcW w:type="pct" w:w="50%"/>
            <w:shd w:fill="D9E2F3" w:color="auto" w:val="clear"/>
            <w:tcMar>
              <w:top w:type="dxa" w:w="80"/>
              <w:left w:type="dxa" w:w="100"/>
              <w:bottom w:type="dxa" w:w="80"/>
              <w:right w:type="dxa" w:w="100"/>
            </w:tcMar>
          </w:tcPr>
          <w:p>
            <w:r>
              <w:rPr>
                <w:b/>
                <w:bCs/>
              </w:rPr>
            </w:r>
          </w:p>
        </w:tc>
      </w:tr>
      <w:tr>
        <w:trPr>
          <w:tblHeader w:val="false"/>
        </w:trPr>
        <w:tc>
          <w:tcPr>
            <w:tcW w:type="pct" w:w="50%"/>
            <w:tcMar>
              <w:top w:type="dxa" w:w="80"/>
              <w:left w:type="dxa" w:w="100"/>
              <w:bottom w:type="dxa" w:w="80"/>
              <w:right w:type="dxa" w:w="100"/>
            </w:tcMar>
          </w:tcPr>
          <w:p>
            <w:r>
              <w:t xml:space="preserve">Hours Delivered</w:t>
            </w:r>
          </w:p>
        </w:tc>
        <w:tc>
          <w:tcPr>
            <w:tcW w:type="pct" w:w="50%"/>
            <w:tcMar>
              <w:top w:type="dxa" w:w="80"/>
              <w:left w:type="dxa" w:w="100"/>
              <w:bottom w:type="dxa" w:w="80"/>
              <w:right w:type="dxa" w:w="100"/>
            </w:tcMar>
          </w:tcPr>
          <w:p>
            <w:r>
              <w:t xml:space="preserve">Hours logged against the PO that month</w:t>
            </w:r>
          </w:p>
        </w:tc>
      </w:tr>
      <w:tr>
        <w:trPr>
          <w:tblHeader w:val="false"/>
        </w:trPr>
        <w:tc>
          <w:tcPr>
            <w:tcW w:type="pct" w:w="50%"/>
            <w:tcMar>
              <w:top w:type="dxa" w:w="80"/>
              <w:left w:type="dxa" w:w="100"/>
              <w:bottom w:type="dxa" w:w="80"/>
              <w:right w:type="dxa" w:w="100"/>
            </w:tcMar>
          </w:tcPr>
          <w:p>
            <w:r>
              <w:t xml:space="preserve">Invoiced Amount</w:t>
            </w:r>
          </w:p>
        </w:tc>
        <w:tc>
          <w:tcPr>
            <w:tcW w:type="pct" w:w="50%"/>
            <w:tcMar>
              <w:top w:type="dxa" w:w="80"/>
              <w:left w:type="dxa" w:w="100"/>
              <w:bottom w:type="dxa" w:w="80"/>
              <w:right w:type="dxa" w:w="100"/>
            </w:tcMar>
          </w:tcPr>
          <w:p>
            <w:r>
              <w:t xml:space="preserve">This month's invoice figure from the Monthly Budget records</w:t>
            </w:r>
          </w:p>
        </w:tc>
      </w:tr>
      <w:tr>
        <w:trPr>
          <w:tblHeader w:val="false"/>
        </w:trPr>
        <w:tc>
          <w:tcPr>
            <w:tcW w:type="pct" w:w="50%"/>
            <w:tcMar>
              <w:top w:type="dxa" w:w="80"/>
              <w:left w:type="dxa" w:w="100"/>
              <w:bottom w:type="dxa" w:w="80"/>
              <w:right w:type="dxa" w:w="100"/>
            </w:tcMar>
          </w:tcPr>
          <w:p>
            <w:r>
              <w:t xml:space="preserve">Delivery Cost</w:t>
            </w:r>
          </w:p>
        </w:tc>
        <w:tc>
          <w:tcPr>
            <w:tcW w:type="pct" w:w="50%"/>
            <w:tcMar>
              <w:top w:type="dxa" w:w="80"/>
              <w:left w:type="dxa" w:w="100"/>
              <w:bottom w:type="dxa" w:w="80"/>
              <w:right w:type="dxa" w:w="100"/>
            </w:tcMar>
          </w:tcPr>
          <w:p>
            <w:r>
              <w:t xml:space="preserve">What it actually cost to deliver those hours</w:t>
            </w:r>
          </w:p>
        </w:tc>
      </w:tr>
      <w:tr>
        <w:trPr>
          <w:tblHeader w:val="false"/>
        </w:trPr>
        <w:tc>
          <w:tcPr>
            <w:tcW w:type="pct" w:w="50%"/>
            <w:tcMar>
              <w:top w:type="dxa" w:w="80"/>
              <w:left w:type="dxa" w:w="100"/>
              <w:bottom w:type="dxa" w:w="80"/>
              <w:right w:type="dxa" w:w="100"/>
            </w:tcMar>
          </w:tcPr>
          <w:p>
            <w:r>
              <w:t xml:space="preserve">Margin</w:t>
            </w:r>
          </w:p>
        </w:tc>
        <w:tc>
          <w:tcPr>
            <w:tcW w:type="pct" w:w="50%"/>
            <w:tcMar>
              <w:top w:type="dxa" w:w="80"/>
              <w:left w:type="dxa" w:w="100"/>
              <w:bottom w:type="dxa" w:w="80"/>
              <w:right w:type="dxa" w:w="100"/>
            </w:tcMar>
          </w:tcPr>
          <w:p>
            <w:r>
              <w:t xml:space="preserve">Invoiced Amount minus Delivery Cost</w:t>
            </w:r>
          </w:p>
        </w:tc>
      </w:tr>
      <w:tr>
        <w:trPr>
          <w:tblHeader w:val="false"/>
        </w:trPr>
        <w:tc>
          <w:tcPr>
            <w:tcW w:type="pct" w:w="50%"/>
            <w:tcMar>
              <w:top w:type="dxa" w:w="80"/>
              <w:left w:type="dxa" w:w="100"/>
              <w:bottom w:type="dxa" w:w="80"/>
              <w:right w:type="dxa" w:w="100"/>
            </w:tcMar>
          </w:tcPr>
          <w:p>
            <w:r>
              <w:t xml:space="preserve">Margin %</w:t>
            </w:r>
          </w:p>
        </w:tc>
        <w:tc>
          <w:tcPr>
            <w:tcW w:type="pct" w:w="50%"/>
            <w:tcMar>
              <w:top w:type="dxa" w:w="80"/>
              <w:left w:type="dxa" w:w="100"/>
              <w:bottom w:type="dxa" w:w="80"/>
              <w:right w:type="dxa" w:w="100"/>
            </w:tcMar>
          </w:tcPr>
          <w:p>
            <w:r>
              <w:t xml:space="preserve">Margin as a percentage of Invoiced Amount (blank if there was no invoice figure)</w:t>
            </w:r>
          </w:p>
        </w:tc>
      </w:tr>
    </w:tbl>
    <w:p>
      <w:pPr>
        <w:spacing w:after="120"/>
      </w:pPr>
    </w:p>
    <w:p>
      <w:pPr>
        <w:pStyle w:val="Heading2"/>
        <w:spacing w:after="100" w:before="220"/>
      </w:pPr>
      <w: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D9E2F3" w:color="auto" w:val="clear"/>
            <w:tcMar>
              <w:top w:type="dxa" w:w="80"/>
              <w:left w:type="dxa" w:w="100"/>
              <w:bottom w:type="dxa" w:w="80"/>
              <w:right w:type="dxa" w:w="100"/>
            </w:tcMar>
          </w:tcPr>
          <w:p>
            <w:r>
              <w:rPr>
                <w:b/>
                <w:bCs/>
              </w:rPr>
            </w:r>
          </w:p>
        </w:tc>
        <w:tc>
          <w:tcPr>
            <w:tcW w:type="pct" w:w="50%"/>
            <w:shd w:fill="D9E2F3" w:color="auto" w:val="clear"/>
            <w:tcMar>
              <w:top w:type="dxa" w:w="80"/>
              <w:left w:type="dxa" w:w="100"/>
              <w:bottom w:type="dxa" w:w="80"/>
              <w:right w:type="dxa" w:w="100"/>
            </w:tcMar>
          </w:tcPr>
          <w:p>
            <w:r>
              <w:rPr>
                <w:b/>
                <w:bCs/>
              </w:rPr>
            </w:r>
          </w:p>
        </w:tc>
      </w:tr>
      <w:tr>
        <w:trPr>
          <w:tblHeader w:val="false"/>
        </w:trPr>
        <w:tc>
          <w:tcPr>
            <w:tcW w:type="pct" w:w="50%"/>
            <w:tcMar>
              <w:top w:type="dxa" w:w="80"/>
              <w:left w:type="dxa" w:w="100"/>
              <w:bottom w:type="dxa" w:w="80"/>
              <w:right w:type="dxa" w:w="100"/>
            </w:tcMar>
          </w:tcPr>
          <w:p>
            <w:r>
              <w:t xml:space="preserve">Month, Year</w:t>
            </w:r>
          </w:p>
        </w:tc>
        <w:tc>
          <w:tcPr>
            <w:tcW w:type="pct" w:w="50%"/>
            <w:tcMar>
              <w:top w:type="dxa" w:w="80"/>
              <w:left w:type="dxa" w:w="100"/>
              <w:bottom w:type="dxa" w:w="80"/>
              <w:right w:type="dxa" w:w="100"/>
            </w:tcMar>
          </w:tcPr>
          <w:p>
            <w:r>
              <w:t xml:space="preserve">Required — defines the reporting period</w:t>
            </w:r>
          </w:p>
        </w:tc>
      </w:tr>
      <w:tr>
        <w:trPr>
          <w:tblHeader w:val="false"/>
        </w:trPr>
        <w:tc>
          <w:tcPr>
            <w:tcW w:type="pct" w:w="50%"/>
            <w:tcMar>
              <w:top w:type="dxa" w:w="80"/>
              <w:left w:type="dxa" w:w="100"/>
              <w:bottom w:type="dxa" w:w="80"/>
              <w:right w:type="dxa" w:w="100"/>
            </w:tcMar>
          </w:tcPr>
          <w:p>
            <w:r>
              <w:t xml:space="preserve">Client, PO</w:t>
            </w:r>
          </w:p>
        </w:tc>
        <w:tc>
          <w:tcPr>
            <w:tcW w:type="pct" w:w="50%"/>
            <w:tcMar>
              <w:top w:type="dxa" w:w="80"/>
              <w:left w:type="dxa" w:w="100"/>
              <w:bottom w:type="dxa" w:w="80"/>
              <w:right w:type="dxa" w:w="100"/>
            </w:tcMar>
          </w:tcPr>
          <w:p>
            <w:r>
              <w:t xml:space="preserve">Narrow to one client or one specific PO</w:t>
            </w:r>
          </w:p>
        </w:tc>
      </w:tr>
      <w:tr>
        <w:trPr>
          <w:tblHeader w:val="false"/>
        </w:trPr>
        <w:tc>
          <w:tcPr>
            <w:tcW w:type="pct" w:w="50%"/>
            <w:tcMar>
              <w:top w:type="dxa" w:w="80"/>
              <w:left w:type="dxa" w:w="100"/>
              <w:bottom w:type="dxa" w:w="80"/>
              <w:right w:type="dxa" w:w="100"/>
            </w:tcMar>
          </w:tcPr>
          <w:p>
            <w:r>
              <w:t xml:space="preserve">Status</w:t>
            </w:r>
          </w:p>
        </w:tc>
        <w:tc>
          <w:tcPr>
            <w:tcW w:type="pct" w:w="50%"/>
            <w:tcMar>
              <w:top w:type="dxa" w:w="80"/>
              <w:left w:type="dxa" w:w="100"/>
              <w:bottom w:type="dxa" w:w="80"/>
              <w:right w:type="dxa" w:w="100"/>
            </w:tcMar>
          </w:tcPr>
          <w:p>
            <w:r>
              <w:t xml:space="preserve">Restrict by PO lifecycle status</w:t>
            </w:r>
          </w:p>
        </w:tc>
      </w:tr>
      <w:tr>
        <w:trPr>
          <w:tblHeader w:val="false"/>
        </w:trPr>
        <w:tc>
          <w:tcPr>
            <w:tcW w:type="pct" w:w="50%"/>
            <w:tcMar>
              <w:top w:type="dxa" w:w="80"/>
              <w:left w:type="dxa" w:w="100"/>
              <w:bottom w:type="dxa" w:w="80"/>
              <w:right w:type="dxa" w:w="100"/>
            </w:tcMar>
          </w:tcPr>
          <w:p>
            <w:r>
              <w:t xml:space="preserve">Billable</w:t>
            </w:r>
          </w:p>
        </w:tc>
        <w:tc>
          <w:tcPr>
            <w:tcW w:type="pct" w:w="50%"/>
            <w:tcMar>
              <w:top w:type="dxa" w:w="80"/>
              <w:left w:type="dxa" w:w="100"/>
              <w:bottom w:type="dxa" w:w="80"/>
              <w:right w:type="dxa" w:w="100"/>
            </w:tcMar>
          </w:tcPr>
          <w:p>
            <w:r>
              <w:t xml:space="preserve">Has no real effect — this report always shows only billable POs regardless</w:t>
            </w:r>
          </w:p>
        </w:tc>
      </w:tr>
      <w:tr>
        <w:trPr>
          <w:tblHeader w:val="false"/>
        </w:trPr>
        <w:tc>
          <w:tcPr>
            <w:tcW w:type="pct" w:w="50%"/>
            <w:tcMar>
              <w:top w:type="dxa" w:w="80"/>
              <w:left w:type="dxa" w:w="100"/>
              <w:bottom w:type="dxa" w:w="80"/>
              <w:right w:type="dxa" w:w="100"/>
            </w:tcMar>
          </w:tcPr>
          <w:p>
            <w:r>
              <w:t xml:space="preserve">Service Category / Service Type</w:t>
            </w:r>
          </w:p>
        </w:tc>
        <w:tc>
          <w:tcPr>
            <w:tcW w:type="pct" w:w="50%"/>
            <w:tcMar>
              <w:top w:type="dxa" w:w="80"/>
              <w:left w:type="dxa" w:w="100"/>
              <w:bottom w:type="dxa" w:w="80"/>
              <w:right w:type="dxa" w:w="100"/>
            </w:tcMar>
          </w:tcPr>
          <w:p>
            <w:r>
              <w:t xml:space="preserve">Narrow by category or type of service</w:t>
            </w:r>
          </w:p>
        </w:tc>
      </w:tr>
      <w:tr>
        <w:trPr>
          <w:tblHeader w:val="false"/>
        </w:trPr>
        <w:tc>
          <w:tcPr>
            <w:tcW w:type="pct" w:w="50%"/>
            <w:tcMar>
              <w:top w:type="dxa" w:w="80"/>
              <w:left w:type="dxa" w:w="100"/>
              <w:bottom w:type="dxa" w:w="80"/>
              <w:right w:type="dxa" w:w="100"/>
            </w:tcMar>
          </w:tcPr>
          <w:p>
            <w:r>
              <w:t xml:space="preserve">Search</w:t>
            </w:r>
          </w:p>
        </w:tc>
        <w:tc>
          <w:tcPr>
            <w:tcW w:type="pct" w:w="50%"/>
            <w:tcMar>
              <w:top w:type="dxa" w:w="80"/>
              <w:left w:type="dxa" w:w="100"/>
              <w:bottom w:type="dxa" w:w="80"/>
              <w:right w:type="dxa" w:w="100"/>
            </w:tcMar>
          </w:tcPr>
          <w:p>
            <w:r>
              <w:t xml:space="preserve">Free-text search across client or PO name/code</w:t>
            </w:r>
          </w:p>
        </w:tc>
      </w:tr>
      <w:tr>
        <w:trPr>
          <w:tblHeader w:val="false"/>
        </w:trPr>
        <w:tc>
          <w:tcPr>
            <w:tcW w:type="pct" w:w="50%"/>
            <w:tcMar>
              <w:top w:type="dxa" w:w="80"/>
              <w:left w:type="dxa" w:w="100"/>
              <w:bottom w:type="dxa" w:w="80"/>
              <w:right w:type="dxa" w:w="100"/>
            </w:tcMar>
          </w:tcPr>
          <w:p>
            <w:r>
              <w:t xml:space="preserve">Sort</w:t>
            </w:r>
          </w:p>
        </w:tc>
        <w:tc>
          <w:tcPr>
            <w:tcW w:type="pct" w:w="50%"/>
            <w:tcMar>
              <w:top w:type="dxa" w:w="80"/>
              <w:left w:type="dxa" w:w="100"/>
              <w:bottom w:type="dxa" w:w="80"/>
              <w:right w:type="dxa" w:w="100"/>
            </w:tcMar>
          </w:tcPr>
          <w:p>
            <w:r>
              <w:t xml:space="preserve">Sort by client, PO, invoiced amount, delivery cost, margin, margin %, or hours (default: margin, highest first)</w:t>
            </w:r>
          </w:p>
        </w:tc>
      </w:tr>
    </w:tbl>
    <w:p>
      <w:pPr>
        <w:spacing w:after="120"/>
      </w:pPr>
    </w:p>
    <w:p>
      <w:pPr>
        <w:pStyle w:val="Heading2"/>
        <w:spacing w:after="100" w:before="220"/>
      </w:pPr>
      <w:r>
        <w:t xml:space="preserve">Example</w:t>
      </w:r>
    </w:p>
    <w:p>
      <w:pPr>
        <w:spacing w:after="120"/>
      </w:pPr>
      <w:r>
        <w:t xml:space="preserve">PO "Cloud Migration - Beta Ltd" delivered 200 hours in August at a blended cost of $50/hour, giving a delivery cost of $10,000. The Monthly Budget record shows $15,000 invoiced. Margin = $5,000, Margin % = 33%.</w:t>
      </w:r>
    </w:p>
    <w:p>
      <w:pPr>
        <w:pStyle w:val="Heading2"/>
        <w:spacing w:after="100" w:before="220"/>
      </w:pPr>
      <w:r>
        <w:t xml:space="preserve">How to Interpret / What Decision It Helps</w:t>
      </w:r>
    </w:p>
    <w:p>
      <w:pPr>
        <w:spacing w:after="120"/>
      </w:pPr>
      <w:r>
        <w:t xml:space="preserve">A negative margin signals the delivery cost overran what was invoiced and should be investigated. A blank Margin % on a PO that was expected to be billed usually means the Monthly Budget entry for that PO/month is missing and should be checked, not that the margin was zero.</w:t>
      </w:r>
    </w:p>
    <w:p>
      <w:pPr>
        <w:pStyle w:val="Heading2"/>
        <w:spacing w:after="100" w:before="220"/>
      </w:pPr>
      <w:r>
        <w:t xml:space="preserve">Important Note</w:t>
      </w:r>
    </w:p>
    <w:p>
      <w:pPr>
        <w:spacing w:after="120"/>
      </w:pPr>
      <w:r>
        <w:t xml:space="preserve">Non-billable Service POs never appear in this report, no matter what filters are applied. A PO with no budget entry and no logged hours still appears, showing zero invoiced, zero cost, zero margin, and a blank margin percentage — it is not dropped from the list. This report reflects only what has already happened (actuals); the Budgeted Margin Forecast report is its forward-looking, planned counterpart.</w:t>
      </w:r>
    </w:p>
    <w:p>
      <w:pPr>
        <w:pStyle w:val="Heading1"/>
        <w:pageBreakBefore/>
        <w:spacing w:after="160" w:before="200"/>
      </w:pPr>
      <w:r>
        <w:t xml:space="preserve">Budgeted Margin Forecast</w:t>
      </w:r>
    </w:p>
    <w:p>
      <w:pPr>
        <w:pStyle w:val="Heading2"/>
        <w:spacing w:after="100" w:before="220"/>
      </w:pPr>
      <w:r>
        <w:t xml:space="preserve">Purpose</w:t>
      </w:r>
    </w:p>
    <w:p>
      <w:pPr>
        <w:spacing w:after="120"/>
      </w:pPr>
      <w:r>
        <w:t xml:space="preserve">This report projects the profit margin for a future or current month before it actually happens, using planned revenue and planned staffing instead of actuals. It is the forward-looking version of the Service PO Profitability report, letting you see expected margin as soon as planning data is entered.</w:t>
      </w:r>
    </w:p>
    <w:p>
      <w:pPr>
        <w:pStyle w:val="Heading2"/>
        <w:spacing w:after="100" w:before="220"/>
      </w:pPr>
      <w:r>
        <w:t xml:space="preserve">Why It Exists</w:t>
      </w:r>
    </w:p>
    <w:p>
      <w:pPr>
        <w:spacing w:after="120"/>
      </w:pPr>
      <w:r>
        <w:t xml:space="preserve">Actual-based margin reports can only tell you what happened after the month closes. This report lets leadership see a projected margin the moment planning figures are entered for a future month, so budgets can be reviewed and approved before work begins.</w:t>
      </w:r>
    </w:p>
    <w:p>
      <w:pPr>
        <w:pStyle w:val="Heading2"/>
        <w:spacing w:after="100" w:before="220"/>
      </w:pPr>
      <w:r>
        <w:t xml:space="preserve">Who Uses It</w:t>
      </w:r>
    </w:p>
    <w:p>
      <w:pPr>
        <w:spacing w:after="120"/>
      </w:pPr>
      <w:r>
        <w:t xml:space="preserve">Finance and Delivery leadership doing forward planning and budget approval (no access restriction in the system — any authorized user can view it).</w:t>
      </w:r>
    </w:p>
    <w:p>
      <w:pPr>
        <w:pStyle w:val="Heading2"/>
        <w:spacing w:after="100" w:before="220"/>
      </w:pPr>
      <w:r>
        <w:t xml:space="preserve">Data Source</w:t>
      </w:r>
    </w:p>
    <w:p>
      <w:pPr>
        <w:spacing w:after="120"/>
      </w:pPr>
      <w:r>
        <w:t xml:space="preserve">Cost Budget Master (planned monthly invoice amount per Service PO), Resource Budget Master (planned monthly hours per employee per Service PO), and each employee's monthly cost figure (the same cost figure used to calculate actual delivery cost elsewhere in the system).</w:t>
      </w:r>
    </w:p>
    <w:p>
      <w:pPr>
        <w:pStyle w:val="Heading2"/>
        <w:spacing w:after="100" w:before="220"/>
      </w:pPr>
      <w:r>
        <w:t xml:space="preserve">How It Works</w:t>
      </w:r>
    </w:p>
    <w:p>
      <w:pPr>
        <w:pStyle w:val="ListParagraph"/>
        <w:numPr>
          <w:ilvl w:val="0"/>
          <w:numId w:val="2"/>
        </w:numPr>
        <w:spacing w:after="60"/>
      </w:pPr>
      <w:r>
        <w:t xml:space="preserve">Pick a month and year.</w:t>
      </w:r>
    </w:p>
    <w:p>
      <w:pPr>
        <w:pStyle w:val="ListParagraph"/>
        <w:numPr>
          <w:ilvl w:val="0"/>
          <w:numId w:val="2"/>
        </w:numPr>
        <w:spacing w:after="60"/>
      </w:pPr>
      <w:r>
        <w:t xml:space="preserve">Start from every Service PO that has an active planned invoice amount entered for that month.</w:t>
      </w:r>
    </w:p>
    <w:p>
      <w:pPr>
        <w:pStyle w:val="ListParagraph"/>
        <w:numPr>
          <w:ilvl w:val="0"/>
          <w:numId w:val="2"/>
        </w:numPr>
        <w:spacing w:after="60"/>
      </w:pPr>
      <w:r>
        <w:t xml:space="preserve">For each PO, add up the planned hours across all employees planned against it.</w:t>
      </w:r>
    </w:p>
    <w:p>
      <w:pPr>
        <w:pStyle w:val="ListParagraph"/>
        <w:numPr>
          <w:ilvl w:val="0"/>
          <w:numId w:val="2"/>
        </w:numPr>
        <w:spacing w:after="60"/>
      </w:pPr>
      <w:r>
        <w:t xml:space="preserve">Multiply each planned hour by that employee's monthly cost figure and total it up — this is the planned cost.</w:t>
      </w:r>
    </w:p>
    <w:p>
      <w:pPr>
        <w:pStyle w:val="ListParagraph"/>
        <w:numPr>
          <w:ilvl w:val="0"/>
          <w:numId w:val="2"/>
        </w:numPr>
        <w:spacing w:after="60"/>
      </w:pPr>
      <w:r>
        <w:t xml:space="preserve">Forecasted margin = planned invoice amount minus planned cost.</w:t>
      </w:r>
    </w:p>
    <w:p>
      <w:pPr>
        <w:pStyle w:val="ListParagraph"/>
        <w:numPr>
          <w:ilvl w:val="0"/>
          <w:numId w:val="2"/>
        </w:numPr>
        <w:spacing w:after="60"/>
      </w:pPr>
      <w:r>
        <w:t xml:space="preserve">Forecasted margin % = forecasted margin divided by planned invoice amount, times 100.</w:t>
      </w:r>
    </w:p>
    <w:p>
      <w:pPr>
        <w:pStyle w:val="Heading2"/>
        <w:spacing w:after="100" w:before="220"/>
      </w:pPr>
      <w:r>
        <w:t xml:space="preserve">Important Fields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D9E2F3" w:color="auto" w:val="clear"/>
            <w:tcMar>
              <w:top w:type="dxa" w:w="80"/>
              <w:left w:type="dxa" w:w="100"/>
              <w:bottom w:type="dxa" w:w="80"/>
              <w:right w:type="dxa" w:w="100"/>
            </w:tcMar>
          </w:tcPr>
          <w:p>
            <w:r>
              <w:rPr>
                <w:b/>
                <w:bCs/>
              </w:rPr>
            </w:r>
          </w:p>
        </w:tc>
        <w:tc>
          <w:tcPr>
            <w:tcW w:type="pct" w:w="50%"/>
            <w:shd w:fill="D9E2F3" w:color="auto" w:val="clear"/>
            <w:tcMar>
              <w:top w:type="dxa" w:w="80"/>
              <w:left w:type="dxa" w:w="100"/>
              <w:bottom w:type="dxa" w:w="80"/>
              <w:right w:type="dxa" w:w="100"/>
            </w:tcMar>
          </w:tcPr>
          <w:p>
            <w:r>
              <w:rPr>
                <w:b/>
                <w:bCs/>
              </w:rPr>
            </w:r>
          </w:p>
        </w:tc>
      </w:tr>
      <w:tr>
        <w:trPr>
          <w:tblHeader w:val="false"/>
        </w:trPr>
        <w:tc>
          <w:tcPr>
            <w:tcW w:type="pct" w:w="50%"/>
            <w:tcMar>
              <w:top w:type="dxa" w:w="80"/>
              <w:left w:type="dxa" w:w="100"/>
              <w:bottom w:type="dxa" w:w="80"/>
              <w:right w:type="dxa" w:w="100"/>
            </w:tcMar>
          </w:tcPr>
          <w:p>
            <w:r>
              <w:t xml:space="preserve">Planned Revenue</w:t>
            </w:r>
          </w:p>
        </w:tc>
        <w:tc>
          <w:tcPr>
            <w:tcW w:type="pct" w:w="50%"/>
            <w:tcMar>
              <w:top w:type="dxa" w:w="80"/>
              <w:left w:type="dxa" w:w="100"/>
              <w:bottom w:type="dxa" w:w="80"/>
              <w:right w:type="dxa" w:w="100"/>
            </w:tcMar>
          </w:tcPr>
          <w:p>
            <w:r>
              <w:t xml:space="preserve">The planned invoice amount entered for this PO/month</w:t>
            </w:r>
          </w:p>
        </w:tc>
      </w:tr>
      <w:tr>
        <w:trPr>
          <w:tblHeader w:val="false"/>
        </w:trPr>
        <w:tc>
          <w:tcPr>
            <w:tcW w:type="pct" w:w="50%"/>
            <w:tcMar>
              <w:top w:type="dxa" w:w="80"/>
              <w:left w:type="dxa" w:w="100"/>
              <w:bottom w:type="dxa" w:w="80"/>
              <w:right w:type="dxa" w:w="100"/>
            </w:tcMar>
          </w:tcPr>
          <w:p>
            <w:r>
              <w:t xml:space="preserve">Planned Hours</w:t>
            </w:r>
          </w:p>
        </w:tc>
        <w:tc>
          <w:tcPr>
            <w:tcW w:type="pct" w:w="50%"/>
            <w:tcMar>
              <w:top w:type="dxa" w:w="80"/>
              <w:left w:type="dxa" w:w="100"/>
              <w:bottom w:type="dxa" w:w="80"/>
              <w:right w:type="dxa" w:w="100"/>
            </w:tcMar>
          </w:tcPr>
          <w:p>
            <w:r>
              <w:t xml:space="preserve">Total hours planned across all employees for this PO/month</w:t>
            </w:r>
          </w:p>
        </w:tc>
      </w:tr>
      <w:tr>
        <w:trPr>
          <w:tblHeader w:val="false"/>
        </w:trPr>
        <w:tc>
          <w:tcPr>
            <w:tcW w:type="pct" w:w="50%"/>
            <w:tcMar>
              <w:top w:type="dxa" w:w="80"/>
              <w:left w:type="dxa" w:w="100"/>
              <w:bottom w:type="dxa" w:w="80"/>
              <w:right w:type="dxa" w:w="100"/>
            </w:tcMar>
          </w:tcPr>
          <w:p>
            <w:r>
              <w:t xml:space="preserve">Planned Cost</w:t>
            </w:r>
          </w:p>
        </w:tc>
        <w:tc>
          <w:tcPr>
            <w:tcW w:type="pct" w:w="50%"/>
            <w:tcMar>
              <w:top w:type="dxa" w:w="80"/>
              <w:left w:type="dxa" w:w="100"/>
              <w:bottom w:type="dxa" w:w="80"/>
              <w:right w:type="dxa" w:w="100"/>
            </w:tcMar>
          </w:tcPr>
          <w:p>
            <w:r>
              <w:t xml:space="preserve">Planned hours costed at each employee's monthly cost</w:t>
            </w:r>
          </w:p>
        </w:tc>
      </w:tr>
      <w:tr>
        <w:trPr>
          <w:tblHeader w:val="false"/>
        </w:trPr>
        <w:tc>
          <w:tcPr>
            <w:tcW w:type="pct" w:w="50%"/>
            <w:tcMar>
              <w:top w:type="dxa" w:w="80"/>
              <w:left w:type="dxa" w:w="100"/>
              <w:bottom w:type="dxa" w:w="80"/>
              <w:right w:type="dxa" w:w="100"/>
            </w:tcMar>
          </w:tcPr>
          <w:p>
            <w:r>
              <w:t xml:space="preserve">Forecasted Margin</w:t>
            </w:r>
          </w:p>
        </w:tc>
        <w:tc>
          <w:tcPr>
            <w:tcW w:type="pct" w:w="50%"/>
            <w:tcMar>
              <w:top w:type="dxa" w:w="80"/>
              <w:left w:type="dxa" w:w="100"/>
              <w:bottom w:type="dxa" w:w="80"/>
              <w:right w:type="dxa" w:w="100"/>
            </w:tcMar>
          </w:tcPr>
          <w:p>
            <w:r>
              <w:t xml:space="preserve">Planned Revenue minus Planned Cost</w:t>
            </w:r>
          </w:p>
        </w:tc>
      </w:tr>
      <w:tr>
        <w:trPr>
          <w:tblHeader w:val="false"/>
        </w:trPr>
        <w:tc>
          <w:tcPr>
            <w:tcW w:type="pct" w:w="50%"/>
            <w:tcMar>
              <w:top w:type="dxa" w:w="80"/>
              <w:left w:type="dxa" w:w="100"/>
              <w:bottom w:type="dxa" w:w="80"/>
              <w:right w:type="dxa" w:w="100"/>
            </w:tcMar>
          </w:tcPr>
          <w:p>
            <w:r>
              <w:t xml:space="preserve">Forecasted Margin %</w:t>
            </w:r>
          </w:p>
        </w:tc>
        <w:tc>
          <w:tcPr>
            <w:tcW w:type="pct" w:w="50%"/>
            <w:tcMar>
              <w:top w:type="dxa" w:w="80"/>
              <w:left w:type="dxa" w:w="100"/>
              <w:bottom w:type="dxa" w:w="80"/>
              <w:right w:type="dxa" w:w="100"/>
            </w:tcMar>
          </w:tcPr>
          <w:p>
            <w:r>
              <w:t xml:space="preserve">Forecasted Margin as a percentage of Planned Revenue</w:t>
            </w:r>
          </w:p>
        </w:tc>
      </w:tr>
    </w:tbl>
    <w:p>
      <w:pPr>
        <w:spacing w:after="120"/>
      </w:pPr>
    </w:p>
    <w:p>
      <w:pPr>
        <w:pStyle w:val="Heading2"/>
        <w:spacing w:after="100" w:before="220"/>
      </w:pPr>
      <w: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D9E2F3" w:color="auto" w:val="clear"/>
            <w:tcMar>
              <w:top w:type="dxa" w:w="80"/>
              <w:left w:type="dxa" w:w="100"/>
              <w:bottom w:type="dxa" w:w="80"/>
              <w:right w:type="dxa" w:w="100"/>
            </w:tcMar>
          </w:tcPr>
          <w:p>
            <w:r>
              <w:rPr>
                <w:b/>
                <w:bCs/>
              </w:rPr>
            </w:r>
          </w:p>
        </w:tc>
        <w:tc>
          <w:tcPr>
            <w:tcW w:type="pct" w:w="50%"/>
            <w:shd w:fill="D9E2F3" w:color="auto" w:val="clear"/>
            <w:tcMar>
              <w:top w:type="dxa" w:w="80"/>
              <w:left w:type="dxa" w:w="100"/>
              <w:bottom w:type="dxa" w:w="80"/>
              <w:right w:type="dxa" w:w="100"/>
            </w:tcMar>
          </w:tcPr>
          <w:p>
            <w:r>
              <w:rPr>
                <w:b/>
                <w:bCs/>
              </w:rPr>
            </w:r>
          </w:p>
        </w:tc>
      </w:tr>
      <w:tr>
        <w:trPr>
          <w:tblHeader w:val="false"/>
        </w:trPr>
        <w:tc>
          <w:tcPr>
            <w:tcW w:type="pct" w:w="50%"/>
            <w:tcMar>
              <w:top w:type="dxa" w:w="80"/>
              <w:left w:type="dxa" w:w="100"/>
              <w:bottom w:type="dxa" w:w="80"/>
              <w:right w:type="dxa" w:w="100"/>
            </w:tcMar>
          </w:tcPr>
          <w:p>
            <w:r>
              <w:t xml:space="preserve">Month, Year (required)</w:t>
            </w:r>
          </w:p>
        </w:tc>
        <w:tc>
          <w:tcPr>
            <w:tcW w:type="pct" w:w="50%"/>
            <w:tcMar>
              <w:top w:type="dxa" w:w="80"/>
              <w:left w:type="dxa" w:w="100"/>
              <w:bottom w:type="dxa" w:w="80"/>
              <w:right w:type="dxa" w:w="100"/>
            </w:tcMar>
          </w:tcPr>
          <w:p>
            <w:r>
              <w:t xml:space="preserve">The period being forecasted</w:t>
            </w:r>
          </w:p>
        </w:tc>
      </w:tr>
      <w:tr>
        <w:trPr>
          <w:tblHeader w:val="false"/>
        </w:trPr>
        <w:tc>
          <w:tcPr>
            <w:tcW w:type="pct" w:w="50%"/>
            <w:tcMar>
              <w:top w:type="dxa" w:w="80"/>
              <w:left w:type="dxa" w:w="100"/>
              <w:bottom w:type="dxa" w:w="80"/>
              <w:right w:type="dxa" w:w="100"/>
            </w:tcMar>
          </w:tcPr>
          <w:p>
            <w:r>
              <w:t xml:space="preserve">Client, Service PO</w:t>
            </w:r>
          </w:p>
        </w:tc>
        <w:tc>
          <w:tcPr>
            <w:tcW w:type="pct" w:w="50%"/>
            <w:tcMar>
              <w:top w:type="dxa" w:w="80"/>
              <w:left w:type="dxa" w:w="100"/>
              <w:bottom w:type="dxa" w:w="80"/>
              <w:right w:type="dxa" w:w="100"/>
            </w:tcMar>
          </w:tcPr>
          <w:p>
            <w:r>
              <w:t xml:space="preserve">Narrow to a specific client or PO</w:t>
            </w:r>
          </w:p>
        </w:tc>
      </w:tr>
      <w:tr>
        <w:trPr>
          <w:tblHeader w:val="false"/>
        </w:trPr>
        <w:tc>
          <w:tcPr>
            <w:tcW w:type="pct" w:w="50%"/>
            <w:tcMar>
              <w:top w:type="dxa" w:w="80"/>
              <w:left w:type="dxa" w:w="100"/>
              <w:bottom w:type="dxa" w:w="80"/>
              <w:right w:type="dxa" w:w="100"/>
            </w:tcMar>
          </w:tcPr>
          <w:p>
            <w:r>
              <w:t xml:space="preserve">PO Status</w:t>
            </w:r>
          </w:p>
        </w:tc>
        <w:tc>
          <w:tcPr>
            <w:tcW w:type="pct" w:w="50%"/>
            <w:tcMar>
              <w:top w:type="dxa" w:w="80"/>
              <w:left w:type="dxa" w:w="100"/>
              <w:bottom w:type="dxa" w:w="80"/>
              <w:right w:type="dxa" w:w="100"/>
            </w:tcMar>
          </w:tcPr>
          <w:p>
            <w:r>
              <w:t xml:space="preserve">Filter by PO lifecycle status, or view all</w:t>
            </w:r>
          </w:p>
        </w:tc>
      </w:tr>
      <w:tr>
        <w:trPr>
          <w:tblHeader w:val="false"/>
        </w:trPr>
        <w:tc>
          <w:tcPr>
            <w:tcW w:type="pct" w:w="50%"/>
            <w:tcMar>
              <w:top w:type="dxa" w:w="80"/>
              <w:left w:type="dxa" w:w="100"/>
              <w:bottom w:type="dxa" w:w="80"/>
              <w:right w:type="dxa" w:w="100"/>
            </w:tcMar>
          </w:tcPr>
          <w:p>
            <w:r>
              <w:t xml:space="preserve">Search</w:t>
            </w:r>
          </w:p>
        </w:tc>
        <w:tc>
          <w:tcPr>
            <w:tcW w:type="pct" w:w="50%"/>
            <w:tcMar>
              <w:top w:type="dxa" w:w="80"/>
              <w:left w:type="dxa" w:w="100"/>
              <w:bottom w:type="dxa" w:w="80"/>
              <w:right w:type="dxa" w:w="100"/>
            </w:tcMar>
          </w:tcPr>
          <w:p>
            <w:r>
              <w:t xml:space="preserve">Free-text search on client or PO name/code</w:t>
            </w:r>
          </w:p>
        </w:tc>
      </w:tr>
      <w:tr>
        <w:trPr>
          <w:tblHeader w:val="false"/>
        </w:trPr>
        <w:tc>
          <w:tcPr>
            <w:tcW w:type="pct" w:w="50%"/>
            <w:tcMar>
              <w:top w:type="dxa" w:w="80"/>
              <w:left w:type="dxa" w:w="100"/>
              <w:bottom w:type="dxa" w:w="80"/>
              <w:right w:type="dxa" w:w="100"/>
            </w:tcMar>
          </w:tcPr>
          <w:p>
            <w:r>
              <w:t xml:space="preserve">Sort By</w:t>
            </w:r>
          </w:p>
        </w:tc>
        <w:tc>
          <w:tcPr>
            <w:tcW w:type="pct" w:w="50%"/>
            <w:tcMar>
              <w:top w:type="dxa" w:w="80"/>
              <w:left w:type="dxa" w:w="100"/>
              <w:bottom w:type="dxa" w:w="80"/>
              <w:right w:type="dxa" w:w="100"/>
            </w:tcMar>
          </w:tcPr>
          <w:p>
            <w:r>
              <w:t xml:space="preserve">Sort by client, PO, revenue, cost, margin, margin %, or hours (default: Forecasted Margin, highest first)</w:t>
            </w:r>
          </w:p>
        </w:tc>
      </w:tr>
    </w:tbl>
    <w:p>
      <w:pPr>
        <w:spacing w:after="120"/>
      </w:pPr>
    </w:p>
    <w:p>
      <w:pPr>
        <w:pStyle w:val="Heading2"/>
        <w:spacing w:after="100" w:before="220"/>
      </w:pPr>
      <w:r>
        <w:t xml:space="preserve">Example</w:t>
      </w:r>
    </w:p>
    <w:p>
      <w:pPr>
        <w:spacing w:after="120"/>
      </w:pPr>
      <w:r>
        <w:t xml:space="preserve">For Service PO "Acme-Support" in September 2026: Planned Revenue is $50,000, Planned Hours total 400, and Planned Cost (400 hours at each employee's monthly cost) comes to $38,000. Forecasted Margin is $12,000, or 24%.</w:t>
      </w:r>
    </w:p>
    <w:p>
      <w:pPr>
        <w:pStyle w:val="Heading2"/>
        <w:spacing w:after="100" w:before="220"/>
      </w:pPr>
      <w:r>
        <w:t xml:space="preserve">How to Interpret / What Decision It Helps</w:t>
      </w:r>
    </w:p>
    <w:p>
      <w:pPr>
        <w:spacing w:after="120"/>
      </w:pPr>
      <w:r>
        <w:t xml:space="preserve">A low or negative forecasted margin % is a signal to revisit planned staffing levels or the invoice amount before the month starts, rather than discovering a loss after the fact. Use this alongside the actual Service PO Profitability report once the month closes, to see how planning tracked to reality.</w:t>
      </w:r>
    </w:p>
    <w:p>
      <w:pPr>
        <w:pStyle w:val="Heading2"/>
        <w:spacing w:after="100" w:before="220"/>
      </w:pPr>
      <w:r>
        <w:t xml:space="preserve">Important Note</w:t>
      </w:r>
    </w:p>
    <w:p>
      <w:pPr>
        <w:spacing w:after="120"/>
      </w:pPr>
      <w:r>
        <w:t xml:space="preserve">If a PO has a planned invoice amount but no planned hours entered yet, it will show 100% forecasted margin — this does not mean guaranteed profit, it means no cost has been planned yet. Also, a PO with no Cost Budget entry at all for the selected month will not appear in this report at all. Because the underlying planning data is newly introduced, this report will simply be empty for any month where Cost Budget and Resource Budget entries have not yet been made — that is expected, not an error.</w:t>
      </w:r>
    </w:p>
    <w:p>
      <w:pPr>
        <w:spacing w:after="120"/>
      </w:pPr>
      <w:r>
        <w:rPr>
          <w:i/>
          <w:iCs/>
        </w:rPr>
        <w:t xml:space="preserve">Note: this report is one of two reports that together cover what was requested as "PO vs Resource" — no single separate report by that name exists in the system.</w:t>
      </w:r>
    </w:p>
    <w:p>
      <w:pPr>
        <w:pStyle w:val="Heading1"/>
        <w:pageBreakBefore/>
        <w:spacing w:after="160" w:before="200"/>
      </w:pPr>
      <w:r>
        <w:t xml:space="preserve">Resource Staffing Plan Accuracy</w:t>
      </w:r>
    </w:p>
    <w:p>
      <w:pPr>
        <w:pStyle w:val="Heading2"/>
        <w:spacing w:after="100" w:before="220"/>
      </w:pPr>
      <w:r>
        <w:t xml:space="preserve">Purpose</w:t>
      </w:r>
    </w:p>
    <w:p>
      <w:pPr>
        <w:spacing w:after="120"/>
      </w:pPr>
      <w:r>
        <w:t xml:space="preserve">This report compares, for each employee and Service PO combination, how many hours were planned against how many hours were actually logged in a given month, and flags combinations where the difference is large enough to be a concern.</w:t>
      </w:r>
    </w:p>
    <w:p>
      <w:pPr>
        <w:pStyle w:val="Heading2"/>
        <w:spacing w:after="100" w:before="220"/>
      </w:pPr>
      <w:r>
        <w:t xml:space="preserve">Why It Exists</w:t>
      </w:r>
    </w:p>
    <w:p>
      <w:pPr>
        <w:spacing w:after="120"/>
      </w:pPr>
      <w:r>
        <w:t xml:space="preserve">Once staffing is planned for a PO, someone needs to check whether real work is tracking to that plan. This report gives a direct planned-vs-actual comparison with an adjustable tolerance for flagging outliers.</w:t>
      </w:r>
    </w:p>
    <w:p>
      <w:pPr>
        <w:pStyle w:val="Heading2"/>
        <w:spacing w:after="100" w:before="220"/>
      </w:pPr>
      <w:r>
        <w:t xml:space="preserve">Who Uses It</w:t>
      </w:r>
    </w:p>
    <w:p>
      <w:pPr>
        <w:spacing w:after="120"/>
      </w:pPr>
      <w:r>
        <w:t xml:space="preserve">Resource and Delivery Managers checking staffing accuracy (no access restriction in the system — any authorized user can view it).</w:t>
      </w:r>
    </w:p>
    <w:p>
      <w:pPr>
        <w:pStyle w:val="Heading2"/>
        <w:spacing w:after="100" w:before="220"/>
      </w:pPr>
      <w:r>
        <w:t xml:space="preserve">Data Source</w:t>
      </w:r>
    </w:p>
    <w:p>
      <w:pPr>
        <w:spacing w:after="120"/>
      </w:pPr>
      <w:r>
        <w:t xml:space="preserve">Resource Budget Master (planned monthly hours per employee per Service PO) and Timesheet entries logged by employees (actual hours worked).</w:t>
      </w:r>
    </w:p>
    <w:p>
      <w:pPr>
        <w:pStyle w:val="Heading2"/>
        <w:spacing w:after="100" w:before="220"/>
      </w:pPr>
      <w:r>
        <w:t xml:space="preserve">How It Works</w:t>
      </w:r>
    </w:p>
    <w:p>
      <w:pPr>
        <w:pStyle w:val="ListParagraph"/>
        <w:numPr>
          <w:ilvl w:val="0"/>
          <w:numId w:val="2"/>
        </w:numPr>
        <w:spacing w:after="60"/>
      </w:pPr>
      <w:r>
        <w:t xml:space="preserve">Pick a month and year.</w:t>
      </w:r>
    </w:p>
    <w:p>
      <w:pPr>
        <w:pStyle w:val="ListParagraph"/>
        <w:numPr>
          <w:ilvl w:val="0"/>
          <w:numId w:val="2"/>
        </w:numPr>
        <w:spacing w:after="60"/>
      </w:pPr>
      <w:r>
        <w:t xml:space="preserve">For each employee/PO pair, total the planned hours and the actual logged hours for that month.</w:t>
      </w:r>
    </w:p>
    <w:p>
      <w:pPr>
        <w:pStyle w:val="ListParagraph"/>
        <w:numPr>
          <w:ilvl w:val="0"/>
          <w:numId w:val="2"/>
        </w:numPr>
        <w:spacing w:after="60"/>
      </w:pPr>
      <w:r>
        <w:t xml:space="preserve">Include every pair that has either a plan or actual hours — even if one side is missing.</w:t>
      </w:r>
    </w:p>
    <w:p>
      <w:pPr>
        <w:pStyle w:val="ListParagraph"/>
        <w:numPr>
          <w:ilvl w:val="0"/>
          <w:numId w:val="2"/>
        </w:numPr>
        <w:spacing w:after="60"/>
      </w:pPr>
      <w:r>
        <w:t xml:space="preserve">Variance = actual hours minus planned hours.</w:t>
      </w:r>
    </w:p>
    <w:p>
      <w:pPr>
        <w:pStyle w:val="ListParagraph"/>
        <w:numPr>
          <w:ilvl w:val="0"/>
          <w:numId w:val="2"/>
        </w:numPr>
        <w:spacing w:after="60"/>
      </w:pPr>
      <w:r>
        <w:t xml:space="preserve">Variance % = variance divided by planned hours, times 100.</w:t>
      </w:r>
    </w:p>
    <w:p>
      <w:pPr>
        <w:pStyle w:val="ListParagraph"/>
        <w:numPr>
          <w:ilvl w:val="0"/>
          <w:numId w:val="2"/>
        </w:numPr>
        <w:spacing w:after="60"/>
      </w:pPr>
      <w:r>
        <w:t xml:space="preserve">A row is marked "at risk" if the size of the variance (ignoring whether it's over or under) is at or above a threshold — 20% by default.</w:t>
      </w:r>
    </w:p>
    <w:p>
      <w:pPr>
        <w:pStyle w:val="ListParagraph"/>
        <w:numPr>
          <w:ilvl w:val="0"/>
          <w:numId w:val="2"/>
        </w:numPr>
        <w:spacing w:after="60"/>
      </w:pPr>
      <w:r>
        <w:t xml:space="preserve">If a specific threshold is entered, the list itself is narrowed down to only rows meeting that threshold; if no threshold is entered, every row is shown, and the 20% default is only used to mark rows as at-risk for display.</w:t>
      </w:r>
    </w:p>
    <w:p>
      <w:pPr>
        <w:pStyle w:val="Heading2"/>
        <w:spacing w:after="100" w:before="220"/>
      </w:pPr>
      <w:r>
        <w:t xml:space="preserve">Important Fields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D9E2F3" w:color="auto" w:val="clear"/>
            <w:tcMar>
              <w:top w:type="dxa" w:w="80"/>
              <w:left w:type="dxa" w:w="100"/>
              <w:bottom w:type="dxa" w:w="80"/>
              <w:right w:type="dxa" w:w="100"/>
            </w:tcMar>
          </w:tcPr>
          <w:p>
            <w:r>
              <w:rPr>
                <w:b/>
                <w:bCs/>
              </w:rPr>
            </w:r>
          </w:p>
        </w:tc>
        <w:tc>
          <w:tcPr>
            <w:tcW w:type="pct" w:w="50%"/>
            <w:shd w:fill="D9E2F3" w:color="auto" w:val="clear"/>
            <w:tcMar>
              <w:top w:type="dxa" w:w="80"/>
              <w:left w:type="dxa" w:w="100"/>
              <w:bottom w:type="dxa" w:w="80"/>
              <w:right w:type="dxa" w:w="100"/>
            </w:tcMar>
          </w:tcPr>
          <w:p>
            <w:r>
              <w:rPr>
                <w:b/>
                <w:bCs/>
              </w:rPr>
            </w:r>
          </w:p>
        </w:tc>
      </w:tr>
      <w:tr>
        <w:trPr>
          <w:tblHeader w:val="false"/>
        </w:trPr>
        <w:tc>
          <w:tcPr>
            <w:tcW w:type="pct" w:w="50%"/>
            <w:tcMar>
              <w:top w:type="dxa" w:w="80"/>
              <w:left w:type="dxa" w:w="100"/>
              <w:bottom w:type="dxa" w:w="80"/>
              <w:right w:type="dxa" w:w="100"/>
            </w:tcMar>
          </w:tcPr>
          <w:p>
            <w:r>
              <w:t xml:space="preserve">Planned Hours</w:t>
            </w:r>
          </w:p>
        </w:tc>
        <w:tc>
          <w:tcPr>
            <w:tcW w:type="pct" w:w="50%"/>
            <w:tcMar>
              <w:top w:type="dxa" w:w="80"/>
              <w:left w:type="dxa" w:w="100"/>
              <w:bottom w:type="dxa" w:w="80"/>
              <w:right w:type="dxa" w:w="100"/>
            </w:tcMar>
          </w:tcPr>
          <w:p>
            <w:r>
              <w:t xml:space="preserve">Hours planned for this employee/PO this month</w:t>
            </w:r>
          </w:p>
        </w:tc>
      </w:tr>
      <w:tr>
        <w:trPr>
          <w:tblHeader w:val="false"/>
        </w:trPr>
        <w:tc>
          <w:tcPr>
            <w:tcW w:type="pct" w:w="50%"/>
            <w:tcMar>
              <w:top w:type="dxa" w:w="80"/>
              <w:left w:type="dxa" w:w="100"/>
              <w:bottom w:type="dxa" w:w="80"/>
              <w:right w:type="dxa" w:w="100"/>
            </w:tcMar>
          </w:tcPr>
          <w:p>
            <w:r>
              <w:t xml:space="preserve">Actual Hours</w:t>
            </w:r>
          </w:p>
        </w:tc>
        <w:tc>
          <w:tcPr>
            <w:tcW w:type="pct" w:w="50%"/>
            <w:tcMar>
              <w:top w:type="dxa" w:w="80"/>
              <w:left w:type="dxa" w:w="100"/>
              <w:bottom w:type="dxa" w:w="80"/>
              <w:right w:type="dxa" w:w="100"/>
            </w:tcMar>
          </w:tcPr>
          <w:p>
            <w:r>
              <w:t xml:space="preserve">Hours actually logged on timesheets</w:t>
            </w:r>
          </w:p>
        </w:tc>
      </w:tr>
      <w:tr>
        <w:trPr>
          <w:tblHeader w:val="false"/>
        </w:trPr>
        <w:tc>
          <w:tcPr>
            <w:tcW w:type="pct" w:w="50%"/>
            <w:tcMar>
              <w:top w:type="dxa" w:w="80"/>
              <w:left w:type="dxa" w:w="100"/>
              <w:bottom w:type="dxa" w:w="80"/>
              <w:right w:type="dxa" w:w="100"/>
            </w:tcMar>
          </w:tcPr>
          <w:p>
            <w:r>
              <w:t xml:space="preserve">Variance</w:t>
            </w:r>
          </w:p>
        </w:tc>
        <w:tc>
          <w:tcPr>
            <w:tcW w:type="pct" w:w="50%"/>
            <w:tcMar>
              <w:top w:type="dxa" w:w="80"/>
              <w:left w:type="dxa" w:w="100"/>
              <w:bottom w:type="dxa" w:w="80"/>
              <w:right w:type="dxa" w:w="100"/>
            </w:tcMar>
          </w:tcPr>
          <w:p>
            <w:r>
              <w:t xml:space="preserve">Actual Hours minus Planned Hours</w:t>
            </w:r>
          </w:p>
        </w:tc>
      </w:tr>
      <w:tr>
        <w:trPr>
          <w:tblHeader w:val="false"/>
        </w:trPr>
        <w:tc>
          <w:tcPr>
            <w:tcW w:type="pct" w:w="50%"/>
            <w:tcMar>
              <w:top w:type="dxa" w:w="80"/>
              <w:left w:type="dxa" w:w="100"/>
              <w:bottom w:type="dxa" w:w="80"/>
              <w:right w:type="dxa" w:w="100"/>
            </w:tcMar>
          </w:tcPr>
          <w:p>
            <w:r>
              <w:t xml:space="preserve">Variance %</w:t>
            </w:r>
          </w:p>
        </w:tc>
        <w:tc>
          <w:tcPr>
            <w:tcW w:type="pct" w:w="50%"/>
            <w:tcMar>
              <w:top w:type="dxa" w:w="80"/>
              <w:left w:type="dxa" w:w="100"/>
              <w:bottom w:type="dxa" w:w="80"/>
              <w:right w:type="dxa" w:w="100"/>
            </w:tcMar>
          </w:tcPr>
          <w:p>
            <w:r>
              <w:t xml:space="preserve">Variance as a percentage of Planned Hours</w:t>
            </w:r>
          </w:p>
        </w:tc>
      </w:tr>
      <w:tr>
        <w:trPr>
          <w:tblHeader w:val="false"/>
        </w:trPr>
        <w:tc>
          <w:tcPr>
            <w:tcW w:type="pct" w:w="50%"/>
            <w:tcMar>
              <w:top w:type="dxa" w:w="80"/>
              <w:left w:type="dxa" w:w="100"/>
              <w:bottom w:type="dxa" w:w="80"/>
              <w:right w:type="dxa" w:w="100"/>
            </w:tcMar>
          </w:tcPr>
          <w:p>
            <w:r>
              <w:t xml:space="preserve">At Risk</w:t>
            </w:r>
          </w:p>
        </w:tc>
        <w:tc>
          <w:tcPr>
            <w:tcW w:type="pct" w:w="50%"/>
            <w:tcMar>
              <w:top w:type="dxa" w:w="80"/>
              <w:left w:type="dxa" w:w="100"/>
              <w:bottom w:type="dxa" w:w="80"/>
              <w:right w:type="dxa" w:w="100"/>
            </w:tcMar>
          </w:tcPr>
          <w:p>
            <w:r>
              <w:t xml:space="preserve">Yes/No flag when the variance size meets or exceeds the threshold</w:t>
            </w:r>
          </w:p>
        </w:tc>
      </w:tr>
    </w:tbl>
    <w:p>
      <w:pPr>
        <w:spacing w:after="120"/>
      </w:pPr>
    </w:p>
    <w:p>
      <w:pPr>
        <w:pStyle w:val="Heading2"/>
        <w:spacing w:after="100" w:before="220"/>
      </w:pPr>
      <w: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D9E2F3" w:color="auto" w:val="clear"/>
            <w:tcMar>
              <w:top w:type="dxa" w:w="80"/>
              <w:left w:type="dxa" w:w="100"/>
              <w:bottom w:type="dxa" w:w="80"/>
              <w:right w:type="dxa" w:w="100"/>
            </w:tcMar>
          </w:tcPr>
          <w:p>
            <w:r>
              <w:rPr>
                <w:b/>
                <w:bCs/>
              </w:rPr>
            </w:r>
          </w:p>
        </w:tc>
        <w:tc>
          <w:tcPr>
            <w:tcW w:type="pct" w:w="50%"/>
            <w:shd w:fill="D9E2F3" w:color="auto" w:val="clear"/>
            <w:tcMar>
              <w:top w:type="dxa" w:w="80"/>
              <w:left w:type="dxa" w:w="100"/>
              <w:bottom w:type="dxa" w:w="80"/>
              <w:right w:type="dxa" w:w="100"/>
            </w:tcMar>
          </w:tcPr>
          <w:p>
            <w:r>
              <w:rPr>
                <w:b/>
                <w:bCs/>
              </w:rPr>
            </w:r>
          </w:p>
        </w:tc>
      </w:tr>
      <w:tr>
        <w:trPr>
          <w:tblHeader w:val="false"/>
        </w:trPr>
        <w:tc>
          <w:tcPr>
            <w:tcW w:type="pct" w:w="50%"/>
            <w:tcMar>
              <w:top w:type="dxa" w:w="80"/>
              <w:left w:type="dxa" w:w="100"/>
              <w:bottom w:type="dxa" w:w="80"/>
              <w:right w:type="dxa" w:w="100"/>
            </w:tcMar>
          </w:tcPr>
          <w:p>
            <w:r>
              <w:t xml:space="preserve">Month, Year (required)</w:t>
            </w:r>
          </w:p>
        </w:tc>
        <w:tc>
          <w:tcPr>
            <w:tcW w:type="pct" w:w="50%"/>
            <w:tcMar>
              <w:top w:type="dxa" w:w="80"/>
              <w:left w:type="dxa" w:w="100"/>
              <w:bottom w:type="dxa" w:w="80"/>
              <w:right w:type="dxa" w:w="100"/>
            </w:tcMar>
          </w:tcPr>
          <w:p>
            <w:r>
              <w:t xml:space="preserve">The period being checked</w:t>
            </w:r>
          </w:p>
        </w:tc>
      </w:tr>
      <w:tr>
        <w:trPr>
          <w:tblHeader w:val="false"/>
        </w:trPr>
        <w:tc>
          <w:tcPr>
            <w:tcW w:type="pct" w:w="50%"/>
            <w:tcMar>
              <w:top w:type="dxa" w:w="80"/>
              <w:left w:type="dxa" w:w="100"/>
              <w:bottom w:type="dxa" w:w="80"/>
              <w:right w:type="dxa" w:w="100"/>
            </w:tcMar>
          </w:tcPr>
          <w:p>
            <w:r>
              <w:t xml:space="preserve">Employee, Service PO</w:t>
            </w:r>
          </w:p>
        </w:tc>
        <w:tc>
          <w:tcPr>
            <w:tcW w:type="pct" w:w="50%"/>
            <w:tcMar>
              <w:top w:type="dxa" w:w="80"/>
              <w:left w:type="dxa" w:w="100"/>
              <w:bottom w:type="dxa" w:w="80"/>
              <w:right w:type="dxa" w:w="100"/>
            </w:tcMar>
          </w:tcPr>
          <w:p>
            <w:r>
              <w:t xml:space="preserve">Narrow to a specific employee or PO</w:t>
            </w:r>
          </w:p>
        </w:tc>
      </w:tr>
      <w:tr>
        <w:trPr>
          <w:tblHeader w:val="false"/>
        </w:trPr>
        <w:tc>
          <w:tcPr>
            <w:tcW w:type="pct" w:w="50%"/>
            <w:tcMar>
              <w:top w:type="dxa" w:w="80"/>
              <w:left w:type="dxa" w:w="100"/>
              <w:bottom w:type="dxa" w:w="80"/>
              <w:right w:type="dxa" w:w="100"/>
            </w:tcMar>
          </w:tcPr>
          <w:p>
            <w:r>
              <w:t xml:space="preserve">Search</w:t>
            </w:r>
          </w:p>
        </w:tc>
        <w:tc>
          <w:tcPr>
            <w:tcW w:type="pct" w:w="50%"/>
            <w:tcMar>
              <w:top w:type="dxa" w:w="80"/>
              <w:left w:type="dxa" w:w="100"/>
              <w:bottom w:type="dxa" w:w="80"/>
              <w:right w:type="dxa" w:w="100"/>
            </w:tcMar>
          </w:tcPr>
          <w:p>
            <w:r>
              <w:t xml:space="preserve">Free-text search on employee or PO name/code</w:t>
            </w:r>
          </w:p>
        </w:tc>
      </w:tr>
      <w:tr>
        <w:trPr>
          <w:tblHeader w:val="false"/>
        </w:trPr>
        <w:tc>
          <w:tcPr>
            <w:tcW w:type="pct" w:w="50%"/>
            <w:tcMar>
              <w:top w:type="dxa" w:w="80"/>
              <w:left w:type="dxa" w:w="100"/>
              <w:bottom w:type="dxa" w:w="80"/>
              <w:right w:type="dxa" w:w="100"/>
            </w:tcMar>
          </w:tcPr>
          <w:p>
            <w:r>
              <w:t xml:space="preserve">Variance % Threshold</w:t>
            </w:r>
          </w:p>
        </w:tc>
        <w:tc>
          <w:tcPr>
            <w:tcW w:type="pct" w:w="50%"/>
            <w:tcMar>
              <w:top w:type="dxa" w:w="80"/>
              <w:left w:type="dxa" w:w="100"/>
              <w:bottom w:type="dxa" w:w="80"/>
              <w:right w:type="dxa" w:w="100"/>
            </w:tcMar>
          </w:tcPr>
          <w:p>
            <w:r>
              <w:t xml:space="preserve">If entered (any number, including 0), only rows with variance at or above that percentage are shown, and that same number is used for the "at risk" flag. If left blank, all rows are shown and "at risk" uses a default 20% cutoff just for marking, not filtering</w:t>
            </w:r>
          </w:p>
        </w:tc>
      </w:tr>
    </w:tbl>
    <w:p>
      <w:pPr>
        <w:spacing w:after="120"/>
      </w:pPr>
    </w:p>
    <w:p>
      <w:pPr>
        <w:pStyle w:val="Heading2"/>
        <w:spacing w:after="100" w:before="220"/>
      </w:pPr>
      <w:r>
        <w:t xml:space="preserve">Example</w:t>
      </w:r>
    </w:p>
    <w:p>
      <w:pPr>
        <w:spacing w:after="120"/>
      </w:pPr>
      <w:r>
        <w:t xml:space="preserve">For Employee "J. Smith" on Service PO "Acme-Support" in August 2026: Planned Hours were 100, Actual Hours logged were 130. Variance is +30 hours, or +30%. Since 30% is above the default 20% threshold, this row is flagged "at risk."</w:t>
      </w:r>
    </w:p>
    <w:p>
      <w:pPr>
        <w:pStyle w:val="Heading2"/>
        <w:spacing w:after="100" w:before="220"/>
      </w:pPr>
      <w:r>
        <w:t xml:space="preserve">How to Interpret / What Decision It Helps</w:t>
      </w:r>
    </w:p>
    <w:p>
      <w:pPr>
        <w:spacing w:after="120"/>
      </w:pPr>
      <w:r>
        <w:t xml:space="preserve">An "at risk" flag means actual hours differ from the plan by a meaningful amount — either significantly more or significantly less — and is worth investigating for over-staffing, under-staffing, or a plan that needs updating. A blank Variance % means there was no plan to compare against, so this combination can never be flagged at risk, no matter how many hours were logged.</w:t>
      </w:r>
    </w:p>
    <w:p>
      <w:pPr>
        <w:pStyle w:val="Heading2"/>
        <w:spacing w:after="100" w:before="220"/>
      </w:pPr>
      <w:r>
        <w:t xml:space="preserve">Important Note</w:t>
      </w:r>
    </w:p>
    <w:p>
      <w:pPr>
        <w:spacing w:after="120"/>
      </w:pPr>
      <w:r>
        <w:t xml:space="preserve">An employee/PO combination with actual hours logged but no plan entered at all will always show a blank variance % and can never be flagged "at risk" or caught by a threshold filter — this reflects that variance from a plan cannot be measured when no plan existed, not a system oversight.</w:t>
      </w:r>
    </w:p>
    <w:p>
      <w:pPr>
        <w:spacing w:after="120"/>
      </w:pPr>
      <w:r>
        <w:rPr>
          <w:i/>
          <w:iCs/>
        </w:rPr>
        <w:t xml:space="preserve">Note: this report is one of two reports that together cover what was requested as "PO vs Resource" — no single separate report by that name exists in the system.</w:t>
      </w:r>
    </w:p>
    <w:p>
      <w:pPr>
        <w:pStyle w:val="Heading1"/>
        <w:pageBreakBefore/>
        <w:spacing w:after="160" w:before="200"/>
      </w:pPr>
      <w:r>
        <w:t xml:space="preserve">Client Profitability &amp; Concentration</w:t>
      </w:r>
    </w:p>
    <w:p>
      <w:pPr>
        <w:pStyle w:val="Heading2"/>
        <w:spacing w:after="100" w:before="220"/>
      </w:pPr>
      <w:r>
        <w:t xml:space="preserve">Purpose</w:t>
      </w:r>
    </w:p>
    <w:p>
      <w:pPr>
        <w:spacing w:after="120"/>
      </w:pPr>
      <w:r>
        <w:t xml:space="preserve">This report shows, per client for a given month, the profit margin (invoiced amount minus delivery cost) and what percentage of the whole company's invoiced revenue that client represents — a view of both profitability and revenue concentration risk.</w:t>
      </w:r>
    </w:p>
    <w:p>
      <w:pPr>
        <w:pStyle w:val="Heading2"/>
        <w:spacing w:after="100" w:before="220"/>
      </w:pPr>
      <w:r>
        <w:t xml:space="preserve">Why It Exists</w:t>
      </w:r>
    </w:p>
    <w:p>
      <w:pPr>
        <w:spacing w:after="120"/>
      </w:pPr>
      <w:r>
        <w:t xml:space="preserve">Margin alone does not reveal whether the business is over-reliant on one or two clients. This report adds that concentration dimension so both profitability and risk can be reviewed together.</w:t>
      </w:r>
    </w:p>
    <w:p>
      <w:pPr>
        <w:pStyle w:val="Heading2"/>
        <w:spacing w:after="100" w:before="220"/>
      </w:pPr>
      <w:r>
        <w:t xml:space="preserve">Who Uses It</w:t>
      </w:r>
    </w:p>
    <w:p>
      <w:pPr>
        <w:spacing w:after="120"/>
      </w:pPr>
      <w:r>
        <w:t xml:space="preserve">Finance and Management for portfolio-risk review (no access restriction in the system — any authorized user can view it).</w:t>
      </w:r>
    </w:p>
    <w:p>
      <w:pPr>
        <w:pStyle w:val="Heading2"/>
        <w:spacing w:after="100" w:before="220"/>
      </w:pPr>
      <w:r>
        <w:t xml:space="preserve">Data Source</w:t>
      </w:r>
    </w:p>
    <w:p>
      <w:pPr>
        <w:spacing w:after="120"/>
      </w:pPr>
      <w:r>
        <w:t xml:space="preserve">Service PO Monthly Budget Master (invoiced amount), Timesheet entries logged by employees, and each employee's monthly cost figure (used together to calculate delivery cost).</w:t>
      </w:r>
    </w:p>
    <w:p>
      <w:pPr>
        <w:pStyle w:val="Heading2"/>
        <w:spacing w:after="100" w:before="220"/>
      </w:pPr>
      <w:r>
        <w:t xml:space="preserve">How It Works</w:t>
      </w:r>
    </w:p>
    <w:p>
      <w:pPr>
        <w:pStyle w:val="ListParagraph"/>
        <w:numPr>
          <w:ilvl w:val="0"/>
          <w:numId w:val="2"/>
        </w:numPr>
        <w:spacing w:after="60"/>
      </w:pPr>
      <w:r>
        <w:t xml:space="preserve">Pick a month and year.</w:t>
      </w:r>
    </w:p>
    <w:p>
      <w:pPr>
        <w:pStyle w:val="ListParagraph"/>
        <w:numPr>
          <w:ilvl w:val="0"/>
          <w:numId w:val="2"/>
        </w:numPr>
        <w:spacing w:after="60"/>
      </w:pPr>
      <w:r>
        <w:t xml:space="preserve">For each client, total the invoiced amount and the delivery cost (hours worked, costed at each employee's monthly cost) across all their Service POs for that month.</w:t>
      </w:r>
    </w:p>
    <w:p>
      <w:pPr>
        <w:pStyle w:val="ListParagraph"/>
        <w:numPr>
          <w:ilvl w:val="0"/>
          <w:numId w:val="2"/>
        </w:numPr>
        <w:spacing w:after="60"/>
      </w:pPr>
      <w:r>
        <w:t xml:space="preserve">Drop any client entirely if both totals are zero for the month — they simply don't appear.</w:t>
      </w:r>
    </w:p>
    <w:p>
      <w:pPr>
        <w:pStyle w:val="ListParagraph"/>
        <w:numPr>
          <w:ilvl w:val="0"/>
          <w:numId w:val="2"/>
        </w:numPr>
        <w:spacing w:after="60"/>
      </w:pPr>
      <w:r>
        <w:t xml:space="preserve">Add up the invoiced totals across all remaining clients to get a company-wide total.</w:t>
      </w:r>
    </w:p>
    <w:p>
      <w:pPr>
        <w:pStyle w:val="ListParagraph"/>
        <w:numPr>
          <w:ilvl w:val="0"/>
          <w:numId w:val="2"/>
        </w:numPr>
        <w:spacing w:after="60"/>
      </w:pPr>
      <w:r>
        <w:t xml:space="preserve">For each client: Margin = Invoiced minus Delivery Cost; Margin % = Margin divided by Invoiced; Revenue Concentration % = this client's Invoiced amount divided by the company-wide total.</w:t>
      </w:r>
    </w:p>
    <w:p>
      <w:pPr>
        <w:pStyle w:val="ListParagraph"/>
        <w:numPr>
          <w:ilvl w:val="0"/>
          <w:numId w:val="2"/>
        </w:numPr>
        <w:spacing w:after="60"/>
      </w:pPr>
      <w:r>
        <w:t xml:space="preserve">Any name search is applied only after the company-wide total is already calculated, so filtering the list by name never changes a client's concentration percentage.</w:t>
      </w:r>
    </w:p>
    <w:p>
      <w:pPr>
        <w:pStyle w:val="Heading2"/>
        <w:spacing w:after="100" w:before="220"/>
      </w:pPr>
      <w:r>
        <w:t xml:space="preserve">Important Fields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D9E2F3" w:color="auto" w:val="clear"/>
            <w:tcMar>
              <w:top w:type="dxa" w:w="80"/>
              <w:left w:type="dxa" w:w="100"/>
              <w:bottom w:type="dxa" w:w="80"/>
              <w:right w:type="dxa" w:w="100"/>
            </w:tcMar>
          </w:tcPr>
          <w:p>
            <w:r>
              <w:rPr>
                <w:b/>
                <w:bCs/>
              </w:rPr>
            </w:r>
          </w:p>
        </w:tc>
        <w:tc>
          <w:tcPr>
            <w:tcW w:type="pct" w:w="50%"/>
            <w:shd w:fill="D9E2F3" w:color="auto" w:val="clear"/>
            <w:tcMar>
              <w:top w:type="dxa" w:w="80"/>
              <w:left w:type="dxa" w:w="100"/>
              <w:bottom w:type="dxa" w:w="80"/>
              <w:right w:type="dxa" w:w="100"/>
            </w:tcMar>
          </w:tcPr>
          <w:p>
            <w:r>
              <w:rPr>
                <w:b/>
                <w:bCs/>
              </w:rPr>
            </w:r>
          </w:p>
        </w:tc>
      </w:tr>
      <w:tr>
        <w:trPr>
          <w:tblHeader w:val="false"/>
        </w:trPr>
        <w:tc>
          <w:tcPr>
            <w:tcW w:type="pct" w:w="50%"/>
            <w:tcMar>
              <w:top w:type="dxa" w:w="80"/>
              <w:left w:type="dxa" w:w="100"/>
              <w:bottom w:type="dxa" w:w="80"/>
              <w:right w:type="dxa" w:w="100"/>
            </w:tcMar>
          </w:tcPr>
          <w:p>
            <w:r>
              <w:t xml:space="preserve">Total Invoiced</w:t>
            </w:r>
          </w:p>
        </w:tc>
        <w:tc>
          <w:tcPr>
            <w:tcW w:type="pct" w:w="50%"/>
            <w:tcMar>
              <w:top w:type="dxa" w:w="80"/>
              <w:left w:type="dxa" w:w="100"/>
              <w:bottom w:type="dxa" w:w="80"/>
              <w:right w:type="dxa" w:w="100"/>
            </w:tcMar>
          </w:tcPr>
          <w:p>
            <w:r>
              <w:t xml:space="preserve">This client's invoiced amount for the month</w:t>
            </w:r>
          </w:p>
        </w:tc>
      </w:tr>
      <w:tr>
        <w:trPr>
          <w:tblHeader w:val="false"/>
        </w:trPr>
        <w:tc>
          <w:tcPr>
            <w:tcW w:type="pct" w:w="50%"/>
            <w:tcMar>
              <w:top w:type="dxa" w:w="80"/>
              <w:left w:type="dxa" w:w="100"/>
              <w:bottom w:type="dxa" w:w="80"/>
              <w:right w:type="dxa" w:w="100"/>
            </w:tcMar>
          </w:tcPr>
          <w:p>
            <w:r>
              <w:t xml:space="preserve">Total Delivery Cost</w:t>
            </w:r>
          </w:p>
        </w:tc>
        <w:tc>
          <w:tcPr>
            <w:tcW w:type="pct" w:w="50%"/>
            <w:tcMar>
              <w:top w:type="dxa" w:w="80"/>
              <w:left w:type="dxa" w:w="100"/>
              <w:bottom w:type="dxa" w:w="80"/>
              <w:right w:type="dxa" w:w="100"/>
            </w:tcMar>
          </w:tcPr>
          <w:p>
            <w:r>
              <w:t xml:space="preserve">This client's delivery cost for the month</w:t>
            </w:r>
          </w:p>
        </w:tc>
      </w:tr>
      <w:tr>
        <w:trPr>
          <w:tblHeader w:val="false"/>
        </w:trPr>
        <w:tc>
          <w:tcPr>
            <w:tcW w:type="pct" w:w="50%"/>
            <w:tcMar>
              <w:top w:type="dxa" w:w="80"/>
              <w:left w:type="dxa" w:w="100"/>
              <w:bottom w:type="dxa" w:w="80"/>
              <w:right w:type="dxa" w:w="100"/>
            </w:tcMar>
          </w:tcPr>
          <w:p>
            <w:r>
              <w:t xml:space="preserve">Margin</w:t>
            </w:r>
          </w:p>
        </w:tc>
        <w:tc>
          <w:tcPr>
            <w:tcW w:type="pct" w:w="50%"/>
            <w:tcMar>
              <w:top w:type="dxa" w:w="80"/>
              <w:left w:type="dxa" w:w="100"/>
              <w:bottom w:type="dxa" w:w="80"/>
              <w:right w:type="dxa" w:w="100"/>
            </w:tcMar>
          </w:tcPr>
          <w:p>
            <w:r>
              <w:t xml:space="preserve">Total Invoiced minus Total Delivery Cost</w:t>
            </w:r>
          </w:p>
        </w:tc>
      </w:tr>
      <w:tr>
        <w:trPr>
          <w:tblHeader w:val="false"/>
        </w:trPr>
        <w:tc>
          <w:tcPr>
            <w:tcW w:type="pct" w:w="50%"/>
            <w:tcMar>
              <w:top w:type="dxa" w:w="80"/>
              <w:left w:type="dxa" w:w="100"/>
              <w:bottom w:type="dxa" w:w="80"/>
              <w:right w:type="dxa" w:w="100"/>
            </w:tcMar>
          </w:tcPr>
          <w:p>
            <w:r>
              <w:t xml:space="preserve">Margin %</w:t>
            </w:r>
          </w:p>
        </w:tc>
        <w:tc>
          <w:tcPr>
            <w:tcW w:type="pct" w:w="50%"/>
            <w:tcMar>
              <w:top w:type="dxa" w:w="80"/>
              <w:left w:type="dxa" w:w="100"/>
              <w:bottom w:type="dxa" w:w="80"/>
              <w:right w:type="dxa" w:w="100"/>
            </w:tcMar>
          </w:tcPr>
          <w:p>
            <w:r>
              <w:t xml:space="preserve">Margin as a percentage of Total Invoiced</w:t>
            </w:r>
          </w:p>
        </w:tc>
      </w:tr>
      <w:tr>
        <w:trPr>
          <w:tblHeader w:val="false"/>
        </w:trPr>
        <w:tc>
          <w:tcPr>
            <w:tcW w:type="pct" w:w="50%"/>
            <w:tcMar>
              <w:top w:type="dxa" w:w="80"/>
              <w:left w:type="dxa" w:w="100"/>
              <w:bottom w:type="dxa" w:w="80"/>
              <w:right w:type="dxa" w:w="100"/>
            </w:tcMar>
          </w:tcPr>
          <w:p>
            <w:r>
              <w:t xml:space="preserve">Revenue Concentration %</w:t>
            </w:r>
          </w:p>
        </w:tc>
        <w:tc>
          <w:tcPr>
            <w:tcW w:type="pct" w:w="50%"/>
            <w:tcMar>
              <w:top w:type="dxa" w:w="80"/>
              <w:left w:type="dxa" w:w="100"/>
              <w:bottom w:type="dxa" w:w="80"/>
              <w:right w:type="dxa" w:w="100"/>
            </w:tcMar>
          </w:tcPr>
          <w:p>
            <w:r>
              <w:t xml:space="preserve">This client's share of total company invoiced revenue for the month</w:t>
            </w:r>
          </w:p>
        </w:tc>
      </w:tr>
    </w:tbl>
    <w:p>
      <w:pPr>
        <w:spacing w:after="120"/>
      </w:pPr>
    </w:p>
    <w:p>
      <w:pPr>
        <w:pStyle w:val="Heading2"/>
        <w:spacing w:after="100" w:before="220"/>
      </w:pPr>
      <w: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D9E2F3" w:color="auto" w:val="clear"/>
            <w:tcMar>
              <w:top w:type="dxa" w:w="80"/>
              <w:left w:type="dxa" w:w="100"/>
              <w:bottom w:type="dxa" w:w="80"/>
              <w:right w:type="dxa" w:w="100"/>
            </w:tcMar>
          </w:tcPr>
          <w:p>
            <w:r>
              <w:rPr>
                <w:b/>
                <w:bCs/>
              </w:rPr>
            </w:r>
          </w:p>
        </w:tc>
        <w:tc>
          <w:tcPr>
            <w:tcW w:type="pct" w:w="50%"/>
            <w:shd w:fill="D9E2F3" w:color="auto" w:val="clear"/>
            <w:tcMar>
              <w:top w:type="dxa" w:w="80"/>
              <w:left w:type="dxa" w:w="100"/>
              <w:bottom w:type="dxa" w:w="80"/>
              <w:right w:type="dxa" w:w="100"/>
            </w:tcMar>
          </w:tcPr>
          <w:p>
            <w:r>
              <w:rPr>
                <w:b/>
                <w:bCs/>
              </w:rPr>
            </w:r>
          </w:p>
        </w:tc>
      </w:tr>
      <w:tr>
        <w:trPr>
          <w:tblHeader w:val="false"/>
        </w:trPr>
        <w:tc>
          <w:tcPr>
            <w:tcW w:type="pct" w:w="50%"/>
            <w:tcMar>
              <w:top w:type="dxa" w:w="80"/>
              <w:left w:type="dxa" w:w="100"/>
              <w:bottom w:type="dxa" w:w="80"/>
              <w:right w:type="dxa" w:w="100"/>
            </w:tcMar>
          </w:tcPr>
          <w:p>
            <w:r>
              <w:t xml:space="preserve">Month, Year (required)</w:t>
            </w:r>
          </w:p>
        </w:tc>
        <w:tc>
          <w:tcPr>
            <w:tcW w:type="pct" w:w="50%"/>
            <w:tcMar>
              <w:top w:type="dxa" w:w="80"/>
              <w:left w:type="dxa" w:w="100"/>
              <w:bottom w:type="dxa" w:w="80"/>
              <w:right w:type="dxa" w:w="100"/>
            </w:tcMar>
          </w:tcPr>
          <w:p>
            <w:r>
              <w:t xml:space="preserve">The period being reviewed</w:t>
            </w:r>
          </w:p>
        </w:tc>
      </w:tr>
      <w:tr>
        <w:trPr>
          <w:tblHeader w:val="false"/>
        </w:trPr>
        <w:tc>
          <w:tcPr>
            <w:tcW w:type="pct" w:w="50%"/>
            <w:tcMar>
              <w:top w:type="dxa" w:w="80"/>
              <w:left w:type="dxa" w:w="100"/>
              <w:bottom w:type="dxa" w:w="80"/>
              <w:right w:type="dxa" w:w="100"/>
            </w:tcMar>
          </w:tcPr>
          <w:p>
            <w:r>
              <w:t xml:space="preserve">Search</w:t>
            </w:r>
          </w:p>
        </w:tc>
        <w:tc>
          <w:tcPr>
            <w:tcW w:type="pct" w:w="50%"/>
            <w:tcMar>
              <w:top w:type="dxa" w:w="80"/>
              <w:left w:type="dxa" w:w="100"/>
              <w:bottom w:type="dxa" w:w="80"/>
              <w:right w:type="dxa" w:w="100"/>
            </w:tcMar>
          </w:tcPr>
          <w:p>
            <w:r>
              <w:t xml:space="preserve">Free-text search on client name (does not affect concentration % calculation)</w:t>
            </w:r>
          </w:p>
        </w:tc>
      </w:tr>
      <w:tr>
        <w:trPr>
          <w:tblHeader w:val="false"/>
        </w:trPr>
        <w:tc>
          <w:tcPr>
            <w:tcW w:type="pct" w:w="50%"/>
            <w:tcMar>
              <w:top w:type="dxa" w:w="80"/>
              <w:left w:type="dxa" w:w="100"/>
              <w:bottom w:type="dxa" w:w="80"/>
              <w:right w:type="dxa" w:w="100"/>
            </w:tcMar>
          </w:tcPr>
          <w:p>
            <w:r>
              <w:t xml:space="preserve">Sort By</w:t>
            </w:r>
          </w:p>
        </w:tc>
        <w:tc>
          <w:tcPr>
            <w:tcW w:type="pct" w:w="50%"/>
            <w:tcMar>
              <w:top w:type="dxa" w:w="80"/>
              <w:left w:type="dxa" w:w="100"/>
              <w:bottom w:type="dxa" w:w="80"/>
              <w:right w:type="dxa" w:w="100"/>
            </w:tcMar>
          </w:tcPr>
          <w:p>
            <w:r>
              <w:t xml:space="preserve">Sort by client, invoiced, delivery cost, margin, margin %, or concentration % (default: Margin, highest first)</w:t>
            </w:r>
          </w:p>
        </w:tc>
      </w:tr>
    </w:tbl>
    <w:p>
      <w:pPr>
        <w:spacing w:after="120"/>
      </w:pPr>
    </w:p>
    <w:p>
      <w:pPr>
        <w:pStyle w:val="Heading2"/>
        <w:spacing w:after="100" w:before="220"/>
      </w:pPr>
      <w:r>
        <w:t xml:space="preserve">Example</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D9E2F3" w:color="auto" w:val="clear"/>
            <w:tcMar>
              <w:top w:type="dxa" w:w="80"/>
              <w:left w:type="dxa" w:w="100"/>
              <w:bottom w:type="dxa" w:w="80"/>
              <w:right w:type="dxa" w:w="100"/>
            </w:tcMar>
          </w:tcPr>
          <w:p>
            <w:r>
              <w:rPr>
                <w:b/>
                <w:bCs/>
              </w:rPr>
            </w:r>
          </w:p>
        </w:tc>
        <w:tc>
          <w:tcPr>
            <w:tcW w:type="pct" w:w="25%"/>
            <w:shd w:fill="D9E2F3" w:color="auto" w:val="clear"/>
            <w:tcMar>
              <w:top w:type="dxa" w:w="80"/>
              <w:left w:type="dxa" w:w="100"/>
              <w:bottom w:type="dxa" w:w="80"/>
              <w:right w:type="dxa" w:w="100"/>
            </w:tcMar>
          </w:tcPr>
          <w:p>
            <w:r>
              <w:rPr>
                <w:b/>
                <w:bCs/>
              </w:rPr>
            </w:r>
          </w:p>
        </w:tc>
        <w:tc>
          <w:tcPr>
            <w:tcW w:type="pct" w:w="25%"/>
            <w:shd w:fill="D9E2F3" w:color="auto" w:val="clear"/>
            <w:tcMar>
              <w:top w:type="dxa" w:w="80"/>
              <w:left w:type="dxa" w:w="100"/>
              <w:bottom w:type="dxa" w:w="80"/>
              <w:right w:type="dxa" w:w="100"/>
            </w:tcMar>
          </w:tcPr>
          <w:p>
            <w:r>
              <w:rPr>
                <w:b/>
                <w:bCs/>
              </w:rPr>
            </w:r>
          </w:p>
        </w:tc>
        <w:tc>
          <w:tcPr>
            <w:tcW w:type="pct" w:w="25%"/>
            <w:shd w:fill="D9E2F3" w:color="auto" w:val="clear"/>
            <w:tcMar>
              <w:top w:type="dxa" w:w="80"/>
              <w:left w:type="dxa" w:w="100"/>
              <w:bottom w:type="dxa" w:w="80"/>
              <w:right w:type="dxa" w:w="100"/>
            </w:tcMar>
          </w:tcPr>
          <w:p>
            <w:r>
              <w:rPr>
                <w:b/>
                <w:bCs/>
              </w:rPr>
            </w:r>
          </w:p>
        </w:tc>
      </w:tr>
      <w:tr>
        <w:trPr>
          <w:tblHeader w:val="false"/>
        </w:trPr>
        <w:tc>
          <w:tcPr>
            <w:tcW w:type="pct" w:w="25%"/>
            <w:tcMar>
              <w:top w:type="dxa" w:w="80"/>
              <w:left w:type="dxa" w:w="100"/>
              <w:bottom w:type="dxa" w:w="80"/>
              <w:right w:type="dxa" w:w="100"/>
            </w:tcMar>
          </w:tcPr>
          <w:p>
            <w:r>
              <w:t xml:space="preserve">Acme Corp</w:t>
            </w:r>
          </w:p>
        </w:tc>
        <w:tc>
          <w:tcPr>
            <w:tcW w:type="pct" w:w="25%"/>
            <w:tcMar>
              <w:top w:type="dxa" w:w="80"/>
              <w:left w:type="dxa" w:w="100"/>
              <w:bottom w:type="dxa" w:w="80"/>
              <w:right w:type="dxa" w:w="100"/>
            </w:tcMar>
          </w:tcPr>
          <w:p>
            <w:r>
              <w:t xml:space="preserve">$200,000</w:t>
            </w:r>
          </w:p>
        </w:tc>
        <w:tc>
          <w:tcPr>
            <w:tcW w:type="pct" w:w="25%"/>
            <w:tcMar>
              <w:top w:type="dxa" w:w="80"/>
              <w:left w:type="dxa" w:w="100"/>
              <w:bottom w:type="dxa" w:w="80"/>
              <w:right w:type="dxa" w:w="100"/>
            </w:tcMar>
          </w:tcPr>
          <w:p>
            <w:r>
              <w:t xml:space="preserve">$40,000 (20%)</w:t>
            </w:r>
          </w:p>
        </w:tc>
        <w:tc>
          <w:tcPr>
            <w:tcW w:type="pct" w:w="25%"/>
            <w:tcMar>
              <w:top w:type="dxa" w:w="80"/>
              <w:left w:type="dxa" w:w="100"/>
              <w:bottom w:type="dxa" w:w="80"/>
              <w:right w:type="dxa" w:w="100"/>
            </w:tcMar>
          </w:tcPr>
          <w:p>
            <w:r>
              <w:t xml:space="preserve">45%</w:t>
            </w:r>
          </w:p>
        </w:tc>
      </w:tr>
    </w:tbl>
    <w:p>
      <w:pPr>
        <w:spacing w:after="120"/>
      </w:pPr>
    </w:p>
    <w:p>
      <w:pPr>
        <w:spacing w:after="120"/>
      </w:pPr>
      <w:r>
        <w:t xml:space="preserve">In this example, Acme Corp brings in nearly half the company's monthly invoiced revenue at a healthy 20% margin — worth watching as a concentration risk even though it is currently profitable.</w:t>
      </w:r>
    </w:p>
    <w:p>
      <w:pPr>
        <w:pStyle w:val="Heading2"/>
        <w:spacing w:after="100" w:before="220"/>
      </w:pPr>
      <w:r>
        <w:t xml:space="preserve">How to Interpret / What Decision It Helps</w:t>
      </w:r>
    </w:p>
    <w:p>
      <w:pPr>
        <w:spacing w:after="120"/>
      </w:pPr>
      <w:r>
        <w:t xml:space="preserve">A high revenue concentration % for one client is a concentration-risk signal on its own, regardless of profitability — it means the business depends heavily on that one relationship. When a high-concentration client also shows a negative margin, that engagement should be prioritized for investigation, since it is both large and unprofitable.</w:t>
      </w:r>
    </w:p>
    <w:p>
      <w:pPr>
        <w:pStyle w:val="Heading2"/>
        <w:spacing w:after="100" w:before="220"/>
      </w:pPr>
      <w:r>
        <w:t xml:space="preserve">Important Note</w:t>
      </w:r>
    </w:p>
    <w:p>
      <w:pPr>
        <w:spacing w:after="120"/>
      </w:pPr>
      <w:r>
        <w:t xml:space="preserve">A client with zero invoiced amount and zero delivery cost for the month is left out of the report entirely — it does not show as a zero-value row, and it does not count toward the company-wide total used for concentration percentages either.</w:t>
      </w:r>
    </w:p>
    <w:p>
      <w:pPr>
        <w:pStyle w:val="Heading1"/>
        <w:pageBreakBefore/>
        <w:spacing w:after="160" w:before="200"/>
      </w:pPr>
      <w:r>
        <w:t xml:space="preserve">BU Performance Scorecard</w:t>
      </w:r>
    </w:p>
    <w:p>
      <w:pPr>
        <w:pStyle w:val="Heading2"/>
        <w:spacing w:after="100" w:before="220"/>
      </w:pPr>
      <w:r>
        <w:t xml:space="preserve">Purpose</w:t>
      </w:r>
    </w:p>
    <w:p>
      <w:pPr>
        <w:spacing w:after="120"/>
      </w:pPr>
      <w:r>
        <w:t xml:space="preserve">This report compares Business Units (BUs) side by side for a given month — showing active headcount, active projects, revenue invoiced, delivery cost, margin, and average utilization. It is the only report in the system that looks across multiple BUs at once.</w:t>
      </w:r>
    </w:p>
    <w:p>
      <w:pPr>
        <w:pStyle w:val="Heading2"/>
        <w:spacing w:after="100" w:before="220"/>
      </w:pPr>
      <w:r>
        <w:t xml:space="preserve">Why It Exists</w:t>
      </w:r>
    </w:p>
    <w:p>
      <w:pPr>
        <w:spacing w:after="120"/>
      </w:pPr>
      <w:r>
        <w:t xml:space="preserve">Every other report in this system looks at one BU at a time. Leadership overseeing several BUs needed a single view to compare them against each other on revenue, cost, margin, and utilization, so this report was built specifically for that comparison.</w:t>
      </w:r>
    </w:p>
    <w:p>
      <w:pPr>
        <w:pStyle w:val="Heading2"/>
        <w:spacing w:after="100" w:before="220"/>
      </w:pPr>
      <w:r>
        <w:t xml:space="preserve">Who Uses It</w:t>
      </w:r>
    </w:p>
    <w:p>
      <w:pPr>
        <w:spacing w:after="120"/>
      </w:pPr>
      <w:r>
        <w:t xml:space="preserve">Restricted by the system to Entity Admin and Admin roles only — this is a real, enforced access rule, not just a suggestion. No other role can view this report, and it is the one report across the whole reporting suite with this kind of role-based lock beyond normal company-level access.</w:t>
      </w:r>
    </w:p>
    <w:p>
      <w:pPr>
        <w:pStyle w:val="Heading2"/>
        <w:spacing w:after="100" w:before="220"/>
      </w:pPr>
      <w:r>
        <w:t xml:space="preserve">Data Source</w:t>
      </w:r>
    </w:p>
    <w:p>
      <w:pPr>
        <w:spacing w:after="120"/>
      </w:pPr>
      <w:r>
        <w:t xml:space="preserve">It pulls from the Business Unit / Company Master (restricted to the BUs the viewer is authorized to see), Employee Master and Service PO Master for headcount and project counts, and the Service PO Monthly Budget Master together with logged Timesheet entries for revenue and cost figures.</w:t>
      </w:r>
    </w:p>
    <w:p>
      <w:pPr>
        <w:pStyle w:val="Heading2"/>
        <w:spacing w:after="100" w:before="220"/>
      </w:pPr>
      <w:r>
        <w:t xml:space="preserve">How It Works</w:t>
      </w:r>
    </w:p>
    <w:p>
      <w:pPr>
        <w:pStyle w:val="ListParagraph"/>
        <w:numPr>
          <w:ilvl w:val="0"/>
          <w:numId w:val="2"/>
        </w:numPr>
        <w:spacing w:after="60"/>
      </w:pPr>
      <w:r>
        <w:t xml:space="preserve">The system first works out which BUs (Companies) the logged-in user is allowed to see — an Admin sees BUs under the Entity Admins they created; an Entity Admin sees the BUs they own directly.</w:t>
      </w:r>
    </w:p>
    <w:p>
      <w:pPr>
        <w:pStyle w:val="ListParagraph"/>
        <w:numPr>
          <w:ilvl w:val="0"/>
          <w:numId w:val="2"/>
        </w:numPr>
        <w:spacing w:after="60"/>
      </w:pPr>
      <w:r>
        <w:t xml:space="preserve">If the user has no BUs available yet, the report simply comes back empty (this is expected, not an error).</w:t>
      </w:r>
    </w:p>
    <w:p>
      <w:pPr>
        <w:pStyle w:val="ListParagraph"/>
        <w:numPr>
          <w:ilvl w:val="0"/>
          <w:numId w:val="2"/>
        </w:numPr>
        <w:spacing w:after="60"/>
      </w:pPr>
      <w:r>
        <w:t xml:space="preserve">For each BU in scope, it calculates:</w:t>
      </w:r>
    </w:p>
    <w:p>
      <w:pPr>
        <w:pStyle w:val="ListParagraph"/>
        <w:numPr>
          <w:ilvl w:val="0"/>
          <w:numId w:val="1"/>
        </w:numPr>
        <w:spacing w:after="60"/>
      </w:pPr>
      <w:r>
        <w:t xml:space="preserve">Active headcount (currently active employees)</w:t>
      </w:r>
    </w:p>
    <w:p>
      <w:pPr>
        <w:pStyle w:val="ListParagraph"/>
        <w:numPr>
          <w:ilvl w:val="0"/>
          <w:numId w:val="1"/>
        </w:numPr>
        <w:spacing w:after="60"/>
      </w:pPr>
      <w:r>
        <w:t xml:space="preserve">Active Service POs (status in-progress or pending)</w:t>
      </w:r>
    </w:p>
    <w:p>
      <w:pPr>
        <w:pStyle w:val="ListParagraph"/>
        <w:numPr>
          <w:ilvl w:val="0"/>
          <w:numId w:val="1"/>
        </w:numPr>
        <w:spacing w:after="60"/>
      </w:pPr>
      <w:r>
        <w:t xml:space="preserve">Total invoiced amount for the month (across all POs, not just billable ones)</w:t>
      </w:r>
    </w:p>
    <w:p>
      <w:pPr>
        <w:pStyle w:val="ListParagraph"/>
        <w:numPr>
          <w:ilvl w:val="0"/>
          <w:numId w:val="1"/>
        </w:numPr>
        <w:spacing w:after="60"/>
      </w:pPr>
      <w:r>
        <w:t xml:space="preserve">Total delivery cost (hours logged multiplied by each employee's monthly cost)</w:t>
      </w:r>
    </w:p>
    <w:p>
      <w:pPr>
        <w:pStyle w:val="ListParagraph"/>
        <w:numPr>
          <w:ilvl w:val="0"/>
          <w:numId w:val="1"/>
        </w:numPr>
        <w:spacing w:after="60"/>
      </w:pPr>
      <w:r>
        <w:t xml:space="preserve">Margin (invoiced amount minus delivery cost)</w:t>
      </w:r>
    </w:p>
    <w:p>
      <w:pPr>
        <w:pStyle w:val="ListParagraph"/>
        <w:numPr>
          <w:ilvl w:val="0"/>
          <w:numId w:val="1"/>
        </w:numPr>
        <w:spacing w:after="60"/>
      </w:pPr>
      <w:r>
        <w:t xml:space="preserve">Average utilization — total hours logged divided by (active headcount × 176 standard monthly hours), shown as a percentage.</w:t>
      </w:r>
    </w:p>
    <w:p>
      <w:pPr>
        <w:pStyle w:val="Heading2"/>
        <w:spacing w:after="100" w:before="220"/>
      </w:pPr>
      <w:r>
        <w:t xml:space="preserve">Important Fields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D9E2F3" w:color="auto" w:val="clear"/>
            <w:tcMar>
              <w:top w:type="dxa" w:w="80"/>
              <w:left w:type="dxa" w:w="100"/>
              <w:bottom w:type="dxa" w:w="80"/>
              <w:right w:type="dxa" w:w="100"/>
            </w:tcMar>
          </w:tcPr>
          <w:p>
            <w:r>
              <w:rPr>
                <w:b/>
                <w:bCs/>
              </w:rPr>
            </w:r>
          </w:p>
        </w:tc>
        <w:tc>
          <w:tcPr>
            <w:tcW w:type="pct" w:w="50%"/>
            <w:shd w:fill="D9E2F3" w:color="auto" w:val="clear"/>
            <w:tcMar>
              <w:top w:type="dxa" w:w="80"/>
              <w:left w:type="dxa" w:w="100"/>
              <w:bottom w:type="dxa" w:w="80"/>
              <w:right w:type="dxa" w:w="100"/>
            </w:tcMar>
          </w:tcPr>
          <w:p>
            <w:r>
              <w:rPr>
                <w:b/>
                <w:bCs/>
              </w:rPr>
            </w:r>
          </w:p>
        </w:tc>
      </w:tr>
      <w:tr>
        <w:trPr>
          <w:tblHeader w:val="false"/>
        </w:trPr>
        <w:tc>
          <w:tcPr>
            <w:tcW w:type="pct" w:w="50%"/>
            <w:tcMar>
              <w:top w:type="dxa" w:w="80"/>
              <w:left w:type="dxa" w:w="100"/>
              <w:bottom w:type="dxa" w:w="80"/>
              <w:right w:type="dxa" w:w="100"/>
            </w:tcMar>
          </w:tcPr>
          <w:p>
            <w:r>
              <w:t xml:space="preserve">Active Employees</w:t>
            </w:r>
          </w:p>
        </w:tc>
        <w:tc>
          <w:tcPr>
            <w:tcW w:type="pct" w:w="50%"/>
            <w:tcMar>
              <w:top w:type="dxa" w:w="80"/>
              <w:left w:type="dxa" w:w="100"/>
              <w:bottom w:type="dxa" w:w="80"/>
              <w:right w:type="dxa" w:w="100"/>
            </w:tcMar>
          </w:tcPr>
          <w:p>
            <w:r>
              <w:t xml:space="preserve">Headcount currently active in that BU</w:t>
            </w:r>
          </w:p>
        </w:tc>
      </w:tr>
      <w:tr>
        <w:trPr>
          <w:tblHeader w:val="false"/>
        </w:trPr>
        <w:tc>
          <w:tcPr>
            <w:tcW w:type="pct" w:w="50%"/>
            <w:tcMar>
              <w:top w:type="dxa" w:w="80"/>
              <w:left w:type="dxa" w:w="100"/>
              <w:bottom w:type="dxa" w:w="80"/>
              <w:right w:type="dxa" w:w="100"/>
            </w:tcMar>
          </w:tcPr>
          <w:p>
            <w:r>
              <w:t xml:space="preserve">Active POs</w:t>
            </w:r>
          </w:p>
        </w:tc>
        <w:tc>
          <w:tcPr>
            <w:tcW w:type="pct" w:w="50%"/>
            <w:tcMar>
              <w:top w:type="dxa" w:w="80"/>
              <w:left w:type="dxa" w:w="100"/>
              <w:bottom w:type="dxa" w:w="80"/>
              <w:right w:type="dxa" w:w="100"/>
            </w:tcMar>
          </w:tcPr>
          <w:p>
            <w:r>
              <w:t xml:space="preserve">Service POs currently in-progress or pending</w:t>
            </w:r>
          </w:p>
        </w:tc>
      </w:tr>
      <w:tr>
        <w:trPr>
          <w:tblHeader w:val="false"/>
        </w:trPr>
        <w:tc>
          <w:tcPr>
            <w:tcW w:type="pct" w:w="50%"/>
            <w:tcMar>
              <w:top w:type="dxa" w:w="80"/>
              <w:left w:type="dxa" w:w="100"/>
              <w:bottom w:type="dxa" w:w="80"/>
              <w:right w:type="dxa" w:w="100"/>
            </w:tcMar>
          </w:tcPr>
          <w:p>
            <w:r>
              <w:t xml:space="preserve">Total Invoiced</w:t>
            </w:r>
          </w:p>
        </w:tc>
        <w:tc>
          <w:tcPr>
            <w:tcW w:type="pct" w:w="50%"/>
            <w:tcMar>
              <w:top w:type="dxa" w:w="80"/>
              <w:left w:type="dxa" w:w="100"/>
              <w:bottom w:type="dxa" w:w="80"/>
              <w:right w:type="dxa" w:w="100"/>
            </w:tcMar>
          </w:tcPr>
          <w:p>
            <w:r>
              <w:t xml:space="preserve">This month's invoiced amount for the BU (all POs, not just billable ones)</w:t>
            </w:r>
          </w:p>
        </w:tc>
      </w:tr>
      <w:tr>
        <w:trPr>
          <w:tblHeader w:val="false"/>
        </w:trPr>
        <w:tc>
          <w:tcPr>
            <w:tcW w:type="pct" w:w="50%"/>
            <w:tcMar>
              <w:top w:type="dxa" w:w="80"/>
              <w:left w:type="dxa" w:w="100"/>
              <w:bottom w:type="dxa" w:w="80"/>
              <w:right w:type="dxa" w:w="100"/>
            </w:tcMar>
          </w:tcPr>
          <w:p>
            <w:r>
              <w:t xml:space="preserve">Total Delivery Cost</w:t>
            </w:r>
          </w:p>
        </w:tc>
        <w:tc>
          <w:tcPr>
            <w:tcW w:type="pct" w:w="50%"/>
            <w:tcMar>
              <w:top w:type="dxa" w:w="80"/>
              <w:left w:type="dxa" w:w="100"/>
              <w:bottom w:type="dxa" w:w="80"/>
              <w:right w:type="dxa" w:w="100"/>
            </w:tcMar>
          </w:tcPr>
          <w:p>
            <w:r>
              <w:t xml:space="preserve">Cost of hours delivered, based on employee monthly cost</w:t>
            </w:r>
          </w:p>
        </w:tc>
      </w:tr>
      <w:tr>
        <w:trPr>
          <w:tblHeader w:val="false"/>
        </w:trPr>
        <w:tc>
          <w:tcPr>
            <w:tcW w:type="pct" w:w="50%"/>
            <w:tcMar>
              <w:top w:type="dxa" w:w="80"/>
              <w:left w:type="dxa" w:w="100"/>
              <w:bottom w:type="dxa" w:w="80"/>
              <w:right w:type="dxa" w:w="100"/>
            </w:tcMar>
          </w:tcPr>
          <w:p>
            <w:r>
              <w:t xml:space="preserve">Total Margin</w:t>
            </w:r>
          </w:p>
        </w:tc>
        <w:tc>
          <w:tcPr>
            <w:tcW w:type="pct" w:w="50%"/>
            <w:tcMar>
              <w:top w:type="dxa" w:w="80"/>
              <w:left w:type="dxa" w:w="100"/>
              <w:bottom w:type="dxa" w:w="80"/>
              <w:right w:type="dxa" w:w="100"/>
            </w:tcMar>
          </w:tcPr>
          <w:p>
            <w:r>
              <w:t xml:space="preserve">Total Invoiced minus Total Delivery Cost</w:t>
            </w:r>
          </w:p>
        </w:tc>
      </w:tr>
      <w:tr>
        <w:trPr>
          <w:tblHeader w:val="false"/>
        </w:trPr>
        <w:tc>
          <w:tcPr>
            <w:tcW w:type="pct" w:w="50%"/>
            <w:tcMar>
              <w:top w:type="dxa" w:w="80"/>
              <w:left w:type="dxa" w:w="100"/>
              <w:bottom w:type="dxa" w:w="80"/>
              <w:right w:type="dxa" w:w="100"/>
            </w:tcMar>
          </w:tcPr>
          <w:p>
            <w:r>
              <w:t xml:space="preserve">Average Utilization %</w:t>
            </w:r>
          </w:p>
        </w:tc>
        <w:tc>
          <w:tcPr>
            <w:tcW w:type="pct" w:w="50%"/>
            <w:tcMar>
              <w:top w:type="dxa" w:w="80"/>
              <w:left w:type="dxa" w:w="100"/>
              <w:bottom w:type="dxa" w:w="80"/>
              <w:right w:type="dxa" w:w="100"/>
            </w:tcMar>
          </w:tcPr>
          <w:p>
            <w:r>
              <w:t xml:space="preserve">How fully the BU's active headcount is utilized, against a 176-hour monthly standard</w:t>
            </w:r>
          </w:p>
        </w:tc>
      </w:tr>
    </w:tbl>
    <w:p>
      <w:pPr>
        <w:spacing w:after="120"/>
      </w:pPr>
    </w:p>
    <w:p>
      <w:pPr>
        <w:pStyle w:val="Heading2"/>
        <w:spacing w:after="100" w:before="220"/>
      </w:pPr>
      <w: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D9E2F3" w:color="auto" w:val="clear"/>
            <w:tcMar>
              <w:top w:type="dxa" w:w="80"/>
              <w:left w:type="dxa" w:w="100"/>
              <w:bottom w:type="dxa" w:w="80"/>
              <w:right w:type="dxa" w:w="100"/>
            </w:tcMar>
          </w:tcPr>
          <w:p>
            <w:r>
              <w:rPr>
                <w:b/>
                <w:bCs/>
              </w:rPr>
            </w:r>
          </w:p>
        </w:tc>
        <w:tc>
          <w:tcPr>
            <w:tcW w:type="pct" w:w="50%"/>
            <w:shd w:fill="D9E2F3" w:color="auto" w:val="clear"/>
            <w:tcMar>
              <w:top w:type="dxa" w:w="80"/>
              <w:left w:type="dxa" w:w="100"/>
              <w:bottom w:type="dxa" w:w="80"/>
              <w:right w:type="dxa" w:w="100"/>
            </w:tcMar>
          </w:tcPr>
          <w:p>
            <w:r>
              <w:rPr>
                <w:b/>
                <w:bCs/>
              </w:rPr>
            </w:r>
          </w:p>
        </w:tc>
      </w:tr>
      <w:tr>
        <w:trPr>
          <w:tblHeader w:val="false"/>
        </w:trPr>
        <w:tc>
          <w:tcPr>
            <w:tcW w:type="pct" w:w="50%"/>
            <w:tcMar>
              <w:top w:type="dxa" w:w="80"/>
              <w:left w:type="dxa" w:w="100"/>
              <w:bottom w:type="dxa" w:w="80"/>
              <w:right w:type="dxa" w:w="100"/>
            </w:tcMar>
          </w:tcPr>
          <w:p>
            <w:r>
              <w:t xml:space="preserve">Month, Year (required)</w:t>
            </w:r>
          </w:p>
        </w:tc>
        <w:tc>
          <w:tcPr>
            <w:tcW w:type="pct" w:w="50%"/>
            <w:tcMar>
              <w:top w:type="dxa" w:w="80"/>
              <w:left w:type="dxa" w:w="100"/>
              <w:bottom w:type="dxa" w:w="80"/>
              <w:right w:type="dxa" w:w="100"/>
            </w:tcMar>
          </w:tcPr>
          <w:p>
            <w:r>
              <w:t xml:space="preserve">The reporting period</w:t>
            </w:r>
          </w:p>
        </w:tc>
      </w:tr>
      <w:tr>
        <w:trPr>
          <w:tblHeader w:val="false"/>
        </w:trPr>
        <w:tc>
          <w:tcPr>
            <w:tcW w:type="pct" w:w="50%"/>
            <w:tcMar>
              <w:top w:type="dxa" w:w="80"/>
              <w:left w:type="dxa" w:w="100"/>
              <w:bottom w:type="dxa" w:w="80"/>
              <w:right w:type="dxa" w:w="100"/>
            </w:tcMar>
          </w:tcPr>
          <w:p>
            <w:r>
              <w:t xml:space="preserve">Company</w:t>
            </w:r>
          </w:p>
        </w:tc>
        <w:tc>
          <w:tcPr>
            <w:tcW w:type="pct" w:w="50%"/>
            <w:tcMar>
              <w:top w:type="dxa" w:w="80"/>
              <w:left w:type="dxa" w:w="100"/>
              <w:bottom w:type="dxa" w:w="80"/>
              <w:right w:type="dxa" w:w="100"/>
            </w:tcMar>
          </w:tcPr>
          <w:p>
            <w:r>
              <w:t xml:space="preserve">Narrow the view to one specific BU within your allowed scope</w:t>
            </w:r>
          </w:p>
        </w:tc>
      </w:tr>
      <w:tr>
        <w:trPr>
          <w:tblHeader w:val="false"/>
        </w:trPr>
        <w:tc>
          <w:tcPr>
            <w:tcW w:type="pct" w:w="50%"/>
            <w:tcMar>
              <w:top w:type="dxa" w:w="80"/>
              <w:left w:type="dxa" w:w="100"/>
              <w:bottom w:type="dxa" w:w="80"/>
              <w:right w:type="dxa" w:w="100"/>
            </w:tcMar>
          </w:tcPr>
          <w:p>
            <w:r>
              <w:t xml:space="preserve">Search</w:t>
            </w:r>
          </w:p>
        </w:tc>
        <w:tc>
          <w:tcPr>
            <w:tcW w:type="pct" w:w="50%"/>
            <w:tcMar>
              <w:top w:type="dxa" w:w="80"/>
              <w:left w:type="dxa" w:w="100"/>
              <w:bottom w:type="dxa" w:w="80"/>
              <w:right w:type="dxa" w:w="100"/>
            </w:tcMar>
          </w:tcPr>
          <w:p>
            <w:r>
              <w:t xml:space="preserve">Find a BU by name</w:t>
            </w:r>
          </w:p>
        </w:tc>
      </w:tr>
      <w:tr>
        <w:trPr>
          <w:tblHeader w:val="false"/>
        </w:trPr>
        <w:tc>
          <w:tcPr>
            <w:tcW w:type="pct" w:w="50%"/>
            <w:tcMar>
              <w:top w:type="dxa" w:w="80"/>
              <w:left w:type="dxa" w:w="100"/>
              <w:bottom w:type="dxa" w:w="80"/>
              <w:right w:type="dxa" w:w="100"/>
            </w:tcMar>
          </w:tcPr>
          <w:p>
            <w:r>
              <w:t xml:space="preserve">Sort By</w:t>
            </w:r>
          </w:p>
        </w:tc>
        <w:tc>
          <w:tcPr>
            <w:tcW w:type="pct" w:w="50%"/>
            <w:tcMar>
              <w:top w:type="dxa" w:w="80"/>
              <w:left w:type="dxa" w:w="100"/>
              <w:bottom w:type="dxa" w:w="80"/>
              <w:right w:type="dxa" w:w="100"/>
            </w:tcMar>
          </w:tcPr>
          <w:p>
            <w:r>
              <w:t xml:space="preserve">Order results by name, headcount, PO count, invoiced amount, cost, margin, or utilization (default: Margin, highest first)</w:t>
            </w:r>
          </w:p>
        </w:tc>
      </w:tr>
    </w:tbl>
    <w:p>
      <w:pPr>
        <w:spacing w:after="120"/>
      </w:pPr>
    </w:p>
    <w:p>
      <w:pPr>
        <w:pStyle w:val="Heading2"/>
        <w:spacing w:after="100" w:before="220"/>
      </w:pPr>
      <w:r>
        <w:t xml:space="preserve">Example</w:t>
      </w:r>
    </w:p>
    <w:p>
      <w:pPr>
        <w:spacing w:after="120"/>
      </w:pPr>
      <w:r>
        <w:t xml:space="preserve">For August 2026, BU "Alpha Division" shows 25 active employees, 12 active POs, $180,000 invoiced, $120,000 delivery cost, $60,000 margin, and 78% average utilization — meaning the team is running profitably but has some spare capacity.</w:t>
      </w:r>
    </w:p>
    <w:p>
      <w:pPr>
        <w:pStyle w:val="Heading2"/>
        <w:spacing w:after="100" w:before="220"/>
      </w:pPr>
      <w:r>
        <w:t xml:space="preserve">How to Interpret / What Decision It Helps</w:t>
      </w:r>
    </w:p>
    <w:p>
      <w:pPr>
        <w:spacing w:after="120"/>
      </w:pPr>
      <w:r>
        <w:t xml:space="preserve">A BU with a noticeably lower average utilization than the others may be over-staffed relative to its current demand, or facing a staffing/demand mismatch worth investigating. Comparing margin and utilization side by side helps leadership decide where to rebalance staffing or investigate cost issues across BUs.</w:t>
      </w:r>
    </w:p>
    <w:p>
      <w:pPr>
        <w:pStyle w:val="Heading2"/>
        <w:spacing w:after="100" w:before="220"/>
      </w:pPr>
      <w:r>
        <w:t xml:space="preserve">Important Note</w:t>
      </w:r>
    </w:p>
    <w:p>
      <w:pPr>
        <w:spacing w:after="120"/>
      </w:pPr>
      <w:r>
        <w:t xml:space="preserve">If an Admin has not yet set up any Entity Admins (or those Entity Admins haven't created any BUs yet), the report correctly returns an empty result rather than showing every BU in the system — this is intentional scoping, not a bug. Similarly, asking for a specific BU outside your allowed scope returns an empty result rather than an access error.</w:t>
      </w:r>
    </w:p>
    <w:p>
      <w:pPr>
        <w:pStyle w:val="Heading1"/>
        <w:pageBreakBefore/>
        <w:spacing w:after="160" w:before="200"/>
      </w:pPr>
      <w:r>
        <w:t xml:space="preserve">Employee Capacity &amp; Bench Forecast</w:t>
      </w:r>
    </w:p>
    <w:p>
      <w:pPr>
        <w:pStyle w:val="Heading2"/>
        <w:spacing w:after="100" w:before="220"/>
      </w:pPr>
      <w:r>
        <w:t xml:space="preserve">Purpose</w:t>
      </w:r>
    </w:p>
    <w:p>
      <w:pPr>
        <w:spacing w:after="120"/>
      </w:pPr>
      <w:r>
        <w:t xml:space="preserve">For each active employee, this report compares their total planned work hours for the month (across all the Service POs they're assigned to) against the standard 176-hour monthly capacity, flagging people who are under-planned despite being staffed ("bench risk") or planned beyond capacity ("overallocated").</w:t>
      </w:r>
    </w:p>
    <w:p>
      <w:pPr>
        <w:pStyle w:val="Heading2"/>
        <w:spacing w:after="100" w:before="220"/>
      </w:pPr>
      <w:r>
        <w:t xml:space="preserve">Why It Exists</w:t>
      </w:r>
    </w:p>
    <w:p>
      <w:pPr>
        <w:spacing w:after="120"/>
      </w:pPr>
      <w:r>
        <w:t xml:space="preserve">Without this report, spotting an employee who is formally staffed on a project but has very little actual planned work would require manually cross-checking staffing records against planned-hours records. This report brings both together in one place.</w:t>
      </w:r>
    </w:p>
    <w:p>
      <w:pPr>
        <w:pStyle w:val="Heading2"/>
        <w:spacing w:after="100" w:before="220"/>
      </w:pPr>
      <w:r>
        <w:t xml:space="preserve">Who Uses It</w:t>
      </w:r>
    </w:p>
    <w:p>
      <w:pPr>
        <w:spacing w:after="120"/>
      </w:pPr>
      <w:r>
        <w:t xml:space="preserve">Likely used by Resource Managers for staffing and allocation planning. (No access restriction in the system — any authorized user can view it.)</w:t>
      </w:r>
    </w:p>
    <w:p>
      <w:pPr>
        <w:pStyle w:val="Heading2"/>
        <w:spacing w:after="100" w:before="220"/>
      </w:pPr>
      <w:r>
        <w:t xml:space="preserve">Data Source</w:t>
      </w:r>
    </w:p>
    <w:p>
      <w:pPr>
        <w:spacing w:after="120"/>
      </w:pPr>
      <w:r>
        <w:t xml:space="preserve">It draws from the Resource Budget Master (planned monthly hours per employee per Service PO) and the Employee-to-Service PO staffing mapping, filtered to active employees only.</w:t>
      </w:r>
    </w:p>
    <w:p>
      <w:pPr>
        <w:pStyle w:val="Heading2"/>
        <w:spacing w:after="100" w:before="220"/>
      </w:pPr>
      <w:r>
        <w:t xml:space="preserve">How It Works</w:t>
      </w:r>
    </w:p>
    <w:p>
      <w:pPr>
        <w:pStyle w:val="ListParagraph"/>
        <w:numPr>
          <w:ilvl w:val="0"/>
          <w:numId w:val="2"/>
        </w:numPr>
        <w:spacing w:after="60"/>
      </w:pPr>
      <w:r>
        <w:t xml:space="preserve">Choose a month and year.</w:t>
      </w:r>
    </w:p>
    <w:p>
      <w:pPr>
        <w:pStyle w:val="ListParagraph"/>
        <w:numPr>
          <w:ilvl w:val="0"/>
          <w:numId w:val="2"/>
        </w:numPr>
        <w:spacing w:after="60"/>
      </w:pPr>
      <w:r>
        <w:t xml:space="preserve">For every active employee, add up their total planned hours across all Service POs for that month, and count how many active Service PO staffing assignments they currently have.</w:t>
      </w:r>
    </w:p>
    <w:p>
      <w:pPr>
        <w:pStyle w:val="ListParagraph"/>
        <w:numPr>
          <w:ilvl w:val="0"/>
          <w:numId w:val="2"/>
        </w:numPr>
        <w:spacing w:after="60"/>
      </w:pPr>
      <w:r>
        <w:t xml:space="preserve">Flag as "bench risk" if the employee has at least one active staffing assignment AND their total planned hours are below a bench threshold (default 40 hours) — the comparison is strictly "less than," so exactly 40 hours does not trigger the flag.</w:t>
      </w:r>
    </w:p>
    <w:p>
      <w:pPr>
        <w:pStyle w:val="ListParagraph"/>
        <w:numPr>
          <w:ilvl w:val="0"/>
          <w:numId w:val="2"/>
        </w:numPr>
        <w:spacing w:after="60"/>
      </w:pPr>
      <w:r>
        <w:t xml:space="preserve">Flag as "overallocated" if total planned hours exceed the 176-hour standard monthly capacity (strictly more than 176).</w:t>
      </w:r>
    </w:p>
    <w:p>
      <w:pPr>
        <w:pStyle w:val="ListParagraph"/>
        <w:numPr>
          <w:ilvl w:val="0"/>
          <w:numId w:val="2"/>
        </w:numPr>
        <w:spacing w:after="60"/>
      </w:pPr>
      <w:r>
        <w:t xml:space="preserve">Also calculate "capacity used %" — planned hours as a percentage of the 176-hour cap.</w:t>
      </w:r>
    </w:p>
    <w:p>
      <w:pPr>
        <w:pStyle w:val="ListParagraph"/>
        <w:numPr>
          <w:ilvl w:val="0"/>
          <w:numId w:val="2"/>
        </w:numPr>
        <w:spacing w:after="60"/>
      </w:pPr>
      <w:r>
        <w:t xml:space="preserve">If a bench threshold was specifically entered by the user, only bench-risk rows are shown; otherwise all employees are shown with the bench flag simply marked for reference.</w:t>
      </w:r>
    </w:p>
    <w:p>
      <w:pPr>
        <w:pStyle w:val="Heading2"/>
        <w:spacing w:after="100" w:before="220"/>
      </w:pPr>
      <w:r>
        <w:t xml:space="preserve">Important Fields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D9E2F3" w:color="auto" w:val="clear"/>
            <w:tcMar>
              <w:top w:type="dxa" w:w="80"/>
              <w:left w:type="dxa" w:w="100"/>
              <w:bottom w:type="dxa" w:w="80"/>
              <w:right w:type="dxa" w:w="100"/>
            </w:tcMar>
          </w:tcPr>
          <w:p>
            <w:r>
              <w:rPr>
                <w:b/>
                <w:bCs/>
              </w:rPr>
            </w:r>
          </w:p>
        </w:tc>
        <w:tc>
          <w:tcPr>
            <w:tcW w:type="pct" w:w="50%"/>
            <w:shd w:fill="D9E2F3" w:color="auto" w:val="clear"/>
            <w:tcMar>
              <w:top w:type="dxa" w:w="80"/>
              <w:left w:type="dxa" w:w="100"/>
              <w:bottom w:type="dxa" w:w="80"/>
              <w:right w:type="dxa" w:w="100"/>
            </w:tcMar>
          </w:tcPr>
          <w:p>
            <w:r>
              <w:rPr>
                <w:b/>
                <w:bCs/>
              </w:rPr>
            </w:r>
          </w:p>
        </w:tc>
      </w:tr>
      <w:tr>
        <w:trPr>
          <w:tblHeader w:val="false"/>
        </w:trPr>
        <w:tc>
          <w:tcPr>
            <w:tcW w:type="pct" w:w="50%"/>
            <w:tcMar>
              <w:top w:type="dxa" w:w="80"/>
              <w:left w:type="dxa" w:w="100"/>
              <w:bottom w:type="dxa" w:w="80"/>
              <w:right w:type="dxa" w:w="100"/>
            </w:tcMar>
          </w:tcPr>
          <w:p>
            <w:r>
              <w:t xml:space="preserve">Total Planned Hours</w:t>
            </w:r>
          </w:p>
        </w:tc>
        <w:tc>
          <w:tcPr>
            <w:tcW w:type="pct" w:w="50%"/>
            <w:tcMar>
              <w:top w:type="dxa" w:w="80"/>
              <w:left w:type="dxa" w:w="100"/>
              <w:bottom w:type="dxa" w:w="80"/>
              <w:right w:type="dxa" w:w="100"/>
            </w:tcMar>
          </w:tcPr>
          <w:p>
            <w:r>
              <w:t xml:space="preserve">Sum of the employee's planned hours across all their Service POs for the month</w:t>
            </w:r>
          </w:p>
        </w:tc>
      </w:tr>
      <w:tr>
        <w:trPr>
          <w:tblHeader w:val="false"/>
        </w:trPr>
        <w:tc>
          <w:tcPr>
            <w:tcW w:type="pct" w:w="50%"/>
            <w:tcMar>
              <w:top w:type="dxa" w:w="80"/>
              <w:left w:type="dxa" w:w="100"/>
              <w:bottom w:type="dxa" w:w="80"/>
              <w:right w:type="dxa" w:w="100"/>
            </w:tcMar>
          </w:tcPr>
          <w:p>
            <w:r>
              <w:t xml:space="preserve">Active PO Mappings</w:t>
            </w:r>
          </w:p>
        </w:tc>
        <w:tc>
          <w:tcPr>
            <w:tcW w:type="pct" w:w="50%"/>
            <w:tcMar>
              <w:top w:type="dxa" w:w="80"/>
              <w:left w:type="dxa" w:w="100"/>
              <w:bottom w:type="dxa" w:w="80"/>
              <w:right w:type="dxa" w:w="100"/>
            </w:tcMar>
          </w:tcPr>
          <w:p>
            <w:r>
              <w:t xml:space="preserve">Number of Service POs the employee is actively staffed on</w:t>
            </w:r>
          </w:p>
        </w:tc>
      </w:tr>
      <w:tr>
        <w:trPr>
          <w:tblHeader w:val="false"/>
        </w:trPr>
        <w:tc>
          <w:tcPr>
            <w:tcW w:type="pct" w:w="50%"/>
            <w:tcMar>
              <w:top w:type="dxa" w:w="80"/>
              <w:left w:type="dxa" w:w="100"/>
              <w:bottom w:type="dxa" w:w="80"/>
              <w:right w:type="dxa" w:w="100"/>
            </w:tcMar>
          </w:tcPr>
          <w:p>
            <w:r>
              <w:t xml:space="preserve">Monthly Capacity</w:t>
            </w:r>
          </w:p>
        </w:tc>
        <w:tc>
          <w:tcPr>
            <w:tcW w:type="pct" w:w="50%"/>
            <w:tcMar>
              <w:top w:type="dxa" w:w="80"/>
              <w:left w:type="dxa" w:w="100"/>
              <w:bottom w:type="dxa" w:w="80"/>
              <w:right w:type="dxa" w:w="100"/>
            </w:tcMar>
          </w:tcPr>
          <w:p>
            <w:r>
              <w:t xml:space="preserve">The fixed standard, 176 hours</w:t>
            </w:r>
          </w:p>
        </w:tc>
      </w:tr>
      <w:tr>
        <w:trPr>
          <w:tblHeader w:val="false"/>
        </w:trPr>
        <w:tc>
          <w:tcPr>
            <w:tcW w:type="pct" w:w="50%"/>
            <w:tcMar>
              <w:top w:type="dxa" w:w="80"/>
              <w:left w:type="dxa" w:w="100"/>
              <w:bottom w:type="dxa" w:w="80"/>
              <w:right w:type="dxa" w:w="100"/>
            </w:tcMar>
          </w:tcPr>
          <w:p>
            <w:r>
              <w:t xml:space="preserve">Capacity Used %</w:t>
            </w:r>
          </w:p>
        </w:tc>
        <w:tc>
          <w:tcPr>
            <w:tcW w:type="pct" w:w="50%"/>
            <w:tcMar>
              <w:top w:type="dxa" w:w="80"/>
              <w:left w:type="dxa" w:w="100"/>
              <w:bottom w:type="dxa" w:w="80"/>
              <w:right w:type="dxa" w:w="100"/>
            </w:tcMar>
          </w:tcPr>
          <w:p>
            <w:r>
              <w:t xml:space="preserve">Planned hours as a percentage of the 176-hour standard</w:t>
            </w:r>
          </w:p>
        </w:tc>
      </w:tr>
      <w:tr>
        <w:trPr>
          <w:tblHeader w:val="false"/>
        </w:trPr>
        <w:tc>
          <w:tcPr>
            <w:tcW w:type="pct" w:w="50%"/>
            <w:tcMar>
              <w:top w:type="dxa" w:w="80"/>
              <w:left w:type="dxa" w:w="100"/>
              <w:bottom w:type="dxa" w:w="80"/>
              <w:right w:type="dxa" w:w="100"/>
            </w:tcMar>
          </w:tcPr>
          <w:p>
            <w:r>
              <w:t xml:space="preserve">Bench Flag</w:t>
            </w:r>
          </w:p>
        </w:tc>
        <w:tc>
          <w:tcPr>
            <w:tcW w:type="pct" w:w="50%"/>
            <w:tcMar>
              <w:top w:type="dxa" w:w="80"/>
              <w:left w:type="dxa" w:w="100"/>
              <w:bottom w:type="dxa" w:w="80"/>
              <w:right w:type="dxa" w:w="100"/>
            </w:tcMar>
          </w:tcPr>
          <w:p>
            <w:r>
              <w:t xml:space="preserve">True if staffed but under-planned (below the bench threshold)</w:t>
            </w:r>
          </w:p>
        </w:tc>
      </w:tr>
      <w:tr>
        <w:trPr>
          <w:tblHeader w:val="false"/>
        </w:trPr>
        <w:tc>
          <w:tcPr>
            <w:tcW w:type="pct" w:w="50%"/>
            <w:tcMar>
              <w:top w:type="dxa" w:w="80"/>
              <w:left w:type="dxa" w:w="100"/>
              <w:bottom w:type="dxa" w:w="80"/>
              <w:right w:type="dxa" w:w="100"/>
            </w:tcMar>
          </w:tcPr>
          <w:p>
            <w:r>
              <w:t xml:space="preserve">Overallocation Flag</w:t>
            </w:r>
          </w:p>
        </w:tc>
        <w:tc>
          <w:tcPr>
            <w:tcW w:type="pct" w:w="50%"/>
            <w:tcMar>
              <w:top w:type="dxa" w:w="80"/>
              <w:left w:type="dxa" w:w="100"/>
              <w:bottom w:type="dxa" w:w="80"/>
              <w:right w:type="dxa" w:w="100"/>
            </w:tcMar>
          </w:tcPr>
          <w:p>
            <w:r>
              <w:t xml:space="preserve">True if planned hours exceed 176</w:t>
            </w:r>
          </w:p>
        </w:tc>
      </w:tr>
    </w:tbl>
    <w:p>
      <w:pPr>
        <w:spacing w:after="120"/>
      </w:pPr>
    </w:p>
    <w:p>
      <w:pPr>
        <w:pStyle w:val="Heading2"/>
        <w:spacing w:after="100" w:before="220"/>
      </w:pPr>
      <w: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D9E2F3" w:color="auto" w:val="clear"/>
            <w:tcMar>
              <w:top w:type="dxa" w:w="80"/>
              <w:left w:type="dxa" w:w="100"/>
              <w:bottom w:type="dxa" w:w="80"/>
              <w:right w:type="dxa" w:w="100"/>
            </w:tcMar>
          </w:tcPr>
          <w:p>
            <w:r>
              <w:rPr>
                <w:b/>
                <w:bCs/>
              </w:rPr>
            </w:r>
          </w:p>
        </w:tc>
        <w:tc>
          <w:tcPr>
            <w:tcW w:type="pct" w:w="50%"/>
            <w:shd w:fill="D9E2F3" w:color="auto" w:val="clear"/>
            <w:tcMar>
              <w:top w:type="dxa" w:w="80"/>
              <w:left w:type="dxa" w:w="100"/>
              <w:bottom w:type="dxa" w:w="80"/>
              <w:right w:type="dxa" w:w="100"/>
            </w:tcMar>
          </w:tcPr>
          <w:p>
            <w:r>
              <w:rPr>
                <w:b/>
                <w:bCs/>
              </w:rPr>
            </w:r>
          </w:p>
        </w:tc>
      </w:tr>
      <w:tr>
        <w:trPr>
          <w:tblHeader w:val="false"/>
        </w:trPr>
        <w:tc>
          <w:tcPr>
            <w:tcW w:type="pct" w:w="50%"/>
            <w:tcMar>
              <w:top w:type="dxa" w:w="80"/>
              <w:left w:type="dxa" w:w="100"/>
              <w:bottom w:type="dxa" w:w="80"/>
              <w:right w:type="dxa" w:w="100"/>
            </w:tcMar>
          </w:tcPr>
          <w:p>
            <w:r>
              <w:t xml:space="preserve">Month, Year (required)</w:t>
            </w:r>
          </w:p>
        </w:tc>
        <w:tc>
          <w:tcPr>
            <w:tcW w:type="pct" w:w="50%"/>
            <w:tcMar>
              <w:top w:type="dxa" w:w="80"/>
              <w:left w:type="dxa" w:w="100"/>
              <w:bottom w:type="dxa" w:w="80"/>
              <w:right w:type="dxa" w:w="100"/>
            </w:tcMar>
          </w:tcPr>
          <w:p>
            <w:r>
              <w:t xml:space="preserve">The reporting period</w:t>
            </w:r>
          </w:p>
        </w:tc>
      </w:tr>
      <w:tr>
        <w:trPr>
          <w:tblHeader w:val="false"/>
        </w:trPr>
        <w:tc>
          <w:tcPr>
            <w:tcW w:type="pct" w:w="50%"/>
            <w:tcMar>
              <w:top w:type="dxa" w:w="80"/>
              <w:left w:type="dxa" w:w="100"/>
              <w:bottom w:type="dxa" w:w="80"/>
              <w:right w:type="dxa" w:w="100"/>
            </w:tcMar>
          </w:tcPr>
          <w:p>
            <w:r>
              <w:t xml:space="preserve">Employee</w:t>
            </w:r>
          </w:p>
        </w:tc>
        <w:tc>
          <w:tcPr>
            <w:tcW w:type="pct" w:w="50%"/>
            <w:tcMar>
              <w:top w:type="dxa" w:w="80"/>
              <w:left w:type="dxa" w:w="100"/>
              <w:bottom w:type="dxa" w:w="80"/>
              <w:right w:type="dxa" w:w="100"/>
            </w:tcMar>
          </w:tcPr>
          <w:p>
            <w:r>
              <w:t xml:space="preserve">Look up one specific person</w:t>
            </w:r>
          </w:p>
        </w:tc>
      </w:tr>
      <w:tr>
        <w:trPr>
          <w:tblHeader w:val="false"/>
        </w:trPr>
        <w:tc>
          <w:tcPr>
            <w:tcW w:type="pct" w:w="50%"/>
            <w:tcMar>
              <w:top w:type="dxa" w:w="80"/>
              <w:left w:type="dxa" w:w="100"/>
              <w:bottom w:type="dxa" w:w="80"/>
              <w:right w:type="dxa" w:w="100"/>
            </w:tcMar>
          </w:tcPr>
          <w:p>
            <w:r>
              <w:t xml:space="preserve">Designation</w:t>
            </w:r>
          </w:p>
        </w:tc>
        <w:tc>
          <w:tcPr>
            <w:tcW w:type="pct" w:w="50%"/>
            <w:tcMar>
              <w:top w:type="dxa" w:w="80"/>
              <w:left w:type="dxa" w:w="100"/>
              <w:bottom w:type="dxa" w:w="80"/>
              <w:right w:type="dxa" w:w="100"/>
            </w:tcMar>
          </w:tcPr>
          <w:p>
            <w:r>
              <w:t xml:space="preserve">Filter by job title</w:t>
            </w:r>
          </w:p>
        </w:tc>
      </w:tr>
      <w:tr>
        <w:trPr>
          <w:tblHeader w:val="false"/>
        </w:trPr>
        <w:tc>
          <w:tcPr>
            <w:tcW w:type="pct" w:w="50%"/>
            <w:tcMar>
              <w:top w:type="dxa" w:w="80"/>
              <w:left w:type="dxa" w:w="100"/>
              <w:bottom w:type="dxa" w:w="80"/>
              <w:right w:type="dxa" w:w="100"/>
            </w:tcMar>
          </w:tcPr>
          <w:p>
            <w:r>
              <w:t xml:space="preserve">Search</w:t>
            </w:r>
          </w:p>
        </w:tc>
        <w:tc>
          <w:tcPr>
            <w:tcW w:type="pct" w:w="50%"/>
            <w:tcMar>
              <w:top w:type="dxa" w:w="80"/>
              <w:left w:type="dxa" w:w="100"/>
              <w:bottom w:type="dxa" w:w="80"/>
              <w:right w:type="dxa" w:w="100"/>
            </w:tcMar>
          </w:tcPr>
          <w:p>
            <w:r>
              <w:t xml:space="preserve">Find by employee name or code</w:t>
            </w:r>
          </w:p>
        </w:tc>
      </w:tr>
      <w:tr>
        <w:trPr>
          <w:tblHeader w:val="false"/>
        </w:trPr>
        <w:tc>
          <w:tcPr>
            <w:tcW w:type="pct" w:w="50%"/>
            <w:tcMar>
              <w:top w:type="dxa" w:w="80"/>
              <w:left w:type="dxa" w:w="100"/>
              <w:bottom w:type="dxa" w:w="80"/>
              <w:right w:type="dxa" w:w="100"/>
            </w:tcMar>
          </w:tcPr>
          <w:p>
            <w:r>
              <w:t xml:space="preserve">Bench Threshold Hours</w:t>
            </w:r>
          </w:p>
        </w:tc>
        <w:tc>
          <w:tcPr>
            <w:tcW w:type="pct" w:w="50%"/>
            <w:tcMar>
              <w:top w:type="dxa" w:w="80"/>
              <w:left w:type="dxa" w:w="100"/>
              <w:bottom w:type="dxa" w:w="80"/>
              <w:right w:type="dxa" w:w="100"/>
            </w:tcMar>
          </w:tcPr>
          <w:p>
            <w:r>
              <w:t xml:space="preserve">The cutoff used for the bench-risk flag; if entered (even as 0), only bench-risk employees are shown; if left blank, all employees show with the flag calculated using a default of 40 hours</w:t>
            </w:r>
          </w:p>
        </w:tc>
      </w:tr>
    </w:tbl>
    <w:p>
      <w:pPr>
        <w:spacing w:after="120"/>
      </w:pPr>
    </w:p>
    <w:p>
      <w:pPr>
        <w:pStyle w:val="Heading2"/>
        <w:spacing w:after="100" w:before="220"/>
      </w:pPr>
      <w:r>
        <w:t xml:space="preserve">Example</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D9E2F3" w:color="auto" w:val="clear"/>
            <w:tcMar>
              <w:top w:type="dxa" w:w="80"/>
              <w:left w:type="dxa" w:w="100"/>
              <w:bottom w:type="dxa" w:w="80"/>
              <w:right w:type="dxa" w:w="100"/>
            </w:tcMar>
          </w:tcPr>
          <w:p>
            <w:r>
              <w:rPr>
                <w:b/>
                <w:bCs/>
              </w:rPr>
            </w:r>
          </w:p>
        </w:tc>
        <w:tc>
          <w:tcPr>
            <w:tcW w:type="pct" w:w="25%"/>
            <w:shd w:fill="D9E2F3" w:color="auto" w:val="clear"/>
            <w:tcMar>
              <w:top w:type="dxa" w:w="80"/>
              <w:left w:type="dxa" w:w="100"/>
              <w:bottom w:type="dxa" w:w="80"/>
              <w:right w:type="dxa" w:w="100"/>
            </w:tcMar>
          </w:tcPr>
          <w:p>
            <w:r>
              <w:rPr>
                <w:b/>
                <w:bCs/>
              </w:rPr>
            </w:r>
          </w:p>
        </w:tc>
        <w:tc>
          <w:tcPr>
            <w:tcW w:type="pct" w:w="25%"/>
            <w:shd w:fill="D9E2F3" w:color="auto" w:val="clear"/>
            <w:tcMar>
              <w:top w:type="dxa" w:w="80"/>
              <w:left w:type="dxa" w:w="100"/>
              <w:bottom w:type="dxa" w:w="80"/>
              <w:right w:type="dxa" w:w="100"/>
            </w:tcMar>
          </w:tcPr>
          <w:p>
            <w:r>
              <w:rPr>
                <w:b/>
                <w:bCs/>
              </w:rPr>
            </w:r>
          </w:p>
        </w:tc>
        <w:tc>
          <w:tcPr>
            <w:tcW w:type="pct" w:w="25%"/>
            <w:shd w:fill="D9E2F3" w:color="auto" w:val="clear"/>
            <w:tcMar>
              <w:top w:type="dxa" w:w="80"/>
              <w:left w:type="dxa" w:w="100"/>
              <w:bottom w:type="dxa" w:w="80"/>
              <w:right w:type="dxa" w:w="100"/>
            </w:tcMar>
          </w:tcPr>
          <w:p>
            <w:r>
              <w:rPr>
                <w:b/>
                <w:bCs/>
              </w:rPr>
            </w:r>
          </w:p>
        </w:tc>
      </w:tr>
      <w:tr>
        <w:trPr>
          <w:tblHeader w:val="false"/>
        </w:trPr>
        <w:tc>
          <w:tcPr>
            <w:tcW w:type="pct" w:w="25%"/>
            <w:tcMar>
              <w:top w:type="dxa" w:w="80"/>
              <w:left w:type="dxa" w:w="100"/>
              <w:bottom w:type="dxa" w:w="80"/>
              <w:right w:type="dxa" w:w="100"/>
            </w:tcMar>
          </w:tcPr>
          <w:p>
            <w:r>
              <w:t xml:space="preserve">A</w:t>
            </w:r>
          </w:p>
        </w:tc>
        <w:tc>
          <w:tcPr>
            <w:tcW w:type="pct" w:w="25%"/>
            <w:tcMar>
              <w:top w:type="dxa" w:w="80"/>
              <w:left w:type="dxa" w:w="100"/>
              <w:bottom w:type="dxa" w:w="80"/>
              <w:right w:type="dxa" w:w="100"/>
            </w:tcMar>
          </w:tcPr>
          <w:p>
            <w:r>
              <w:t xml:space="preserve">20</w:t>
            </w:r>
          </w:p>
        </w:tc>
        <w:tc>
          <w:tcPr>
            <w:tcW w:type="pct" w:w="25%"/>
            <w:tcMar>
              <w:top w:type="dxa" w:w="80"/>
              <w:left w:type="dxa" w:w="100"/>
              <w:bottom w:type="dxa" w:w="80"/>
              <w:right w:type="dxa" w:w="100"/>
            </w:tcMar>
          </w:tcPr>
          <w:p>
            <w:r>
              <w:t xml:space="preserve">Yes</w:t>
            </w:r>
          </w:p>
        </w:tc>
        <w:tc>
          <w:tcPr>
            <w:tcW w:type="pct" w:w="25%"/>
            <w:tcMar>
              <w:top w:type="dxa" w:w="80"/>
              <w:left w:type="dxa" w:w="100"/>
              <w:bottom w:type="dxa" w:w="80"/>
              <w:right w:type="dxa" w:w="100"/>
            </w:tcMar>
          </w:tcPr>
          <w:p>
            <w:r>
              <w:t xml:space="preserve">Bench risk (below 40)</w:t>
            </w:r>
          </w:p>
        </w:tc>
      </w:tr>
      <w:tr>
        <w:trPr>
          <w:tblHeader w:val="false"/>
        </w:trPr>
        <w:tc>
          <w:tcPr>
            <w:tcW w:type="pct" w:w="25%"/>
            <w:tcMar>
              <w:top w:type="dxa" w:w="80"/>
              <w:left w:type="dxa" w:w="100"/>
              <w:bottom w:type="dxa" w:w="80"/>
              <w:right w:type="dxa" w:w="100"/>
            </w:tcMar>
          </w:tcPr>
          <w:p>
            <w:r>
              <w:t xml:space="preserve">B</w:t>
            </w:r>
          </w:p>
        </w:tc>
        <w:tc>
          <w:tcPr>
            <w:tcW w:type="pct" w:w="25%"/>
            <w:tcMar>
              <w:top w:type="dxa" w:w="80"/>
              <w:left w:type="dxa" w:w="100"/>
              <w:bottom w:type="dxa" w:w="80"/>
              <w:right w:type="dxa" w:w="100"/>
            </w:tcMar>
          </w:tcPr>
          <w:p>
            <w:r>
              <w:t xml:space="preserve">40</w:t>
            </w:r>
          </w:p>
        </w:tc>
        <w:tc>
          <w:tcPr>
            <w:tcW w:type="pct" w:w="25%"/>
            <w:tcMar>
              <w:top w:type="dxa" w:w="80"/>
              <w:left w:type="dxa" w:w="100"/>
              <w:bottom w:type="dxa" w:w="80"/>
              <w:right w:type="dxa" w:w="100"/>
            </w:tcMar>
          </w:tcPr>
          <w:p>
            <w:r>
              <w:t xml:space="preserve">Yes</w:t>
            </w:r>
          </w:p>
        </w:tc>
        <w:tc>
          <w:tcPr>
            <w:tcW w:type="pct" w:w="25%"/>
            <w:tcMar>
              <w:top w:type="dxa" w:w="80"/>
              <w:left w:type="dxa" w:w="100"/>
              <w:bottom w:type="dxa" w:w="80"/>
              <w:right w:type="dxa" w:w="100"/>
            </w:tcMar>
          </w:tcPr>
          <w:p>
            <w:r>
              <w:t xml:space="preserve">Not bench risk (40 is not less than 40)</w:t>
            </w:r>
          </w:p>
        </w:tc>
      </w:tr>
      <w:tr>
        <w:trPr>
          <w:tblHeader w:val="false"/>
        </w:trPr>
        <w:tc>
          <w:tcPr>
            <w:tcW w:type="pct" w:w="25%"/>
            <w:tcMar>
              <w:top w:type="dxa" w:w="80"/>
              <w:left w:type="dxa" w:w="100"/>
              <w:bottom w:type="dxa" w:w="80"/>
              <w:right w:type="dxa" w:w="100"/>
            </w:tcMar>
          </w:tcPr>
          <w:p>
            <w:r>
              <w:t xml:space="preserve">D</w:t>
            </w:r>
          </w:p>
        </w:tc>
        <w:tc>
          <w:tcPr>
            <w:tcW w:type="pct" w:w="25%"/>
            <w:tcMar>
              <w:top w:type="dxa" w:w="80"/>
              <w:left w:type="dxa" w:w="100"/>
              <w:bottom w:type="dxa" w:w="80"/>
              <w:right w:type="dxa" w:w="100"/>
            </w:tcMar>
          </w:tcPr>
          <w:p>
            <w:r>
              <w:t xml:space="preserve">20</w:t>
            </w:r>
          </w:p>
        </w:tc>
        <w:tc>
          <w:tcPr>
            <w:tcW w:type="pct" w:w="25%"/>
            <w:tcMar>
              <w:top w:type="dxa" w:w="80"/>
              <w:left w:type="dxa" w:w="100"/>
              <w:bottom w:type="dxa" w:w="80"/>
              <w:right w:type="dxa" w:w="100"/>
            </w:tcMar>
          </w:tcPr>
          <w:p>
            <w:r>
              <w:t xml:space="preserve">No</w:t>
            </w:r>
          </w:p>
        </w:tc>
        <w:tc>
          <w:tcPr>
            <w:tcW w:type="pct" w:w="25%"/>
            <w:tcMar>
              <w:top w:type="dxa" w:w="80"/>
              <w:left w:type="dxa" w:w="100"/>
              <w:bottom w:type="dxa" w:w="80"/>
              <w:right w:type="dxa" w:w="100"/>
            </w:tcMar>
          </w:tcPr>
          <w:p>
            <w:r>
              <w:t xml:space="preserve">Not bench risk — not staffed on anything, so "at risk" doesn't apply</w:t>
            </w:r>
          </w:p>
        </w:tc>
      </w:tr>
    </w:tbl>
    <w:p>
      <w:pPr>
        <w:spacing w:after="120"/>
      </w:pPr>
    </w:p>
    <w:p>
      <w:pPr>
        <w:pStyle w:val="Heading2"/>
        <w:spacing w:after="100" w:before="220"/>
      </w:pPr>
      <w:r>
        <w:t xml:space="preserve">How to Interpret / What Decision It Helps</w:t>
      </w:r>
    </w:p>
    <w:p>
      <w:pPr>
        <w:spacing w:after="120"/>
      </w:pPr>
      <w:r>
        <w:t xml:space="preserve">A "bench risk" flag means the person is formally staffed on a project but has very little planned work — worth checking whether they need more allocation or the project is winding down. An "overallocated" flag means the person is planned beyond the standard monthly capacity — worth reviewing whether that workload is realistic.</w:t>
      </w:r>
    </w:p>
    <w:p>
      <w:pPr>
        <w:pStyle w:val="Heading2"/>
        <w:spacing w:after="100" w:before="220"/>
      </w:pPr>
      <w:r>
        <w:t xml:space="preserve">Important Note</w:t>
      </w:r>
    </w:p>
    <w:p>
      <w:pPr>
        <w:spacing w:after="120"/>
      </w:pPr>
      <w:r>
        <w:t xml:space="preserve">An employee with zero active staffing assignments is never marked as bench risk, even if their planned hours are zero — this report specifically targets people who are staffed but under-planned, not simply anyone with low hours. Only active employees appear in this report at all.</w:t>
      </w:r>
    </w:p>
    <w:p>
      <w:pPr>
        <w:pStyle w:val="Heading1"/>
        <w:pageBreakBefore/>
        <w:spacing w:after="160" w:before="200"/>
      </w:pPr>
      <w:r>
        <w:t xml:space="preserve">Service PO Timeline Risk</w:t>
      </w:r>
    </w:p>
    <w:p>
      <w:pPr>
        <w:pStyle w:val="Heading2"/>
        <w:spacing w:after="100" w:before="220"/>
      </w:pPr>
      <w:r>
        <w:t xml:space="preserve">Purpose</w:t>
      </w:r>
    </w:p>
    <w:p>
      <w:pPr>
        <w:spacing w:after="120"/>
      </w:pPr>
      <w:r>
        <w:t xml:space="preserve">For each Service PO with a defined start date, end date, and expected hours, this report compares how much of the PO's timeline has passed against how much of its expected hours have been used up, and classifies how much risk there is of running over.</w:t>
      </w:r>
    </w:p>
    <w:p>
      <w:pPr>
        <w:pStyle w:val="Heading2"/>
        <w:spacing w:after="100" w:before="220"/>
      </w:pPr>
      <w:r>
        <w:t xml:space="preserve">Why It Exists</w:t>
      </w:r>
    </w:p>
    <w:p>
      <w:pPr>
        <w:spacing w:after="120"/>
      </w:pPr>
      <w:r>
        <w:t xml:space="preserve">Looking at timeline progress or hour consumption alone doesn't tell the full story — a PO could be 90% through its hours but only halfway through its timeline (a warning sign), or the reverse. This report places both side by side and estimates a risk level plus a rough date when the hour budget will run out.</w:t>
      </w:r>
    </w:p>
    <w:p>
      <w:pPr>
        <w:pStyle w:val="Heading2"/>
        <w:spacing w:after="100" w:before="220"/>
      </w:pPr>
      <w:r>
        <w:t xml:space="preserve">Who Uses It</w:t>
      </w:r>
    </w:p>
    <w:p>
      <w:pPr>
        <w:spacing w:after="120"/>
      </w:pPr>
      <w:r>
        <w:t xml:space="preserve">Likely used by Delivery or Project Managers for risk tracking. (No access restriction in the system — any authorized user can view it.)</w:t>
      </w:r>
    </w:p>
    <w:p>
      <w:pPr>
        <w:pStyle w:val="Heading2"/>
        <w:spacing w:after="100" w:before="220"/>
      </w:pPr>
      <w:r>
        <w:t xml:space="preserve">Data Source</w:t>
      </w:r>
    </w:p>
    <w:p>
      <w:pPr>
        <w:spacing w:after="120"/>
      </w:pPr>
      <w:r>
        <w:t xml:space="preserve">It uses the Service PO (Purchase Order) Master for the planned start date, end date, expected hours, and status, and all-time Timesheet entries logged by employees to measure actual hours delivered.</w:t>
      </w:r>
    </w:p>
    <w:p>
      <w:pPr>
        <w:pStyle w:val="Heading2"/>
        <w:spacing w:after="100" w:before="220"/>
      </w:pPr>
      <w:r>
        <w:t xml:space="preserve">How It Works</w:t>
      </w:r>
    </w:p>
    <w:p>
      <w:pPr>
        <w:pStyle w:val="ListParagraph"/>
        <w:numPr>
          <w:ilvl w:val="0"/>
          <w:numId w:val="2"/>
        </w:numPr>
        <w:spacing w:after="60"/>
      </w:pPr>
      <w:r>
        <w:t xml:space="preserve">Only Service POs that have a start date, end date, and expected hours greater than zero are included; others are left out because timeline risk can't be calculated for them.</w:t>
      </w:r>
    </w:p>
    <w:p>
      <w:pPr>
        <w:pStyle w:val="ListParagraph"/>
        <w:numPr>
          <w:ilvl w:val="0"/>
          <w:numId w:val="2"/>
        </w:numPr>
        <w:spacing w:after="60"/>
      </w:pPr>
      <w:r>
        <w:t xml:space="preserve">Total hours delivered to date is the sum of all hours ever logged against the PO (not limited to the current month).</w:t>
      </w:r>
    </w:p>
    <w:p>
      <w:pPr>
        <w:pStyle w:val="ListParagraph"/>
        <w:numPr>
          <w:ilvl w:val="0"/>
          <w:numId w:val="2"/>
        </w:numPr>
        <w:spacing w:after="60"/>
      </w:pPr>
      <w:r>
        <w:t xml:space="preserve">"Elapsed %" is the share of the PO's calendar duration that has passed as of the chosen reference date.</w:t>
      </w:r>
    </w:p>
    <w:p>
      <w:pPr>
        <w:pStyle w:val="ListParagraph"/>
        <w:numPr>
          <w:ilvl w:val="0"/>
          <w:numId w:val="2"/>
        </w:numPr>
        <w:spacing w:after="60"/>
      </w:pPr>
      <w:r>
        <w:t xml:space="preserve">"Consumed %" is hours delivered so far as a percentage of expected hours (this can go above 100% if more hours were used than planned).</w:t>
      </w:r>
    </w:p>
    <w:p>
      <w:pPr>
        <w:pStyle w:val="ListParagraph"/>
        <w:numPr>
          <w:ilvl w:val="0"/>
          <w:numId w:val="2"/>
        </w:numPr>
        <w:spacing w:after="60"/>
      </w:pPr>
      <w:r>
        <w:t xml:space="preserve">The PO is classified, checked in this order:</w:t>
      </w:r>
    </w:p>
    <w:p>
      <w:pPr>
        <w:pStyle w:val="ListParagraph"/>
        <w:numPr>
          <w:ilvl w:val="0"/>
          <w:numId w:val="1"/>
        </w:numPr>
        <w:spacing w:after="60"/>
      </w:pPr>
      <w:r>
        <w:rPr>
          <w:b/>
          <w:bCs/>
        </w:rPr>
        <w:t xml:space="preserve">Overdue</w:t>
      </w:r>
      <w:r>
        <w:t xml:space="preserve">: past its end date and not marked completed, closed, or cancelled.</w:t>
      </w:r>
    </w:p>
    <w:p>
      <w:pPr>
        <w:pStyle w:val="ListParagraph"/>
        <w:numPr>
          <w:ilvl w:val="0"/>
          <w:numId w:val="1"/>
        </w:numPr>
        <w:spacing w:after="60"/>
      </w:pPr>
      <w:r>
        <w:rPr>
          <w:b/>
          <w:bCs/>
        </w:rPr>
        <w:t xml:space="preserve">Critical</w:t>
      </w:r>
      <w:r>
        <w:t xml:space="preserve">: hours already exceed what was expected, OR consumption is running more than 20 percentage points ahead of elapsed time.</w:t>
      </w:r>
    </w:p>
    <w:p>
      <w:pPr>
        <w:pStyle w:val="ListParagraph"/>
        <w:numPr>
          <w:ilvl w:val="0"/>
          <w:numId w:val="1"/>
        </w:numPr>
        <w:spacing w:after="60"/>
      </w:pPr>
      <w:r>
        <w:rPr>
          <w:b/>
          <w:bCs/>
        </w:rPr>
        <w:t xml:space="preserve">At risk</w:t>
      </w:r>
      <w:r>
        <w:t xml:space="preserve">: consumption is running more than 10 percentage points ahead of elapsed time.</w:t>
      </w:r>
    </w:p>
    <w:p>
      <w:pPr>
        <w:pStyle w:val="ListParagraph"/>
        <w:numPr>
          <w:ilvl w:val="0"/>
          <w:numId w:val="1"/>
        </w:numPr>
        <w:spacing w:after="60"/>
      </w:pPr>
      <w:r>
        <w:rPr>
          <w:b/>
          <w:bCs/>
        </w:rPr>
        <w:t xml:space="preserve">On track</w:t>
      </w:r>
      <w:r>
        <w:t xml:space="preserve">: none of the above.</w:t>
      </w:r>
    </w:p>
    <w:p>
      <w:pPr>
        <w:pStyle w:val="ListParagraph"/>
        <w:numPr>
          <w:ilvl w:val="0"/>
          <w:numId w:val="2"/>
        </w:numPr>
        <w:spacing w:after="60"/>
      </w:pPr>
      <w:r>
        <w:t xml:space="preserve">A rough "projected exhaustion date" is estimated by extrapolating the current burn rate forward — this is explicitly an estimate, not a guarantee, and is left blank if there isn't enough data yet (no time has passed, no hours logged, or the budget is already used up).</w:t>
      </w:r>
    </w:p>
    <w:p>
      <w:pPr>
        <w:pStyle w:val="Heading2"/>
        <w:spacing w:after="100" w:before="220"/>
      </w:pPr>
      <w:r>
        <w:t xml:space="preserve">Important Fields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D9E2F3" w:color="auto" w:val="clear"/>
            <w:tcMar>
              <w:top w:type="dxa" w:w="80"/>
              <w:left w:type="dxa" w:w="100"/>
              <w:bottom w:type="dxa" w:w="80"/>
              <w:right w:type="dxa" w:w="100"/>
            </w:tcMar>
          </w:tcPr>
          <w:p>
            <w:r>
              <w:rPr>
                <w:b/>
                <w:bCs/>
              </w:rPr>
            </w:r>
          </w:p>
        </w:tc>
        <w:tc>
          <w:tcPr>
            <w:tcW w:type="pct" w:w="50%"/>
            <w:shd w:fill="D9E2F3" w:color="auto" w:val="clear"/>
            <w:tcMar>
              <w:top w:type="dxa" w:w="80"/>
              <w:left w:type="dxa" w:w="100"/>
              <w:bottom w:type="dxa" w:w="80"/>
              <w:right w:type="dxa" w:w="100"/>
            </w:tcMar>
          </w:tcPr>
          <w:p>
            <w:r>
              <w:rPr>
                <w:b/>
                <w:bCs/>
              </w:rPr>
            </w:r>
          </w:p>
        </w:tc>
      </w:tr>
      <w:tr>
        <w:trPr>
          <w:tblHeader w:val="false"/>
        </w:trPr>
        <w:tc>
          <w:tcPr>
            <w:tcW w:type="pct" w:w="50%"/>
            <w:tcMar>
              <w:top w:type="dxa" w:w="80"/>
              <w:left w:type="dxa" w:w="100"/>
              <w:bottom w:type="dxa" w:w="80"/>
              <w:right w:type="dxa" w:w="100"/>
            </w:tcMar>
          </w:tcPr>
          <w:p>
            <w:r>
              <w:t xml:space="preserve">Hours Delivered to Date</w:t>
            </w:r>
          </w:p>
        </w:tc>
        <w:tc>
          <w:tcPr>
            <w:tcW w:type="pct" w:w="50%"/>
            <w:tcMar>
              <w:top w:type="dxa" w:w="80"/>
              <w:left w:type="dxa" w:w="100"/>
              <w:bottom w:type="dxa" w:w="80"/>
              <w:right w:type="dxa" w:w="100"/>
            </w:tcMar>
          </w:tcPr>
          <w:p>
            <w:r>
              <w:t xml:space="preserve">All-time hours logged against the PO</w:t>
            </w:r>
          </w:p>
        </w:tc>
      </w:tr>
      <w:tr>
        <w:trPr>
          <w:tblHeader w:val="false"/>
        </w:trPr>
        <w:tc>
          <w:tcPr>
            <w:tcW w:type="pct" w:w="50%"/>
            <w:tcMar>
              <w:top w:type="dxa" w:w="80"/>
              <w:left w:type="dxa" w:w="100"/>
              <w:bottom w:type="dxa" w:w="80"/>
              <w:right w:type="dxa" w:w="100"/>
            </w:tcMar>
          </w:tcPr>
          <w:p>
            <w:r>
              <w:t xml:space="preserve">Elapsed %</w:t>
            </w:r>
          </w:p>
        </w:tc>
        <w:tc>
          <w:tcPr>
            <w:tcW w:type="pct" w:w="50%"/>
            <w:tcMar>
              <w:top w:type="dxa" w:w="80"/>
              <w:left w:type="dxa" w:w="100"/>
              <w:bottom w:type="dxa" w:w="80"/>
              <w:right w:type="dxa" w:w="100"/>
            </w:tcMar>
          </w:tcPr>
          <w:p>
            <w:r>
              <w:t xml:space="preserve">Share of the PO's timeline that has passed</w:t>
            </w:r>
          </w:p>
        </w:tc>
      </w:tr>
      <w:tr>
        <w:trPr>
          <w:tblHeader w:val="false"/>
        </w:trPr>
        <w:tc>
          <w:tcPr>
            <w:tcW w:type="pct" w:w="50%"/>
            <w:tcMar>
              <w:top w:type="dxa" w:w="80"/>
              <w:left w:type="dxa" w:w="100"/>
              <w:bottom w:type="dxa" w:w="80"/>
              <w:right w:type="dxa" w:w="100"/>
            </w:tcMar>
          </w:tcPr>
          <w:p>
            <w:r>
              <w:t xml:space="preserve">Consumed %</w:t>
            </w:r>
          </w:p>
        </w:tc>
        <w:tc>
          <w:tcPr>
            <w:tcW w:type="pct" w:w="50%"/>
            <w:tcMar>
              <w:top w:type="dxa" w:w="80"/>
              <w:left w:type="dxa" w:w="100"/>
              <w:bottom w:type="dxa" w:w="80"/>
              <w:right w:type="dxa" w:w="100"/>
            </w:tcMar>
          </w:tcPr>
          <w:p>
            <w:r>
              <w:t xml:space="preserve">Share of expected hours used up so far</w:t>
            </w:r>
          </w:p>
        </w:tc>
      </w:tr>
      <w:tr>
        <w:trPr>
          <w:tblHeader w:val="false"/>
        </w:trPr>
        <w:tc>
          <w:tcPr>
            <w:tcW w:type="pct" w:w="50%"/>
            <w:tcMar>
              <w:top w:type="dxa" w:w="80"/>
              <w:left w:type="dxa" w:w="100"/>
              <w:bottom w:type="dxa" w:w="80"/>
              <w:right w:type="dxa" w:w="100"/>
            </w:tcMar>
          </w:tcPr>
          <w:p>
            <w:r>
              <w:t xml:space="preserve">Risk Level</w:t>
            </w:r>
          </w:p>
        </w:tc>
        <w:tc>
          <w:tcPr>
            <w:tcW w:type="pct" w:w="50%"/>
            <w:tcMar>
              <w:top w:type="dxa" w:w="80"/>
              <w:left w:type="dxa" w:w="100"/>
              <w:bottom w:type="dxa" w:w="80"/>
              <w:right w:type="dxa" w:w="100"/>
            </w:tcMar>
          </w:tcPr>
          <w:p>
            <w:r>
              <w:t xml:space="preserve">Overdue, Critical, At Risk, or On Track</w:t>
            </w:r>
          </w:p>
        </w:tc>
      </w:tr>
      <w:tr>
        <w:trPr>
          <w:tblHeader w:val="false"/>
        </w:trPr>
        <w:tc>
          <w:tcPr>
            <w:tcW w:type="pct" w:w="50%"/>
            <w:tcMar>
              <w:top w:type="dxa" w:w="80"/>
              <w:left w:type="dxa" w:w="100"/>
              <w:bottom w:type="dxa" w:w="80"/>
              <w:right w:type="dxa" w:w="100"/>
            </w:tcMar>
          </w:tcPr>
          <w:p>
            <w:r>
              <w:t xml:space="preserve">Projected Exhaustion Date</w:t>
            </w:r>
          </w:p>
        </w:tc>
        <w:tc>
          <w:tcPr>
            <w:tcW w:type="pct" w:w="50%"/>
            <w:tcMar>
              <w:top w:type="dxa" w:w="80"/>
              <w:left w:type="dxa" w:w="100"/>
              <w:bottom w:type="dxa" w:w="80"/>
              <w:right w:type="dxa" w:w="100"/>
            </w:tcMar>
          </w:tcPr>
          <w:p>
            <w:r>
              <w:t xml:space="preserve">Estimated date the hour budget will run out at the current pace (may be blank)</w:t>
            </w:r>
          </w:p>
        </w:tc>
      </w:tr>
    </w:tbl>
    <w:p>
      <w:pPr>
        <w:spacing w:after="120"/>
      </w:pPr>
    </w:p>
    <w:p>
      <w:pPr>
        <w:pStyle w:val="Heading2"/>
        <w:spacing w:after="100" w:before="220"/>
      </w:pPr>
      <w: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D9E2F3" w:color="auto" w:val="clear"/>
            <w:tcMar>
              <w:top w:type="dxa" w:w="80"/>
              <w:left w:type="dxa" w:w="100"/>
              <w:bottom w:type="dxa" w:w="80"/>
              <w:right w:type="dxa" w:w="100"/>
            </w:tcMar>
          </w:tcPr>
          <w:p>
            <w:r>
              <w:rPr>
                <w:b/>
                <w:bCs/>
              </w:rPr>
            </w:r>
          </w:p>
        </w:tc>
        <w:tc>
          <w:tcPr>
            <w:tcW w:type="pct" w:w="50%"/>
            <w:shd w:fill="D9E2F3" w:color="auto" w:val="clear"/>
            <w:tcMar>
              <w:top w:type="dxa" w:w="80"/>
              <w:left w:type="dxa" w:w="100"/>
              <w:bottom w:type="dxa" w:w="80"/>
              <w:right w:type="dxa" w:w="100"/>
            </w:tcMar>
          </w:tcPr>
          <w:p>
            <w:r>
              <w:rPr>
                <w:b/>
                <w:bCs/>
              </w:rPr>
            </w:r>
          </w:p>
        </w:tc>
      </w:tr>
      <w:tr>
        <w:trPr>
          <w:tblHeader w:val="false"/>
        </w:trPr>
        <w:tc>
          <w:tcPr>
            <w:tcW w:type="pct" w:w="50%"/>
            <w:tcMar>
              <w:top w:type="dxa" w:w="80"/>
              <w:left w:type="dxa" w:w="100"/>
              <w:bottom w:type="dxa" w:w="80"/>
              <w:right w:type="dxa" w:w="100"/>
            </w:tcMar>
          </w:tcPr>
          <w:p>
            <w:r>
              <w:t xml:space="preserve">As-Of Date</w:t>
            </w:r>
          </w:p>
        </w:tc>
        <w:tc>
          <w:tcPr>
            <w:tcW w:type="pct" w:w="50%"/>
            <w:tcMar>
              <w:top w:type="dxa" w:w="80"/>
              <w:left w:type="dxa" w:w="100"/>
              <w:bottom w:type="dxa" w:w="80"/>
              <w:right w:type="dxa" w:w="100"/>
            </w:tcMar>
          </w:tcPr>
          <w:p>
            <w:r>
              <w:t xml:space="preserve">The reference "today" used for all calculations; defaults to the actual current date if left blank</w:t>
            </w:r>
          </w:p>
        </w:tc>
      </w:tr>
      <w:tr>
        <w:trPr>
          <w:tblHeader w:val="false"/>
        </w:trPr>
        <w:tc>
          <w:tcPr>
            <w:tcW w:type="pct" w:w="50%"/>
            <w:tcMar>
              <w:top w:type="dxa" w:w="80"/>
              <w:left w:type="dxa" w:w="100"/>
              <w:bottom w:type="dxa" w:w="80"/>
              <w:right w:type="dxa" w:w="100"/>
            </w:tcMar>
          </w:tcPr>
          <w:p>
            <w:r>
              <w:t xml:space="preserve">Status</w:t>
            </w:r>
          </w:p>
        </w:tc>
        <w:tc>
          <w:tcPr>
            <w:tcW w:type="pct" w:w="50%"/>
            <w:tcMar>
              <w:top w:type="dxa" w:w="80"/>
              <w:left w:type="dxa" w:w="100"/>
              <w:bottom w:type="dxa" w:w="80"/>
              <w:right w:type="dxa" w:w="100"/>
            </w:tcMar>
          </w:tcPr>
          <w:p>
            <w:r>
              <w:t xml:space="preserve">Filter by PO lifecycle stage, or view all</w:t>
            </w:r>
          </w:p>
        </w:tc>
      </w:tr>
      <w:tr>
        <w:trPr>
          <w:tblHeader w:val="false"/>
        </w:trPr>
        <w:tc>
          <w:tcPr>
            <w:tcW w:type="pct" w:w="50%"/>
            <w:tcMar>
              <w:top w:type="dxa" w:w="80"/>
              <w:left w:type="dxa" w:w="100"/>
              <w:bottom w:type="dxa" w:w="80"/>
              <w:right w:type="dxa" w:w="100"/>
            </w:tcMar>
          </w:tcPr>
          <w:p>
            <w:r>
              <w:t xml:space="preserve">Client, PO</w:t>
            </w:r>
          </w:p>
        </w:tc>
        <w:tc>
          <w:tcPr>
            <w:tcW w:type="pct" w:w="50%"/>
            <w:tcMar>
              <w:top w:type="dxa" w:w="80"/>
              <w:left w:type="dxa" w:w="100"/>
              <w:bottom w:type="dxa" w:w="80"/>
              <w:right w:type="dxa" w:w="100"/>
            </w:tcMar>
          </w:tcPr>
          <w:p>
            <w:r>
              <w:t xml:space="preserve">Narrow to a specific client or PO</w:t>
            </w:r>
          </w:p>
        </w:tc>
      </w:tr>
      <w:tr>
        <w:trPr>
          <w:tblHeader w:val="false"/>
        </w:trPr>
        <w:tc>
          <w:tcPr>
            <w:tcW w:type="pct" w:w="50%"/>
            <w:tcMar>
              <w:top w:type="dxa" w:w="80"/>
              <w:left w:type="dxa" w:w="100"/>
              <w:bottom w:type="dxa" w:w="80"/>
              <w:right w:type="dxa" w:w="100"/>
            </w:tcMar>
          </w:tcPr>
          <w:p>
            <w:r>
              <w:t xml:space="preserve">Search</w:t>
            </w:r>
          </w:p>
        </w:tc>
        <w:tc>
          <w:tcPr>
            <w:tcW w:type="pct" w:w="50%"/>
            <w:tcMar>
              <w:top w:type="dxa" w:w="80"/>
              <w:left w:type="dxa" w:w="100"/>
              <w:bottom w:type="dxa" w:w="80"/>
              <w:right w:type="dxa" w:w="100"/>
            </w:tcMar>
          </w:tcPr>
          <w:p>
            <w:r>
              <w:t xml:space="preserve">Find by client or PO name/code</w:t>
            </w:r>
          </w:p>
        </w:tc>
      </w:tr>
      <w:tr>
        <w:trPr>
          <w:tblHeader w:val="false"/>
        </w:trPr>
        <w:tc>
          <w:tcPr>
            <w:tcW w:type="pct" w:w="50%"/>
            <w:tcMar>
              <w:top w:type="dxa" w:w="80"/>
              <w:left w:type="dxa" w:w="100"/>
              <w:bottom w:type="dxa" w:w="80"/>
              <w:right w:type="dxa" w:w="100"/>
            </w:tcMar>
          </w:tcPr>
          <w:p>
            <w:r>
              <w:t xml:space="preserve">Sort By</w:t>
            </w:r>
          </w:p>
        </w:tc>
        <w:tc>
          <w:tcPr>
            <w:tcW w:type="pct" w:w="50%"/>
            <w:tcMar>
              <w:top w:type="dxa" w:w="80"/>
              <w:left w:type="dxa" w:w="100"/>
              <w:bottom w:type="dxa" w:w="80"/>
              <w:right w:type="dxa" w:w="100"/>
            </w:tcMar>
          </w:tcPr>
          <w:p>
            <w:r>
              <w:t xml:space="preserve">Order by PO name, start date, end date, expected hours, or hours delivered (default: end date, soonest first)</w:t>
            </w:r>
          </w:p>
        </w:tc>
      </w:tr>
    </w:tbl>
    <w:p>
      <w:pPr>
        <w:spacing w:after="120"/>
      </w:pPr>
    </w:p>
    <w:p>
      <w:pPr>
        <w:pStyle w:val="Heading2"/>
        <w:spacing w:after="100" w:before="220"/>
      </w:pPr>
      <w:r>
        <w:t xml:space="preserve">Example</w:t>
      </w:r>
    </w:p>
    <w:p>
      <w:pPr>
        <w:spacing w:after="120"/>
      </w:pPr>
      <w:r>
        <w:t xml:space="preserve">PO "Client X - Support Contract" is 60% through its timeline but has already consumed 85% of its expected hours — a 25-point gap — so it is classified as Critical, with a projected exhaustion date about three weeks before the contract's actual end date.</w:t>
      </w:r>
    </w:p>
    <w:p>
      <w:pPr>
        <w:pStyle w:val="Heading2"/>
        <w:spacing w:after="100" w:before="220"/>
      </w:pPr>
      <w:r>
        <w:t xml:space="preserve">How to Interpret / What Decision It Helps</w:t>
      </w:r>
    </w:p>
    <w:p>
      <w:pPr>
        <w:spacing w:after="120"/>
      </w:pPr>
      <w:r>
        <w:t xml:space="preserve">"Overdue" means the PO should be closed out or formally extended right away. "Critical" or "At risk" means staffing pace and remaining scope should be reviewed against the time left, since hours are being used faster than the timeline would suggest. "On track" means consumption is roughly in line with elapsed time and no action is needed.</w:t>
      </w:r>
    </w:p>
    <w:p>
      <w:pPr>
        <w:pStyle w:val="Heading2"/>
        <w:spacing w:after="100" w:before="220"/>
      </w:pPr>
      <w:r>
        <w:t xml:space="preserve">Important Note</w:t>
      </w:r>
    </w:p>
    <w:p>
      <w:pPr>
        <w:spacing w:after="120"/>
      </w:pPr>
      <w:r>
        <w:t xml:space="preserve">A Service PO missing a start date, end date, or expected hours (or with expected hours set to zero) is left out of this report entirely, since timeline risk cannot be computed without that information. The projected exhaustion date is only an estimate based on past pace, not a firm prediction.</w:t>
      </w:r>
    </w:p>
    <w:p>
      <w:pPr>
        <w:pStyle w:val="Heading1"/>
        <w:pageBreakBefore/>
        <w:spacing w:after="160" w:before="200"/>
      </w:pPr>
      <w:r>
        <w:t xml:space="preserve">Delivery Head Performance</w:t>
      </w:r>
    </w:p>
    <w:p>
      <w:pPr>
        <w:pStyle w:val="Heading2"/>
        <w:spacing w:after="100" w:before="220"/>
      </w:pPr>
      <w:r>
        <w:t xml:space="preserve">Purpose</w:t>
      </w:r>
    </w:p>
    <w:p>
      <w:pPr>
        <w:spacing w:after="120"/>
      </w:pPr>
      <w:r>
        <w:t xml:space="preserve">This report rolls up revenue, delivery cost, margin, and a count of at-risk Purchase Orders (POs) for every Delivery Head, based on all the Service POs they are responsible for. It gives one summary row per Delivery Head for a chosen month.</w:t>
      </w:r>
    </w:p>
    <w:p>
      <w:pPr>
        <w:pStyle w:val="Heading2"/>
        <w:spacing w:after="100" w:before="220"/>
      </w:pPr>
      <w:r>
        <w:t xml:space="preserve">Why It Exists</w:t>
      </w:r>
    </w:p>
    <w:p>
      <w:pPr>
        <w:spacing w:after="120"/>
      </w:pPr>
      <w:r>
        <w:t xml:space="preserve">Leadership needs to compare how well each Delivery Head's portfolio of POs is performing financially, not just look at one PO at a time.</w:t>
      </w:r>
    </w:p>
    <w:p>
      <w:pPr>
        <w:pStyle w:val="Heading2"/>
        <w:spacing w:after="100" w:before="220"/>
      </w:pPr>
      <w:r>
        <w:t xml:space="preserve">Who Uses It</w:t>
      </w:r>
    </w:p>
    <w:p>
      <w:pPr>
        <w:spacing w:after="120"/>
      </w:pPr>
      <w:r>
        <w:t xml:space="preserve">Delivery leadership reviewing performance by Delivery Head. (Not access-restricted in the system — this is inferred from the report's content, not enforced by a specific role.)</w:t>
      </w:r>
    </w:p>
    <w:p>
      <w:pPr>
        <w:pStyle w:val="Heading2"/>
        <w:spacing w:after="100" w:before="220"/>
      </w:pPr>
      <w:r>
        <w:t xml:space="preserve">Data Source</w:t>
      </w:r>
    </w:p>
    <w:p>
      <w:pPr>
        <w:spacing w:after="120"/>
      </w:pPr>
      <w:r>
        <w:t xml:space="preserve">Uses the Service PO Master (to see which Delivery Head owns which PO), the Service PO Monthly Budget Master (for this month's invoice/revenue amount), and Timesheet entries logged by employees combined with employee monthly cost data (to work out delivery cost and hours).</w:t>
      </w:r>
    </w:p>
    <w:p>
      <w:pPr>
        <w:pStyle w:val="Heading2"/>
        <w:spacing w:after="100" w:before="220"/>
      </w:pPr>
      <w:r>
        <w:t xml:space="preserve">How It Works</w:t>
      </w:r>
    </w:p>
    <w:p>
      <w:pPr>
        <w:pStyle w:val="ListParagraph"/>
        <w:numPr>
          <w:ilvl w:val="0"/>
          <w:numId w:val="2"/>
        </w:numPr>
        <w:spacing w:after="60"/>
      </w:pPr>
      <w:r>
        <w:t xml:space="preserve">The user picks a month and year.</w:t>
      </w:r>
    </w:p>
    <w:p>
      <w:pPr>
        <w:pStyle w:val="ListParagraph"/>
        <w:numPr>
          <w:ilvl w:val="0"/>
          <w:numId w:val="2"/>
        </w:numPr>
        <w:spacing w:after="60"/>
      </w:pPr>
      <w:r>
        <w:t xml:space="preserve">Only Service POs that have a Delivery Head assigned are included; POs with no Delivery Head are left out entirely.</w:t>
      </w:r>
    </w:p>
    <w:p>
      <w:pPr>
        <w:pStyle w:val="ListParagraph"/>
        <w:numPr>
          <w:ilvl w:val="0"/>
          <w:numId w:val="2"/>
        </w:numPr>
        <w:spacing w:after="60"/>
      </w:pPr>
      <w:r>
        <w:t xml:space="preserve">For each PO, the report calculates this month's invoiced amount, this month's delivery cost and hours, and the cumulative hours delivered in prior months.</w:t>
      </w:r>
    </w:p>
    <w:p>
      <w:pPr>
        <w:pStyle w:val="ListParagraph"/>
        <w:numPr>
          <w:ilvl w:val="0"/>
          <w:numId w:val="2"/>
        </w:numPr>
        <w:spacing w:after="60"/>
      </w:pPr>
      <w:r>
        <w:t xml:space="preserve">All of a Delivery Head's POs are grouped together to produce total hours, total invoiced amount, total delivery cost, and total margin (invoiced minus cost).</w:t>
      </w:r>
    </w:p>
    <w:p>
      <w:pPr>
        <w:pStyle w:val="ListParagraph"/>
        <w:numPr>
          <w:ilvl w:val="0"/>
          <w:numId w:val="2"/>
        </w:numPr>
        <w:spacing w:after="60"/>
      </w:pPr>
      <w:r>
        <w:t xml:space="preserve">The report also counts how many of that Delivery Head's POs are "at risk" — meaning the total hours worked so far (prior months plus this month) have already gone past the number of hours originally planned for the PO.</w:t>
      </w:r>
    </w:p>
    <w:p>
      <w:pPr>
        <w:pStyle w:val="Heading2"/>
        <w:spacing w:after="100" w:before="220"/>
      </w:pPr>
      <w:r>
        <w:t xml:space="preserve">Important Fields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D9E2F3" w:color="auto" w:val="clear"/>
            <w:tcMar>
              <w:top w:type="dxa" w:w="80"/>
              <w:left w:type="dxa" w:w="100"/>
              <w:bottom w:type="dxa" w:w="80"/>
              <w:right w:type="dxa" w:w="100"/>
            </w:tcMar>
          </w:tcPr>
          <w:p>
            <w:r>
              <w:rPr>
                <w:b/>
                <w:bCs/>
              </w:rPr>
            </w:r>
          </w:p>
        </w:tc>
        <w:tc>
          <w:tcPr>
            <w:tcW w:type="pct" w:w="50%"/>
            <w:shd w:fill="D9E2F3" w:color="auto" w:val="clear"/>
            <w:tcMar>
              <w:top w:type="dxa" w:w="80"/>
              <w:left w:type="dxa" w:w="100"/>
              <w:bottom w:type="dxa" w:w="80"/>
              <w:right w:type="dxa" w:w="100"/>
            </w:tcMar>
          </w:tcPr>
          <w:p>
            <w:r>
              <w:rPr>
                <w:b/>
                <w:bCs/>
              </w:rPr>
            </w:r>
          </w:p>
        </w:tc>
      </w:tr>
      <w:tr>
        <w:trPr>
          <w:tblHeader w:val="false"/>
        </w:trPr>
        <w:tc>
          <w:tcPr>
            <w:tcW w:type="pct" w:w="50%"/>
            <w:tcMar>
              <w:top w:type="dxa" w:w="80"/>
              <w:left w:type="dxa" w:w="100"/>
              <w:bottom w:type="dxa" w:w="80"/>
              <w:right w:type="dxa" w:w="100"/>
            </w:tcMar>
          </w:tcPr>
          <w:p>
            <w:r>
              <w:t xml:space="preserve">PO Count</w:t>
            </w:r>
          </w:p>
        </w:tc>
        <w:tc>
          <w:tcPr>
            <w:tcW w:type="pct" w:w="50%"/>
            <w:tcMar>
              <w:top w:type="dxa" w:w="80"/>
              <w:left w:type="dxa" w:w="100"/>
              <w:bottom w:type="dxa" w:w="80"/>
              <w:right w:type="dxa" w:w="100"/>
            </w:tcMar>
          </w:tcPr>
          <w:p>
            <w:r>
              <w:t xml:space="preserve">Number of Service POs this Delivery Head owns</w:t>
            </w:r>
          </w:p>
        </w:tc>
      </w:tr>
      <w:tr>
        <w:trPr>
          <w:tblHeader w:val="false"/>
        </w:trPr>
        <w:tc>
          <w:tcPr>
            <w:tcW w:type="pct" w:w="50%"/>
            <w:tcMar>
              <w:top w:type="dxa" w:w="80"/>
              <w:left w:type="dxa" w:w="100"/>
              <w:bottom w:type="dxa" w:w="80"/>
              <w:right w:type="dxa" w:w="100"/>
            </w:tcMar>
          </w:tcPr>
          <w:p>
            <w:r>
              <w:t xml:space="preserve">Total Hours Delivered</w:t>
            </w:r>
          </w:p>
        </w:tc>
        <w:tc>
          <w:tcPr>
            <w:tcW w:type="pct" w:w="50%"/>
            <w:tcMar>
              <w:top w:type="dxa" w:w="80"/>
              <w:left w:type="dxa" w:w="100"/>
              <w:bottom w:type="dxa" w:w="80"/>
              <w:right w:type="dxa" w:w="100"/>
            </w:tcMar>
          </w:tcPr>
          <w:p>
            <w:r>
              <w:t xml:space="preserve">Hours logged this month across their POs</w:t>
            </w:r>
          </w:p>
        </w:tc>
      </w:tr>
      <w:tr>
        <w:trPr>
          <w:tblHeader w:val="false"/>
        </w:trPr>
        <w:tc>
          <w:tcPr>
            <w:tcW w:type="pct" w:w="50%"/>
            <w:tcMar>
              <w:top w:type="dxa" w:w="80"/>
              <w:left w:type="dxa" w:w="100"/>
              <w:bottom w:type="dxa" w:w="80"/>
              <w:right w:type="dxa" w:w="100"/>
            </w:tcMar>
          </w:tcPr>
          <w:p>
            <w:r>
              <w:t xml:space="preserve">Total Invoiced</w:t>
            </w:r>
          </w:p>
        </w:tc>
        <w:tc>
          <w:tcPr>
            <w:tcW w:type="pct" w:w="50%"/>
            <w:tcMar>
              <w:top w:type="dxa" w:w="80"/>
              <w:left w:type="dxa" w:w="100"/>
              <w:bottom w:type="dxa" w:w="80"/>
              <w:right w:type="dxa" w:w="100"/>
            </w:tcMar>
          </w:tcPr>
          <w:p>
            <w:r>
              <w:t xml:space="preserve">This month's revenue across their portfolio</w:t>
            </w:r>
          </w:p>
        </w:tc>
      </w:tr>
      <w:tr>
        <w:trPr>
          <w:tblHeader w:val="false"/>
        </w:trPr>
        <w:tc>
          <w:tcPr>
            <w:tcW w:type="pct" w:w="50%"/>
            <w:tcMar>
              <w:top w:type="dxa" w:w="80"/>
              <w:left w:type="dxa" w:w="100"/>
              <w:bottom w:type="dxa" w:w="80"/>
              <w:right w:type="dxa" w:w="100"/>
            </w:tcMar>
          </w:tcPr>
          <w:p>
            <w:r>
              <w:t xml:space="preserve">Total Delivery Cost</w:t>
            </w:r>
          </w:p>
        </w:tc>
        <w:tc>
          <w:tcPr>
            <w:tcW w:type="pct" w:w="50%"/>
            <w:tcMar>
              <w:top w:type="dxa" w:w="80"/>
              <w:left w:type="dxa" w:w="100"/>
              <w:bottom w:type="dxa" w:w="80"/>
              <w:right w:type="dxa" w:w="100"/>
            </w:tcMar>
          </w:tcPr>
          <w:p>
            <w:r>
              <w:t xml:space="preserve">This month's cost of delivering the work</w:t>
            </w:r>
          </w:p>
        </w:tc>
      </w:tr>
      <w:tr>
        <w:trPr>
          <w:tblHeader w:val="false"/>
        </w:trPr>
        <w:tc>
          <w:tcPr>
            <w:tcW w:type="pct" w:w="50%"/>
            <w:tcMar>
              <w:top w:type="dxa" w:w="80"/>
              <w:left w:type="dxa" w:w="100"/>
              <w:bottom w:type="dxa" w:w="80"/>
              <w:right w:type="dxa" w:w="100"/>
            </w:tcMar>
          </w:tcPr>
          <w:p>
            <w:r>
              <w:t xml:space="preserve">Total Margin</w:t>
            </w:r>
          </w:p>
        </w:tc>
        <w:tc>
          <w:tcPr>
            <w:tcW w:type="pct" w:w="50%"/>
            <w:tcMar>
              <w:top w:type="dxa" w:w="80"/>
              <w:left w:type="dxa" w:w="100"/>
              <w:bottom w:type="dxa" w:w="80"/>
              <w:right w:type="dxa" w:w="100"/>
            </w:tcMar>
          </w:tcPr>
          <w:p>
            <w:r>
              <w:t xml:space="preserve">Total Invoiced minus Total Delivery Cost</w:t>
            </w:r>
          </w:p>
        </w:tc>
      </w:tr>
      <w:tr>
        <w:trPr>
          <w:tblHeader w:val="false"/>
        </w:trPr>
        <w:tc>
          <w:tcPr>
            <w:tcW w:type="pct" w:w="50%"/>
            <w:tcMar>
              <w:top w:type="dxa" w:w="80"/>
              <w:left w:type="dxa" w:w="100"/>
              <w:bottom w:type="dxa" w:w="80"/>
              <w:right w:type="dxa" w:w="100"/>
            </w:tcMar>
          </w:tcPr>
          <w:p>
            <w:r>
              <w:t xml:space="preserve">At-Risk PO Count</w:t>
            </w:r>
          </w:p>
        </w:tc>
        <w:tc>
          <w:tcPr>
            <w:tcW w:type="pct" w:w="50%"/>
            <w:tcMar>
              <w:top w:type="dxa" w:w="80"/>
              <w:left w:type="dxa" w:w="100"/>
              <w:bottom w:type="dxa" w:w="80"/>
              <w:right w:type="dxa" w:w="100"/>
            </w:tcMar>
          </w:tcPr>
          <w:p>
            <w:r>
              <w:t xml:space="preserve">Number of their POs where hours worked to date exceed the planned hours</w:t>
            </w:r>
          </w:p>
        </w:tc>
      </w:tr>
    </w:tbl>
    <w:p>
      <w:pPr>
        <w:spacing w:after="120"/>
      </w:pPr>
    </w:p>
    <w:p>
      <w:pPr>
        <w:pStyle w:val="Heading2"/>
        <w:spacing w:after="100" w:before="220"/>
      </w:pPr>
      <w: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D9E2F3" w:color="auto" w:val="clear"/>
            <w:tcMar>
              <w:top w:type="dxa" w:w="80"/>
              <w:left w:type="dxa" w:w="100"/>
              <w:bottom w:type="dxa" w:w="80"/>
              <w:right w:type="dxa" w:w="100"/>
            </w:tcMar>
          </w:tcPr>
          <w:p>
            <w:r>
              <w:rPr>
                <w:b/>
                <w:bCs/>
              </w:rPr>
            </w:r>
          </w:p>
        </w:tc>
        <w:tc>
          <w:tcPr>
            <w:tcW w:type="pct" w:w="50%"/>
            <w:shd w:fill="D9E2F3" w:color="auto" w:val="clear"/>
            <w:tcMar>
              <w:top w:type="dxa" w:w="80"/>
              <w:left w:type="dxa" w:w="100"/>
              <w:bottom w:type="dxa" w:w="80"/>
              <w:right w:type="dxa" w:w="100"/>
            </w:tcMar>
          </w:tcPr>
          <w:p>
            <w:r>
              <w:rPr>
                <w:b/>
                <w:bCs/>
              </w:rPr>
            </w:r>
          </w:p>
        </w:tc>
      </w:tr>
      <w:tr>
        <w:trPr>
          <w:tblHeader w:val="false"/>
        </w:trPr>
        <w:tc>
          <w:tcPr>
            <w:tcW w:type="pct" w:w="50%"/>
            <w:tcMar>
              <w:top w:type="dxa" w:w="80"/>
              <w:left w:type="dxa" w:w="100"/>
              <w:bottom w:type="dxa" w:w="80"/>
              <w:right w:type="dxa" w:w="100"/>
            </w:tcMar>
          </w:tcPr>
          <w:p>
            <w:r>
              <w:t xml:space="preserve">Month and Year (required)</w:t>
            </w:r>
          </w:p>
        </w:tc>
        <w:tc>
          <w:tcPr>
            <w:tcW w:type="pct" w:w="50%"/>
            <w:tcMar>
              <w:top w:type="dxa" w:w="80"/>
              <w:left w:type="dxa" w:w="100"/>
              <w:bottom w:type="dxa" w:w="80"/>
              <w:right w:type="dxa" w:w="100"/>
            </w:tcMar>
          </w:tcPr>
          <w:p>
            <w:r>
              <w:t xml:space="preserve">The period being reviewed</w:t>
            </w:r>
          </w:p>
        </w:tc>
      </w:tr>
      <w:tr>
        <w:trPr>
          <w:tblHeader w:val="false"/>
        </w:trPr>
        <w:tc>
          <w:tcPr>
            <w:tcW w:type="pct" w:w="50%"/>
            <w:tcMar>
              <w:top w:type="dxa" w:w="80"/>
              <w:left w:type="dxa" w:w="100"/>
              <w:bottom w:type="dxa" w:w="80"/>
              <w:right w:type="dxa" w:w="100"/>
            </w:tcMar>
          </w:tcPr>
          <w:p>
            <w:r>
              <w:t xml:space="preserve">Delivery Head</w:t>
            </w:r>
          </w:p>
        </w:tc>
        <w:tc>
          <w:tcPr>
            <w:tcW w:type="pct" w:w="50%"/>
            <w:tcMar>
              <w:top w:type="dxa" w:w="80"/>
              <w:left w:type="dxa" w:w="100"/>
              <w:bottom w:type="dxa" w:w="80"/>
              <w:right w:type="dxa" w:w="100"/>
            </w:tcMar>
          </w:tcPr>
          <w:p>
            <w:r>
              <w:t xml:space="preserve">Show results for one specific Delivery Head</w:t>
            </w:r>
          </w:p>
        </w:tc>
      </w:tr>
      <w:tr>
        <w:trPr>
          <w:tblHeader w:val="false"/>
        </w:trPr>
        <w:tc>
          <w:tcPr>
            <w:tcW w:type="pct" w:w="50%"/>
            <w:tcMar>
              <w:top w:type="dxa" w:w="80"/>
              <w:left w:type="dxa" w:w="100"/>
              <w:bottom w:type="dxa" w:w="80"/>
              <w:right w:type="dxa" w:w="100"/>
            </w:tcMar>
          </w:tcPr>
          <w:p>
            <w:r>
              <w:t xml:space="preserve">Search</w:t>
            </w:r>
          </w:p>
        </w:tc>
        <w:tc>
          <w:tcPr>
            <w:tcW w:type="pct" w:w="50%"/>
            <w:tcMar>
              <w:top w:type="dxa" w:w="80"/>
              <w:left w:type="dxa" w:w="100"/>
              <w:bottom w:type="dxa" w:w="80"/>
              <w:right w:type="dxa" w:w="100"/>
            </w:tcMar>
          </w:tcPr>
          <w:p>
            <w:r>
              <w:t xml:space="preserve">Search by the Delivery Head's own name (not the PO or client name)</w:t>
            </w:r>
          </w:p>
        </w:tc>
      </w:tr>
      <w:tr>
        <w:trPr>
          <w:tblHeader w:val="false"/>
        </w:trPr>
        <w:tc>
          <w:tcPr>
            <w:tcW w:type="pct" w:w="50%"/>
            <w:tcMar>
              <w:top w:type="dxa" w:w="80"/>
              <w:left w:type="dxa" w:w="100"/>
              <w:bottom w:type="dxa" w:w="80"/>
              <w:right w:type="dxa" w:w="100"/>
            </w:tcMar>
          </w:tcPr>
          <w:p>
            <w:r>
              <w:t xml:space="preserve">Sort By</w:t>
            </w:r>
          </w:p>
        </w:tc>
        <w:tc>
          <w:tcPr>
            <w:tcW w:type="pct" w:w="50%"/>
            <w:tcMar>
              <w:top w:type="dxa" w:w="80"/>
              <w:left w:type="dxa" w:w="100"/>
              <w:bottom w:type="dxa" w:w="80"/>
              <w:right w:type="dxa" w:w="100"/>
            </w:tcMar>
          </w:tcPr>
          <w:p>
            <w:r>
              <w:t xml:space="preserve">Order results by name, PO count, hours, invoiced, cost, margin, or at-risk count (default: highest margin first)</w:t>
            </w:r>
          </w:p>
        </w:tc>
      </w:tr>
    </w:tbl>
    <w:p>
      <w:pPr>
        <w:spacing w:after="120"/>
      </w:pPr>
    </w:p>
    <w:p>
      <w:pPr>
        <w:pStyle w:val="Heading2"/>
        <w:spacing w:after="100" w:before="220"/>
      </w:pPr>
      <w:r>
        <w:t xml:space="preserve">Example</w:t>
      </w:r>
    </w:p>
    <w:p>
      <w:pPr>
        <w:spacing w:after="120"/>
      </w:pPr>
      <w:r>
        <w:t xml:space="preserve">Delivery Head "Anita Rao" owns 12 Service POs. This month, those POs together delivered 950 hours, generated ₹18,00,000 in invoiced revenue, cost ₹14,50,000 to deliver, giving a margin of ₹3,50,000. Of her 12 POs, 2 are flagged as at-risk because the hours worked so far have already crossed the planned hours for those POs.</w:t>
      </w:r>
    </w:p>
    <w:p>
      <w:pPr>
        <w:pStyle w:val="Heading2"/>
        <w:spacing w:after="100" w:before="220"/>
      </w:pPr>
      <w:r>
        <w:t xml:space="preserve">How to Interpret / What Decision It Helps</w:t>
      </w:r>
    </w:p>
    <w:p>
      <w:pPr>
        <w:spacing w:after="120"/>
      </w:pPr>
      <w:r>
        <w:t xml:space="preserve">A high margin shows a Delivery Head's portfolio is healthy overall. A rising at-risk PO count is a warning sign that several POs may run over their planned effort, which can erode margin later — those specific POs should be reviewed individually.</w:t>
      </w:r>
    </w:p>
    <w:p>
      <w:pPr>
        <w:pStyle w:val="Heading2"/>
        <w:spacing w:after="100" w:before="220"/>
      </w:pPr>
      <w:r>
        <w:t xml:space="preserve">Important Note</w:t>
      </w:r>
    </w:p>
    <w:p>
      <w:pPr>
        <w:spacing w:after="120"/>
      </w:pPr>
      <w:r>
        <w:t xml:space="preserve">A Service PO with no Delivery Head assigned does not appear anywhere in this report — there is no "unassigned" grouping. Also, "at risk" here is a budget/hours-overrun flag only; it is a different kind of risk from schedule or timeline-based risk shown in other reports, so the two should not be confused.</w:t>
      </w:r>
    </w:p>
    <w:p>
      <w:pPr>
        <w:pStyle w:val="Heading1"/>
        <w:pageBreakBefore/>
        <w:spacing w:after="160" w:before="200"/>
      </w:pPr>
      <w:r>
        <w:t xml:space="preserve">Invoice Realization Trend</w:t>
      </w:r>
    </w:p>
    <w:p>
      <w:pPr>
        <w:pStyle w:val="Heading2"/>
        <w:spacing w:after="100" w:before="220"/>
      </w:pPr>
      <w:r>
        <w:t xml:space="preserve">Purpose</w:t>
      </w:r>
    </w:p>
    <w:p>
      <w:pPr>
        <w:spacing w:after="120"/>
      </w:pPr>
      <w:r>
        <w:t xml:space="preserve">For each Service PO, this report shows a trend of invoiced amount versus billed amount across several months, and counts how many of those months still had a gap between what was invoiced and what was actually billed.</w:t>
      </w:r>
    </w:p>
    <w:p>
      <w:pPr>
        <w:pStyle w:val="Heading2"/>
        <w:spacing w:after="100" w:before="220"/>
      </w:pPr>
      <w:r>
        <w:t xml:space="preserve">Why It Exists</w:t>
      </w:r>
    </w:p>
    <w:p>
      <w:pPr>
        <w:spacing w:after="120"/>
      </w:pPr>
      <w:r>
        <w:t xml:space="preserve">It gives Finance a multi-month view of billing realization per PO, rather than just one month at a time, to catch POs where billing is consistently falling behind invoicing.</w:t>
      </w:r>
    </w:p>
    <w:p>
      <w:pPr>
        <w:pStyle w:val="Heading2"/>
        <w:spacing w:after="100" w:before="220"/>
      </w:pPr>
      <w:r>
        <w:t xml:space="preserve">Who Uses It</w:t>
      </w:r>
    </w:p>
    <w:p>
      <w:pPr>
        <w:spacing w:after="120"/>
      </w:pPr>
      <w:r>
        <w:t xml:space="preserve">A Finance-oriented view for tracking billing realization. (Not access-restricted in the system — this is inferred from the report's content, not enforced by a specific role.)</w:t>
      </w:r>
    </w:p>
    <w:p>
      <w:pPr>
        <w:pStyle w:val="Heading2"/>
        <w:spacing w:after="100" w:before="220"/>
      </w:pPr>
      <w:r>
        <w:t xml:space="preserve">Data Source</w:t>
      </w:r>
    </w:p>
    <w:p>
      <w:pPr>
        <w:spacing w:after="120"/>
      </w:pPr>
      <w:r>
        <w:t xml:space="preserve">Uses only the Service PO Monthly Budget Master (Invoice &amp; Billed Amount), which holds both the invoiced and billed figures for each PO, month by month.</w:t>
      </w:r>
    </w:p>
    <w:p>
      <w:pPr>
        <w:pStyle w:val="Heading2"/>
        <w:spacing w:after="100" w:before="220"/>
      </w:pPr>
      <w:r>
        <w:t xml:space="preserve">How It Works</w:t>
      </w:r>
    </w:p>
    <w:p>
      <w:pPr>
        <w:pStyle w:val="ListParagraph"/>
        <w:numPr>
          <w:ilvl w:val="0"/>
          <w:numId w:val="2"/>
        </w:numPr>
        <w:spacing w:after="60"/>
      </w:pPr>
      <w:r>
        <w:t xml:space="preserve">The user chooses a period — either a single month and year, or an explicit start and end month/year range.</w:t>
      </w:r>
    </w:p>
    <w:p>
      <w:pPr>
        <w:pStyle w:val="ListParagraph"/>
        <w:numPr>
          <w:ilvl w:val="0"/>
          <w:numId w:val="2"/>
        </w:numPr>
        <w:spacing w:after="60"/>
      </w:pPr>
      <w:r>
        <w:t xml:space="preserve">For every Service PO that has any billing data in that range, the report adds up total invoiced amount and total billed amount across the whole range.</w:t>
      </w:r>
    </w:p>
    <w:p>
      <w:pPr>
        <w:pStyle w:val="ListParagraph"/>
        <w:numPr>
          <w:ilvl w:val="0"/>
          <w:numId w:val="2"/>
        </w:numPr>
        <w:spacing w:after="60"/>
      </w:pPr>
      <w:r>
        <w:t xml:space="preserve">For each month in the range, "unbilled" is calculated as invoiced amount minus billed amount for that month.</w:t>
      </w:r>
    </w:p>
    <w:p>
      <w:pPr>
        <w:pStyle w:val="ListParagraph"/>
        <w:numPr>
          <w:ilvl w:val="0"/>
          <w:numId w:val="2"/>
        </w:numPr>
        <w:spacing w:after="60"/>
      </w:pPr>
      <w:r>
        <w:t xml:space="preserve">The report counts how many months in the range had a positive unbilled amount — this count is called "months outstanding."</w:t>
      </w:r>
    </w:p>
    <w:p>
      <w:pPr>
        <w:pStyle w:val="ListParagraph"/>
        <w:numPr>
          <w:ilvl w:val="0"/>
          <w:numId w:val="2"/>
        </w:numPr>
        <w:spacing w:after="60"/>
      </w:pPr>
      <w:r>
        <w:t xml:space="preserve">A month-by-month breakdown is also shown so the trend can be seen, not just the total.</w:t>
      </w:r>
    </w:p>
    <w:p>
      <w:pPr>
        <w:pStyle w:val="Heading2"/>
        <w:spacing w:after="100" w:before="220"/>
      </w:pPr>
      <w:r>
        <w:t xml:space="preserve">Important Fields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D9E2F3" w:color="auto" w:val="clear"/>
            <w:tcMar>
              <w:top w:type="dxa" w:w="80"/>
              <w:left w:type="dxa" w:w="100"/>
              <w:bottom w:type="dxa" w:w="80"/>
              <w:right w:type="dxa" w:w="100"/>
            </w:tcMar>
          </w:tcPr>
          <w:p>
            <w:r>
              <w:rPr>
                <w:b/>
                <w:bCs/>
              </w:rPr>
            </w:r>
          </w:p>
        </w:tc>
        <w:tc>
          <w:tcPr>
            <w:tcW w:type="pct" w:w="50%"/>
            <w:shd w:fill="D9E2F3" w:color="auto" w:val="clear"/>
            <w:tcMar>
              <w:top w:type="dxa" w:w="80"/>
              <w:left w:type="dxa" w:w="100"/>
              <w:bottom w:type="dxa" w:w="80"/>
              <w:right w:type="dxa" w:w="100"/>
            </w:tcMar>
          </w:tcPr>
          <w:p>
            <w:r>
              <w:rPr>
                <w:b/>
                <w:bCs/>
              </w:rPr>
            </w:r>
          </w:p>
        </w:tc>
      </w:tr>
      <w:tr>
        <w:trPr>
          <w:tblHeader w:val="false"/>
        </w:trPr>
        <w:tc>
          <w:tcPr>
            <w:tcW w:type="pct" w:w="50%"/>
            <w:tcMar>
              <w:top w:type="dxa" w:w="80"/>
              <w:left w:type="dxa" w:w="100"/>
              <w:bottom w:type="dxa" w:w="80"/>
              <w:right w:type="dxa" w:w="100"/>
            </w:tcMar>
          </w:tcPr>
          <w:p>
            <w:r>
              <w:t xml:space="preserve">Total Invoiced</w:t>
            </w:r>
          </w:p>
        </w:tc>
        <w:tc>
          <w:tcPr>
            <w:tcW w:type="pct" w:w="50%"/>
            <w:tcMar>
              <w:top w:type="dxa" w:w="80"/>
              <w:left w:type="dxa" w:w="100"/>
              <w:bottom w:type="dxa" w:w="80"/>
              <w:right w:type="dxa" w:w="100"/>
            </w:tcMar>
          </w:tcPr>
          <w:p>
            <w:r>
              <w:t xml:space="preserve">Sum of invoiced amounts across the selected range</w:t>
            </w:r>
          </w:p>
        </w:tc>
      </w:tr>
      <w:tr>
        <w:trPr>
          <w:tblHeader w:val="false"/>
        </w:trPr>
        <w:tc>
          <w:tcPr>
            <w:tcW w:type="pct" w:w="50%"/>
            <w:tcMar>
              <w:top w:type="dxa" w:w="80"/>
              <w:left w:type="dxa" w:w="100"/>
              <w:bottom w:type="dxa" w:w="80"/>
              <w:right w:type="dxa" w:w="100"/>
            </w:tcMar>
          </w:tcPr>
          <w:p>
            <w:r>
              <w:t xml:space="preserve">Total Billed</w:t>
            </w:r>
          </w:p>
        </w:tc>
        <w:tc>
          <w:tcPr>
            <w:tcW w:type="pct" w:w="50%"/>
            <w:tcMar>
              <w:top w:type="dxa" w:w="80"/>
              <w:left w:type="dxa" w:w="100"/>
              <w:bottom w:type="dxa" w:w="80"/>
              <w:right w:type="dxa" w:w="100"/>
            </w:tcMar>
          </w:tcPr>
          <w:p>
            <w:r>
              <w:t xml:space="preserve">Sum of billed amounts across the selected range</w:t>
            </w:r>
          </w:p>
        </w:tc>
      </w:tr>
      <w:tr>
        <w:trPr>
          <w:tblHeader w:val="false"/>
        </w:trPr>
        <w:tc>
          <w:tcPr>
            <w:tcW w:type="pct" w:w="50%"/>
            <w:tcMar>
              <w:top w:type="dxa" w:w="80"/>
              <w:left w:type="dxa" w:w="100"/>
              <w:bottom w:type="dxa" w:w="80"/>
              <w:right w:type="dxa" w:w="100"/>
            </w:tcMar>
          </w:tcPr>
          <w:p>
            <w:r>
              <w:t xml:space="preserve">Total Unbilled</w:t>
            </w:r>
          </w:p>
        </w:tc>
        <w:tc>
          <w:tcPr>
            <w:tcW w:type="pct" w:w="50%"/>
            <w:tcMar>
              <w:top w:type="dxa" w:w="80"/>
              <w:left w:type="dxa" w:w="100"/>
              <w:bottom w:type="dxa" w:w="80"/>
              <w:right w:type="dxa" w:w="100"/>
            </w:tcMar>
          </w:tcPr>
          <w:p>
            <w:r>
              <w:t xml:space="preserve">Total Invoiced minus Total Billed</w:t>
            </w:r>
          </w:p>
        </w:tc>
      </w:tr>
      <w:tr>
        <w:trPr>
          <w:tblHeader w:val="false"/>
        </w:trPr>
        <w:tc>
          <w:tcPr>
            <w:tcW w:type="pct" w:w="50%"/>
            <w:tcMar>
              <w:top w:type="dxa" w:w="80"/>
              <w:left w:type="dxa" w:w="100"/>
              <w:bottom w:type="dxa" w:w="80"/>
              <w:right w:type="dxa" w:w="100"/>
            </w:tcMar>
          </w:tcPr>
          <w:p>
            <w:r>
              <w:t xml:space="preserve">Months Outstanding</w:t>
            </w:r>
          </w:p>
        </w:tc>
        <w:tc>
          <w:tcPr>
            <w:tcW w:type="pct" w:w="50%"/>
            <w:tcMar>
              <w:top w:type="dxa" w:w="80"/>
              <w:left w:type="dxa" w:w="100"/>
              <w:bottom w:type="dxa" w:w="80"/>
              <w:right w:type="dxa" w:w="100"/>
            </w:tcMar>
          </w:tcPr>
          <w:p>
            <w:r>
              <w:t xml:space="preserve">Number of months in the range where invoiced was more than billed</w:t>
            </w:r>
          </w:p>
        </w:tc>
      </w:tr>
      <w:tr>
        <w:trPr>
          <w:tblHeader w:val="false"/>
        </w:trPr>
        <w:tc>
          <w:tcPr>
            <w:tcW w:type="pct" w:w="50%"/>
            <w:tcMar>
              <w:top w:type="dxa" w:w="80"/>
              <w:left w:type="dxa" w:w="100"/>
              <w:bottom w:type="dxa" w:w="80"/>
              <w:right w:type="dxa" w:w="100"/>
            </w:tcMar>
          </w:tcPr>
          <w:p>
            <w:r>
              <w:t xml:space="preserve">Monthly Trend</w:t>
            </w:r>
          </w:p>
        </w:tc>
        <w:tc>
          <w:tcPr>
            <w:tcW w:type="pct" w:w="50%"/>
            <w:tcMar>
              <w:top w:type="dxa" w:w="80"/>
              <w:left w:type="dxa" w:w="100"/>
              <w:bottom w:type="dxa" w:w="80"/>
              <w:right w:type="dxa" w:w="100"/>
            </w:tcMar>
          </w:tcPr>
          <w:p>
            <w:r>
              <w:t xml:space="preserve">Month-by-month invoiced, billed, and unbilled figures</w:t>
            </w:r>
          </w:p>
        </w:tc>
      </w:tr>
    </w:tbl>
    <w:p>
      <w:pPr>
        <w:spacing w:after="120"/>
      </w:pPr>
    </w:p>
    <w:p>
      <w:pPr>
        <w:pStyle w:val="Heading2"/>
        <w:spacing w:after="100" w:before="220"/>
      </w:pPr>
      <w: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D9E2F3" w:color="auto" w:val="clear"/>
            <w:tcMar>
              <w:top w:type="dxa" w:w="80"/>
              <w:left w:type="dxa" w:w="100"/>
              <w:bottom w:type="dxa" w:w="80"/>
              <w:right w:type="dxa" w:w="100"/>
            </w:tcMar>
          </w:tcPr>
          <w:p>
            <w:r>
              <w:rPr>
                <w:b/>
                <w:bCs/>
              </w:rPr>
            </w:r>
          </w:p>
        </w:tc>
        <w:tc>
          <w:tcPr>
            <w:tcW w:type="pct" w:w="50%"/>
            <w:shd w:fill="D9E2F3" w:color="auto" w:val="clear"/>
            <w:tcMar>
              <w:top w:type="dxa" w:w="80"/>
              <w:left w:type="dxa" w:w="100"/>
              <w:bottom w:type="dxa" w:w="80"/>
              <w:right w:type="dxa" w:w="100"/>
            </w:tcMar>
          </w:tcPr>
          <w:p>
            <w:r>
              <w:rPr>
                <w:b/>
                <w:bCs/>
              </w:rPr>
            </w:r>
          </w:p>
        </w:tc>
      </w:tr>
      <w:tr>
        <w:trPr>
          <w:tblHeader w:val="false"/>
        </w:trPr>
        <w:tc>
          <w:tcPr>
            <w:tcW w:type="pct" w:w="50%"/>
            <w:tcMar>
              <w:top w:type="dxa" w:w="80"/>
              <w:left w:type="dxa" w:w="100"/>
              <w:bottom w:type="dxa" w:w="80"/>
              <w:right w:type="dxa" w:w="100"/>
            </w:tcMar>
          </w:tcPr>
          <w:p>
            <w:r>
              <w:t xml:space="preserve">Month and Year</w:t>
            </w:r>
          </w:p>
        </w:tc>
        <w:tc>
          <w:tcPr>
            <w:tcW w:type="pct" w:w="50%"/>
            <w:tcMar>
              <w:top w:type="dxa" w:w="80"/>
              <w:left w:type="dxa" w:w="100"/>
              <w:bottom w:type="dxa" w:w="80"/>
              <w:right w:type="dxa" w:w="100"/>
            </w:tcMar>
          </w:tcPr>
          <w:p>
            <w:r>
              <w:t xml:space="preserve">Quick way to look at a single month (sets the range to just that month)</w:t>
            </w:r>
          </w:p>
        </w:tc>
      </w:tr>
      <w:tr>
        <w:trPr>
          <w:tblHeader w:val="false"/>
        </w:trPr>
        <w:tc>
          <w:tcPr>
            <w:tcW w:type="pct" w:w="50%"/>
            <w:tcMar>
              <w:top w:type="dxa" w:w="80"/>
              <w:left w:type="dxa" w:w="100"/>
              <w:bottom w:type="dxa" w:w="80"/>
              <w:right w:type="dxa" w:w="100"/>
            </w:tcMar>
          </w:tcPr>
          <w:p>
            <w:r>
              <w:t xml:space="preserve">Start/End Month and Year</w:t>
            </w:r>
          </w:p>
        </w:tc>
        <w:tc>
          <w:tcPr>
            <w:tcW w:type="pct" w:w="50%"/>
            <w:tcMar>
              <w:top w:type="dxa" w:w="80"/>
              <w:left w:type="dxa" w:w="100"/>
              <w:bottom w:type="dxa" w:w="80"/>
              <w:right w:type="dxa" w:w="100"/>
            </w:tcMar>
          </w:tcPr>
          <w:p>
            <w:r>
              <w:t xml:space="preserve">Choose an explicit multi-month range instead</w:t>
            </w:r>
          </w:p>
        </w:tc>
      </w:tr>
      <w:tr>
        <w:trPr>
          <w:tblHeader w:val="false"/>
        </w:trPr>
        <w:tc>
          <w:tcPr>
            <w:tcW w:type="pct" w:w="50%"/>
            <w:tcMar>
              <w:top w:type="dxa" w:w="80"/>
              <w:left w:type="dxa" w:w="100"/>
              <w:bottom w:type="dxa" w:w="80"/>
              <w:right w:type="dxa" w:w="100"/>
            </w:tcMar>
          </w:tcPr>
          <w:p>
            <w:r>
              <w:t xml:space="preserve">Client / PO</w:t>
            </w:r>
          </w:p>
        </w:tc>
        <w:tc>
          <w:tcPr>
            <w:tcW w:type="pct" w:w="50%"/>
            <w:tcMar>
              <w:top w:type="dxa" w:w="80"/>
              <w:left w:type="dxa" w:w="100"/>
              <w:bottom w:type="dxa" w:w="80"/>
              <w:right w:type="dxa" w:w="100"/>
            </w:tcMar>
          </w:tcPr>
          <w:p>
            <w:r>
              <w:t xml:space="preserve">Narrow the report to one client or one PO</w:t>
            </w:r>
          </w:p>
        </w:tc>
      </w:tr>
      <w:tr>
        <w:trPr>
          <w:tblHeader w:val="false"/>
        </w:trPr>
        <w:tc>
          <w:tcPr>
            <w:tcW w:type="pct" w:w="50%"/>
            <w:tcMar>
              <w:top w:type="dxa" w:w="80"/>
              <w:left w:type="dxa" w:w="100"/>
              <w:bottom w:type="dxa" w:w="80"/>
              <w:right w:type="dxa" w:w="100"/>
            </w:tcMar>
          </w:tcPr>
          <w:p>
            <w:r>
              <w:t xml:space="preserve">Search</w:t>
            </w:r>
          </w:p>
        </w:tc>
        <w:tc>
          <w:tcPr>
            <w:tcW w:type="pct" w:w="50%"/>
            <w:tcMar>
              <w:top w:type="dxa" w:w="80"/>
              <w:left w:type="dxa" w:w="100"/>
              <w:bottom w:type="dxa" w:w="80"/>
              <w:right w:type="dxa" w:w="100"/>
            </w:tcMar>
          </w:tcPr>
          <w:p>
            <w:r>
              <w:t xml:space="preserve">Search by client or PO name</w:t>
            </w:r>
          </w:p>
        </w:tc>
      </w:tr>
      <w:tr>
        <w:trPr>
          <w:tblHeader w:val="false"/>
        </w:trPr>
        <w:tc>
          <w:tcPr>
            <w:tcW w:type="pct" w:w="50%"/>
            <w:tcMar>
              <w:top w:type="dxa" w:w="80"/>
              <w:left w:type="dxa" w:w="100"/>
              <w:bottom w:type="dxa" w:w="80"/>
              <w:right w:type="dxa" w:w="100"/>
            </w:tcMar>
          </w:tcPr>
          <w:p>
            <w:r>
              <w:t xml:space="preserve">Sort By</w:t>
            </w:r>
          </w:p>
        </w:tc>
        <w:tc>
          <w:tcPr>
            <w:tcW w:type="pct" w:w="50%"/>
            <w:tcMar>
              <w:top w:type="dxa" w:w="80"/>
              <w:left w:type="dxa" w:w="100"/>
              <w:bottom w:type="dxa" w:w="80"/>
              <w:right w:type="dxa" w:w="100"/>
            </w:tcMar>
          </w:tcPr>
          <w:p>
            <w:r>
              <w:t xml:space="preserve">Order by PO name, total invoiced, total billed, total unbilled, or months outstanding (default: highest unbilled first)</w:t>
            </w:r>
          </w:p>
        </w:tc>
      </w:tr>
    </w:tbl>
    <w:p>
      <w:pPr>
        <w:spacing w:after="120"/>
      </w:pPr>
    </w:p>
    <w:p>
      <w:pPr>
        <w:pStyle w:val="Heading2"/>
        <w:spacing w:after="100" w:before="220"/>
      </w:pPr>
      <w:r>
        <w:t xml:space="preserve">Example</w:t>
      </w:r>
    </w:p>
    <w:p>
      <w:pPr>
        <w:spacing w:after="120"/>
      </w:pPr>
      <w:r>
        <w:t xml:space="preserve">PO "Client A – Managed Services" shows a total invoiced amount of ₹6,00,000 and total billed amount of ₹4,50,000 over a 6-month range, leaving ₹1,50,000 unbilled. Of those 6 months, 4 months individually had an unbilled gap, so "Months Outstanding" shows 4.</w:t>
      </w:r>
    </w:p>
    <w:p>
      <w:pPr>
        <w:pStyle w:val="Heading2"/>
        <w:spacing w:after="100" w:before="220"/>
      </w:pPr>
      <w:r>
        <w:t xml:space="preserve">How to Interpret / What Decision It Helps</w:t>
      </w:r>
    </w:p>
    <w:p>
      <w:pPr>
        <w:spacing w:after="120"/>
      </w:pPr>
      <w:r>
        <w:t xml:space="preserve">A high "Months Outstanding" count or a large unbilled total for a PO signals that billing is lagging behind invoicing on that PO and its billing cadence should be followed up on.</w:t>
      </w:r>
    </w:p>
    <w:p>
      <w:pPr>
        <w:pStyle w:val="Heading2"/>
        <w:spacing w:after="100" w:before="220"/>
      </w:pPr>
      <w:r>
        <w:t xml:space="preserve">Important Note</w:t>
      </w:r>
    </w:p>
    <w:p>
      <w:pPr>
        <w:spacing w:after="120"/>
      </w:pPr>
      <w:r>
        <w:t xml:space="preserve">This report is driven entirely by billing records, so a PO with no billing data anywhere in the chosen range will not appear at all, even if it exists in the system. Also, the unbilled figure can go negative if a PO was billed for more than was invoiced — it is not forced to zero. "Months Outstanding" is a simplified count of months with a gap in the selected window only; it is not a count of consecutive months and is not tied to any payment due date, so it should not be treated as a true aging or receivables-overdue measure.</w:t>
      </w:r>
    </w:p>
    <w:p>
      <w:pPr>
        <w:pStyle w:val="Heading1"/>
        <w:pageBreakBefore/>
        <w:spacing w:after="160" w:before="200"/>
      </w:pPr>
      <w:r>
        <w:t xml:space="preserve">Service Line Business Mix</w:t>
      </w:r>
    </w:p>
    <w:p>
      <w:pPr>
        <w:pStyle w:val="Heading2"/>
        <w:spacing w:after="100" w:before="220"/>
      </w:pPr>
      <w:r>
        <w:t xml:space="preserve">Purpose</w:t>
      </w:r>
    </w:p>
    <w:p>
      <w:pPr>
        <w:spacing w:after="120"/>
      </w:pPr>
      <w:r>
        <w:t xml:space="preserve">This report shows one row per combination of Service Category and Service Type (for example, "Managed Services" or "Resource Outsourcing"), with hours delivered, delivery cost, invoiced revenue, margin, margin per hour, and — if a comparison period is chosen — how much revenue grew or shrank versus that period.</w:t>
      </w:r>
    </w:p>
    <w:p>
      <w:pPr>
        <w:pStyle w:val="Heading2"/>
        <w:spacing w:after="100" w:before="220"/>
      </w:pPr>
      <w:r>
        <w:t xml:space="preserve">Why It Exists</w:t>
      </w:r>
    </w:p>
    <w:p>
      <w:pPr>
        <w:spacing w:after="120"/>
      </w:pPr>
      <w:r>
        <w:t xml:space="preserve">It lets Management see which lines of business are actually driving hours, cost, and revenue, instead of only looking at performance per client or per PO.</w:t>
      </w:r>
    </w:p>
    <w:p>
      <w:pPr>
        <w:pStyle w:val="Heading2"/>
        <w:spacing w:after="100" w:before="220"/>
      </w:pPr>
      <w:r>
        <w:t xml:space="preserve">Who Uses It</w:t>
      </w:r>
    </w:p>
    <w:p>
      <w:pPr>
        <w:spacing w:after="120"/>
      </w:pPr>
      <w:r>
        <w:t xml:space="preserve">A Management-level view of service-line mix. (Not access-restricted in the system — this is inferred from the report's content, not enforced by a specific role.)</w:t>
      </w:r>
    </w:p>
    <w:p>
      <w:pPr>
        <w:pStyle w:val="Heading2"/>
        <w:spacing w:after="100" w:before="220"/>
      </w:pPr>
      <w:r>
        <w:t xml:space="preserve">Data Source</w:t>
      </w:r>
    </w:p>
    <w:p>
      <w:pPr>
        <w:spacing w:after="120"/>
      </w:pPr>
      <w:r>
        <w:t xml:space="preserve">Combines Timesheet entries logged by employees (with employee monthly cost, for hours and delivery cost) with the Service PO Master and Service PO Monthly Budget Master (for invoiced revenue), grouped by Service Category / Service Type Master.</w:t>
      </w:r>
    </w:p>
    <w:p>
      <w:pPr>
        <w:pStyle w:val="Heading2"/>
        <w:spacing w:after="100" w:before="220"/>
      </w:pPr>
      <w:r>
        <w:t xml:space="preserve">How It Works</w:t>
      </w:r>
    </w:p>
    <w:p>
      <w:pPr>
        <w:pStyle w:val="ListParagraph"/>
        <w:numPr>
          <w:ilvl w:val="0"/>
          <w:numId w:val="2"/>
        </w:numPr>
        <w:spacing w:after="60"/>
      </w:pPr>
      <w:r>
        <w:t xml:space="preserve">The user picks a month and year, and optionally a comparison month and year.</w:t>
      </w:r>
    </w:p>
    <w:p>
      <w:pPr>
        <w:pStyle w:val="ListParagraph"/>
        <w:numPr>
          <w:ilvl w:val="0"/>
          <w:numId w:val="2"/>
        </w:numPr>
        <w:spacing w:after="60"/>
      </w:pPr>
      <w:r>
        <w:t xml:space="preserve">For each Service Category/Type combination, hours delivered and delivery cost are calculated from timesheet entries.</w:t>
      </w:r>
    </w:p>
    <w:p>
      <w:pPr>
        <w:pStyle w:val="ListParagraph"/>
        <w:numPr>
          <w:ilvl w:val="0"/>
          <w:numId w:val="2"/>
        </w:numPr>
        <w:spacing w:after="60"/>
      </w:pPr>
      <w:r>
        <w:t xml:space="preserve">Invoiced revenue for that same combination is calculated separately, directly from Service PO and billing records — it is not derived from timesheets, so a PO's revenue is never counted multiple times just because many timesheet entries were logged against it.</w:t>
      </w:r>
    </w:p>
    <w:p>
      <w:pPr>
        <w:pStyle w:val="ListParagraph"/>
        <w:numPr>
          <w:ilvl w:val="0"/>
          <w:numId w:val="2"/>
        </w:numPr>
        <w:spacing w:after="60"/>
      </w:pPr>
      <w:r>
        <w:t xml:space="preserve">Margin is invoiced revenue minus delivery cost, and margin per hour is margin divided by hours delivered.</w:t>
      </w:r>
    </w:p>
    <w:p>
      <w:pPr>
        <w:pStyle w:val="ListParagraph"/>
        <w:numPr>
          <w:ilvl w:val="0"/>
          <w:numId w:val="2"/>
        </w:numPr>
        <w:spacing w:after="60"/>
      </w:pPr>
      <w:r>
        <w:t xml:space="preserve">If a comparison period was given, the report also shows the percentage change in revenue for that service line versus the comparison period.</w:t>
      </w:r>
    </w:p>
    <w:p>
      <w:pPr>
        <w:pStyle w:val="Heading2"/>
        <w:spacing w:after="100" w:before="220"/>
      </w:pPr>
      <w:r>
        <w:t xml:space="preserve">Important Fields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D9E2F3" w:color="auto" w:val="clear"/>
            <w:tcMar>
              <w:top w:type="dxa" w:w="80"/>
              <w:left w:type="dxa" w:w="100"/>
              <w:bottom w:type="dxa" w:w="80"/>
              <w:right w:type="dxa" w:w="100"/>
            </w:tcMar>
          </w:tcPr>
          <w:p>
            <w:r>
              <w:rPr>
                <w:b/>
                <w:bCs/>
              </w:rPr>
            </w:r>
          </w:p>
        </w:tc>
        <w:tc>
          <w:tcPr>
            <w:tcW w:type="pct" w:w="50%"/>
            <w:shd w:fill="D9E2F3" w:color="auto" w:val="clear"/>
            <w:tcMar>
              <w:top w:type="dxa" w:w="80"/>
              <w:left w:type="dxa" w:w="100"/>
              <w:bottom w:type="dxa" w:w="80"/>
              <w:right w:type="dxa" w:w="100"/>
            </w:tcMar>
          </w:tcPr>
          <w:p>
            <w:r>
              <w:rPr>
                <w:b/>
                <w:bCs/>
              </w:rPr>
            </w:r>
          </w:p>
        </w:tc>
      </w:tr>
      <w:tr>
        <w:trPr>
          <w:tblHeader w:val="false"/>
        </w:trPr>
        <w:tc>
          <w:tcPr>
            <w:tcW w:type="pct" w:w="50%"/>
            <w:tcMar>
              <w:top w:type="dxa" w:w="80"/>
              <w:left w:type="dxa" w:w="100"/>
              <w:bottom w:type="dxa" w:w="80"/>
              <w:right w:type="dxa" w:w="100"/>
            </w:tcMar>
          </w:tcPr>
          <w:p>
            <w:r>
              <w:t xml:space="preserve">Hours Delivered</w:t>
            </w:r>
          </w:p>
        </w:tc>
        <w:tc>
          <w:tcPr>
            <w:tcW w:type="pct" w:w="50%"/>
            <w:tcMar>
              <w:top w:type="dxa" w:w="80"/>
              <w:left w:type="dxa" w:w="100"/>
              <w:bottom w:type="dxa" w:w="80"/>
              <w:right w:type="dxa" w:w="100"/>
            </w:tcMar>
          </w:tcPr>
          <w:p>
            <w:r>
              <w:t xml:space="preserve">Hours logged in this category/type this period</w:t>
            </w:r>
          </w:p>
        </w:tc>
      </w:tr>
      <w:tr>
        <w:trPr>
          <w:tblHeader w:val="false"/>
        </w:trPr>
        <w:tc>
          <w:tcPr>
            <w:tcW w:type="pct" w:w="50%"/>
            <w:tcMar>
              <w:top w:type="dxa" w:w="80"/>
              <w:left w:type="dxa" w:w="100"/>
              <w:bottom w:type="dxa" w:w="80"/>
              <w:right w:type="dxa" w:w="100"/>
            </w:tcMar>
          </w:tcPr>
          <w:p>
            <w:r>
              <w:t xml:space="preserve">Delivery Cost</w:t>
            </w:r>
          </w:p>
        </w:tc>
        <w:tc>
          <w:tcPr>
            <w:tcW w:type="pct" w:w="50%"/>
            <w:tcMar>
              <w:top w:type="dxa" w:w="80"/>
              <w:left w:type="dxa" w:w="100"/>
              <w:bottom w:type="dxa" w:w="80"/>
              <w:right w:type="dxa" w:w="100"/>
            </w:tcMar>
          </w:tcPr>
          <w:p>
            <w:r>
              <w:t xml:space="preserve">Cost of delivering those hours</w:t>
            </w:r>
          </w:p>
        </w:tc>
      </w:tr>
      <w:tr>
        <w:trPr>
          <w:tblHeader w:val="false"/>
        </w:trPr>
        <w:tc>
          <w:tcPr>
            <w:tcW w:type="pct" w:w="50%"/>
            <w:tcMar>
              <w:top w:type="dxa" w:w="80"/>
              <w:left w:type="dxa" w:w="100"/>
              <w:bottom w:type="dxa" w:w="80"/>
              <w:right w:type="dxa" w:w="100"/>
            </w:tcMar>
          </w:tcPr>
          <w:p>
            <w:r>
              <w:t xml:space="preserve">Invoiced Amount</w:t>
            </w:r>
          </w:p>
        </w:tc>
        <w:tc>
          <w:tcPr>
            <w:tcW w:type="pct" w:w="50%"/>
            <w:tcMar>
              <w:top w:type="dxa" w:w="80"/>
              <w:left w:type="dxa" w:w="100"/>
              <w:bottom w:type="dxa" w:w="80"/>
              <w:right w:type="dxa" w:w="100"/>
            </w:tcMar>
          </w:tcPr>
          <w:p>
            <w:r>
              <w:t xml:space="preserve">Revenue recorded for this category/type this period</w:t>
            </w:r>
          </w:p>
        </w:tc>
      </w:tr>
      <w:tr>
        <w:trPr>
          <w:tblHeader w:val="false"/>
        </w:trPr>
        <w:tc>
          <w:tcPr>
            <w:tcW w:type="pct" w:w="50%"/>
            <w:tcMar>
              <w:top w:type="dxa" w:w="80"/>
              <w:left w:type="dxa" w:w="100"/>
              <w:bottom w:type="dxa" w:w="80"/>
              <w:right w:type="dxa" w:w="100"/>
            </w:tcMar>
          </w:tcPr>
          <w:p>
            <w:r>
              <w:t xml:space="preserve">Margin</w:t>
            </w:r>
          </w:p>
        </w:tc>
        <w:tc>
          <w:tcPr>
            <w:tcW w:type="pct" w:w="50%"/>
            <w:tcMar>
              <w:top w:type="dxa" w:w="80"/>
              <w:left w:type="dxa" w:w="100"/>
              <w:bottom w:type="dxa" w:w="80"/>
              <w:right w:type="dxa" w:w="100"/>
            </w:tcMar>
          </w:tcPr>
          <w:p>
            <w:r>
              <w:t xml:space="preserve">Invoiced Amount minus Delivery Cost</w:t>
            </w:r>
          </w:p>
        </w:tc>
      </w:tr>
      <w:tr>
        <w:trPr>
          <w:tblHeader w:val="false"/>
        </w:trPr>
        <w:tc>
          <w:tcPr>
            <w:tcW w:type="pct" w:w="50%"/>
            <w:tcMar>
              <w:top w:type="dxa" w:w="80"/>
              <w:left w:type="dxa" w:w="100"/>
              <w:bottom w:type="dxa" w:w="80"/>
              <w:right w:type="dxa" w:w="100"/>
            </w:tcMar>
          </w:tcPr>
          <w:p>
            <w:r>
              <w:t xml:space="preserve">Margin per Hour</w:t>
            </w:r>
          </w:p>
        </w:tc>
        <w:tc>
          <w:tcPr>
            <w:tcW w:type="pct" w:w="50%"/>
            <w:tcMar>
              <w:top w:type="dxa" w:w="80"/>
              <w:left w:type="dxa" w:w="100"/>
              <w:bottom w:type="dxa" w:w="80"/>
              <w:right w:type="dxa" w:w="100"/>
            </w:tcMar>
          </w:tcPr>
          <w:p>
            <w:r>
              <w:t xml:space="preserve">Margin divided by hours delivered</w:t>
            </w:r>
          </w:p>
        </w:tc>
      </w:tr>
      <w:tr>
        <w:trPr>
          <w:tblHeader w:val="false"/>
        </w:trPr>
        <w:tc>
          <w:tcPr>
            <w:tcW w:type="pct" w:w="50%"/>
            <w:tcMar>
              <w:top w:type="dxa" w:w="80"/>
              <w:left w:type="dxa" w:w="100"/>
              <w:bottom w:type="dxa" w:w="80"/>
              <w:right w:type="dxa" w:w="100"/>
            </w:tcMar>
          </w:tcPr>
          <w:p>
            <w:r>
              <w:t xml:space="preserve">Revenue Growth %</w:t>
            </w:r>
          </w:p>
        </w:tc>
        <w:tc>
          <w:tcPr>
            <w:tcW w:type="pct" w:w="50%"/>
            <w:tcMar>
              <w:top w:type="dxa" w:w="80"/>
              <w:left w:type="dxa" w:w="100"/>
              <w:bottom w:type="dxa" w:w="80"/>
              <w:right w:type="dxa" w:w="100"/>
            </w:tcMar>
          </w:tcPr>
          <w:p>
            <w:r>
              <w:t xml:space="preserve">Change in invoiced revenue versus the comparison period</w:t>
            </w:r>
          </w:p>
        </w:tc>
      </w:tr>
    </w:tbl>
    <w:p>
      <w:pPr>
        <w:spacing w:after="120"/>
      </w:pPr>
    </w:p>
    <w:p>
      <w:pPr>
        <w:pStyle w:val="Heading2"/>
        <w:spacing w:after="100" w:before="220"/>
      </w:pPr>
      <w: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D9E2F3" w:color="auto" w:val="clear"/>
            <w:tcMar>
              <w:top w:type="dxa" w:w="80"/>
              <w:left w:type="dxa" w:w="100"/>
              <w:bottom w:type="dxa" w:w="80"/>
              <w:right w:type="dxa" w:w="100"/>
            </w:tcMar>
          </w:tcPr>
          <w:p>
            <w:r>
              <w:rPr>
                <w:b/>
                <w:bCs/>
              </w:rPr>
            </w:r>
          </w:p>
        </w:tc>
        <w:tc>
          <w:tcPr>
            <w:tcW w:type="pct" w:w="50%"/>
            <w:shd w:fill="D9E2F3" w:color="auto" w:val="clear"/>
            <w:tcMar>
              <w:top w:type="dxa" w:w="80"/>
              <w:left w:type="dxa" w:w="100"/>
              <w:bottom w:type="dxa" w:w="80"/>
              <w:right w:type="dxa" w:w="100"/>
            </w:tcMar>
          </w:tcPr>
          <w:p>
            <w:r>
              <w:rPr>
                <w:b/>
                <w:bCs/>
              </w:rPr>
            </w:r>
          </w:p>
        </w:tc>
      </w:tr>
      <w:tr>
        <w:trPr>
          <w:tblHeader w:val="false"/>
        </w:trPr>
        <w:tc>
          <w:tcPr>
            <w:tcW w:type="pct" w:w="50%"/>
            <w:tcMar>
              <w:top w:type="dxa" w:w="80"/>
              <w:left w:type="dxa" w:w="100"/>
              <w:bottom w:type="dxa" w:w="80"/>
              <w:right w:type="dxa" w:w="100"/>
            </w:tcMar>
          </w:tcPr>
          <w:p>
            <w:r>
              <w:t xml:space="preserve">Month and Year (required)</w:t>
            </w:r>
          </w:p>
        </w:tc>
        <w:tc>
          <w:tcPr>
            <w:tcW w:type="pct" w:w="50%"/>
            <w:tcMar>
              <w:top w:type="dxa" w:w="80"/>
              <w:left w:type="dxa" w:w="100"/>
              <w:bottom w:type="dxa" w:w="80"/>
              <w:right w:type="dxa" w:w="100"/>
            </w:tcMar>
          </w:tcPr>
          <w:p>
            <w:r>
              <w:t xml:space="preserve">The period being reviewed</w:t>
            </w:r>
          </w:p>
        </w:tc>
      </w:tr>
      <w:tr>
        <w:trPr>
          <w:tblHeader w:val="false"/>
        </w:trPr>
        <w:tc>
          <w:tcPr>
            <w:tcW w:type="pct" w:w="50%"/>
            <w:tcMar>
              <w:top w:type="dxa" w:w="80"/>
              <w:left w:type="dxa" w:w="100"/>
              <w:bottom w:type="dxa" w:w="80"/>
              <w:right w:type="dxa" w:w="100"/>
            </w:tcMar>
          </w:tcPr>
          <w:p>
            <w:r>
              <w:t xml:space="preserve">Service Category / Service Type</w:t>
            </w:r>
          </w:p>
        </w:tc>
        <w:tc>
          <w:tcPr>
            <w:tcW w:type="pct" w:w="50%"/>
            <w:tcMar>
              <w:top w:type="dxa" w:w="80"/>
              <w:left w:type="dxa" w:w="100"/>
              <w:bottom w:type="dxa" w:w="80"/>
              <w:right w:type="dxa" w:w="100"/>
            </w:tcMar>
          </w:tcPr>
          <w:p>
            <w:r>
              <w:t xml:space="preserve">Narrow to one category or type</w:t>
            </w:r>
          </w:p>
        </w:tc>
      </w:tr>
      <w:tr>
        <w:trPr>
          <w:tblHeader w:val="false"/>
        </w:trPr>
        <w:tc>
          <w:tcPr>
            <w:tcW w:type="pct" w:w="50%"/>
            <w:tcMar>
              <w:top w:type="dxa" w:w="80"/>
              <w:left w:type="dxa" w:w="100"/>
              <w:bottom w:type="dxa" w:w="80"/>
              <w:right w:type="dxa" w:w="100"/>
            </w:tcMar>
          </w:tcPr>
          <w:p>
            <w:r>
              <w:t xml:space="preserve">Compare Month and Year</w:t>
            </w:r>
          </w:p>
        </w:tc>
        <w:tc>
          <w:tcPr>
            <w:tcW w:type="pct" w:w="50%"/>
            <w:tcMar>
              <w:top w:type="dxa" w:w="80"/>
              <w:left w:type="dxa" w:w="100"/>
              <w:bottom w:type="dxa" w:w="80"/>
              <w:right w:type="dxa" w:w="100"/>
            </w:tcMar>
          </w:tcPr>
          <w:p>
            <w:r>
              <w:t xml:space="preserve">An earlier period to measure revenue growth against; if not both given, growth % is left blank for every row</w:t>
            </w:r>
          </w:p>
        </w:tc>
      </w:tr>
    </w:tbl>
    <w:p>
      <w:pPr>
        <w:spacing w:after="120"/>
      </w:pPr>
    </w:p>
    <w:p>
      <w:pPr>
        <w:pStyle w:val="Heading2"/>
        <w:spacing w:after="100" w:before="220"/>
      </w:pPr>
      <w:r>
        <w:t xml:space="preserve">Example</w:t>
      </w:r>
    </w:p>
    <w:p>
      <w:pPr>
        <w:spacing w:after="120"/>
      </w:pPr>
      <w:r>
        <w:t xml:space="preserve">"Managed Services – Infrastructure Support" shows 1,200 hours delivered, ₹9,00,000 delivery cost, ₹12,50,000 invoiced revenue, and a margin of ₹3,50,000 (about ₹292 margin per hour) for August. Compared to July's invoiced amount of ₹10,00,000, this is a revenue growth of 25%.</w:t>
      </w:r>
    </w:p>
    <w:p>
      <w:pPr>
        <w:pStyle w:val="Heading2"/>
        <w:spacing w:after="100" w:before="220"/>
      </w:pPr>
      <w:r>
        <w:t xml:space="preserve">How to Interpret / What Decision It Helps</w:t>
      </w:r>
    </w:p>
    <w:p>
      <w:pPr>
        <w:spacing w:after="120"/>
      </w:pPr>
      <w:r>
        <w:t xml:space="preserve">Service lines with strong, growing margin are the ones to invest in or replicate elsewhere. A negative margin means cost is outrunning revenue for that line, and a negative revenue growth % signals declining demand that should be investigated.</w:t>
      </w:r>
    </w:p>
    <w:p>
      <w:pPr>
        <w:pStyle w:val="Heading2"/>
        <w:spacing w:after="100" w:before="220"/>
      </w:pPr>
      <w:r>
        <w:t xml:space="preserve">Important Note</w:t>
      </w:r>
    </w:p>
    <w:p>
      <w:pPr>
        <w:spacing w:after="120"/>
      </w:pPr>
      <w:r>
        <w:t xml:space="preserve">This report is not paginated — it always returns the full, small set of category/type combinations at once. A category/type with hours logged but no matching revenue entry for that period will show zero invoiced amount, which can make its margin appear negative even though revenue may simply not have been recorded yet.</w:t>
      </w:r>
    </w:p>
    <w:p>
      <w:pPr>
        <w:pStyle w:val="Heading1"/>
        <w:pageBreakBefore/>
        <w:spacing w:after="160" w:before="200"/>
      </w:pPr>
      <w:r>
        <w:t xml:space="preserve">Budget vs Billed</w:t>
      </w:r>
    </w:p>
    <w:p>
      <w:pPr>
        <w:pStyle w:val="Heading2"/>
        <w:spacing w:after="100" w:before="220"/>
      </w:pPr>
      <w:r>
        <w:t xml:space="preserve">Purpose</w:t>
      </w:r>
    </w:p>
    <w:p>
      <w:pPr>
        <w:spacing w:after="120"/>
      </w:pPr>
      <w:r>
        <w:t xml:space="preserve">This report compares planned cost against what was actually billed, trended by month and broken down by Service PO, with explicit lists of which POs are running over budget and which are running under budget.</w:t>
      </w:r>
    </w:p>
    <w:p>
      <w:pPr>
        <w:pStyle w:val="Heading2"/>
        <w:spacing w:after="100" w:before="220"/>
      </w:pPr>
      <w:r>
        <w:t xml:space="preserve">Why It Exists</w:t>
      </w:r>
    </w:p>
    <w:p>
      <w:pPr>
        <w:spacing w:after="120"/>
      </w:pPr>
      <w:r>
        <w:t xml:space="preserve">It mirrors the same planned-vs-actual billing comparison shown on the Dashboard, but as a standalone report Finance can use without opening the Dashboard.</w:t>
      </w:r>
    </w:p>
    <w:p>
      <w:pPr>
        <w:pStyle w:val="Heading2"/>
        <w:spacing w:after="100" w:before="220"/>
      </w:pPr>
      <w:r>
        <w:t xml:space="preserve">Who Uses It</w:t>
      </w:r>
    </w:p>
    <w:p>
      <w:pPr>
        <w:spacing w:after="120"/>
      </w:pPr>
      <w:r>
        <w:t xml:space="preserve">A Finance/Management view for tracking budget-versus-billed variance. (Not access-restricted in the system — this is inferred from the report's content, not enforced by a specific role.) Filtering by employee does not apply to this report, since both the budget and billing data it uses are recorded at the PO level, not the individual level.</w:t>
      </w:r>
    </w:p>
    <w:p>
      <w:pPr>
        <w:pStyle w:val="Heading2"/>
        <w:spacing w:after="100" w:before="220"/>
      </w:pPr>
      <w:r>
        <w:t xml:space="preserve">Data Source</w:t>
      </w:r>
    </w:p>
    <w:p>
      <w:pPr>
        <w:spacing w:after="120"/>
      </w:pPr>
      <w:r>
        <w:t xml:space="preserve">Compares the Cost Budget Master (planned monthly invoice amount, only entries marked "active" are counted) against the Service PO Monthly Budget Master (Invoice &amp; Billed Amount) for the actual billed figure.</w:t>
      </w:r>
    </w:p>
    <w:p>
      <w:pPr>
        <w:pStyle w:val="Heading2"/>
        <w:spacing w:after="100" w:before="220"/>
      </w:pPr>
      <w:r>
        <w:t xml:space="preserve">How It Works</w:t>
      </w:r>
    </w:p>
    <w:p>
      <w:pPr>
        <w:pStyle w:val="ListParagraph"/>
        <w:numPr>
          <w:ilvl w:val="0"/>
          <w:numId w:val="2"/>
        </w:numPr>
        <w:spacing w:after="60"/>
      </w:pPr>
      <w:r>
        <w:t xml:space="preserve">The user chooses a period — either a specific month and year, or a start and end date range (exactly one of these two options must be used).</w:t>
      </w:r>
    </w:p>
    <w:p>
      <w:pPr>
        <w:pStyle w:val="ListParagraph"/>
        <w:numPr>
          <w:ilvl w:val="0"/>
          <w:numId w:val="2"/>
        </w:numPr>
        <w:spacing w:after="60"/>
      </w:pPr>
      <w:r>
        <w:t xml:space="preserve">For every Service PO and month that has either a planned budget entry or a billed amount entry (or both), the report captures the budgeted cost and the actual billed amount.</w:t>
      </w:r>
    </w:p>
    <w:p>
      <w:pPr>
        <w:pStyle w:val="ListParagraph"/>
        <w:numPr>
          <w:ilvl w:val="0"/>
          <w:numId w:val="2"/>
        </w:numPr>
        <w:spacing w:after="60"/>
      </w:pPr>
      <w:r>
        <w:t xml:space="preserve">Variance is calculated as billed amount minus budgeted cost, and variance percentage expresses that as a share of the budget.</w:t>
      </w:r>
    </w:p>
    <w:p>
      <w:pPr>
        <w:pStyle w:val="ListParagraph"/>
        <w:numPr>
          <w:ilvl w:val="0"/>
          <w:numId w:val="2"/>
        </w:numPr>
        <w:spacing w:after="60"/>
      </w:pPr>
      <w:r>
        <w:t xml:space="preserve">Results are grouped into a month-by-month company-wide trend, and also broken down per Service PO.</w:t>
      </w:r>
    </w:p>
    <w:p>
      <w:pPr>
        <w:pStyle w:val="ListParagraph"/>
        <w:numPr>
          <w:ilvl w:val="0"/>
          <w:numId w:val="2"/>
        </w:numPr>
        <w:spacing w:after="60"/>
      </w:pPr>
      <w:r>
        <w:t xml:space="preserve">POs where billed amount is higher than budget are placed in an "over budget" list; POs where billed is lower are placed in an "under budget" list. A PO billed exactly at its budget appears in neither list.</w:t>
      </w:r>
    </w:p>
    <w:p>
      <w:pPr>
        <w:pStyle w:val="Heading2"/>
        <w:spacing w:after="100" w:before="220"/>
      </w:pPr>
      <w:r>
        <w:t xml:space="preserve">Important Fields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D9E2F3" w:color="auto" w:val="clear"/>
            <w:tcMar>
              <w:top w:type="dxa" w:w="80"/>
              <w:left w:type="dxa" w:w="100"/>
              <w:bottom w:type="dxa" w:w="80"/>
              <w:right w:type="dxa" w:w="100"/>
            </w:tcMar>
          </w:tcPr>
          <w:p>
            <w:r>
              <w:rPr>
                <w:b/>
                <w:bCs/>
              </w:rPr>
            </w:r>
          </w:p>
        </w:tc>
        <w:tc>
          <w:tcPr>
            <w:tcW w:type="pct" w:w="50%"/>
            <w:shd w:fill="D9E2F3" w:color="auto" w:val="clear"/>
            <w:tcMar>
              <w:top w:type="dxa" w:w="80"/>
              <w:left w:type="dxa" w:w="100"/>
              <w:bottom w:type="dxa" w:w="80"/>
              <w:right w:type="dxa" w:w="100"/>
            </w:tcMar>
          </w:tcPr>
          <w:p>
            <w:r>
              <w:rPr>
                <w:b/>
                <w:bCs/>
              </w:rPr>
            </w:r>
          </w:p>
        </w:tc>
      </w:tr>
      <w:tr>
        <w:trPr>
          <w:tblHeader w:val="false"/>
        </w:trPr>
        <w:tc>
          <w:tcPr>
            <w:tcW w:type="pct" w:w="50%"/>
            <w:tcMar>
              <w:top w:type="dxa" w:w="80"/>
              <w:left w:type="dxa" w:w="100"/>
              <w:bottom w:type="dxa" w:w="80"/>
              <w:right w:type="dxa" w:w="100"/>
            </w:tcMar>
          </w:tcPr>
          <w:p>
            <w:r>
              <w:t xml:space="preserve">Budget Cost</w:t>
            </w:r>
          </w:p>
        </w:tc>
        <w:tc>
          <w:tcPr>
            <w:tcW w:type="pct" w:w="50%"/>
            <w:tcMar>
              <w:top w:type="dxa" w:w="80"/>
              <w:left w:type="dxa" w:w="100"/>
              <w:bottom w:type="dxa" w:w="80"/>
              <w:right w:type="dxa" w:w="100"/>
            </w:tcMar>
          </w:tcPr>
          <w:p>
            <w:r>
              <w:t xml:space="preserve">Planned cost for the PO/month, from active budget entries only</w:t>
            </w:r>
          </w:p>
        </w:tc>
      </w:tr>
      <w:tr>
        <w:trPr>
          <w:tblHeader w:val="false"/>
        </w:trPr>
        <w:tc>
          <w:tcPr>
            <w:tcW w:type="pct" w:w="50%"/>
            <w:tcMar>
              <w:top w:type="dxa" w:w="80"/>
              <w:left w:type="dxa" w:w="100"/>
              <w:bottom w:type="dxa" w:w="80"/>
              <w:right w:type="dxa" w:w="100"/>
            </w:tcMar>
          </w:tcPr>
          <w:p>
            <w:r>
              <w:t xml:space="preserve">Billed Amount</w:t>
            </w:r>
          </w:p>
        </w:tc>
        <w:tc>
          <w:tcPr>
            <w:tcW w:type="pct" w:w="50%"/>
            <w:tcMar>
              <w:top w:type="dxa" w:w="80"/>
              <w:left w:type="dxa" w:w="100"/>
              <w:bottom w:type="dxa" w:w="80"/>
              <w:right w:type="dxa" w:w="100"/>
            </w:tcMar>
          </w:tcPr>
          <w:p>
            <w:r>
              <w:t xml:space="preserve">Actual amount billed for the PO/month</w:t>
            </w:r>
          </w:p>
        </w:tc>
      </w:tr>
      <w:tr>
        <w:trPr>
          <w:tblHeader w:val="false"/>
        </w:trPr>
        <w:tc>
          <w:tcPr>
            <w:tcW w:type="pct" w:w="50%"/>
            <w:tcMar>
              <w:top w:type="dxa" w:w="80"/>
              <w:left w:type="dxa" w:w="100"/>
              <w:bottom w:type="dxa" w:w="80"/>
              <w:right w:type="dxa" w:w="100"/>
            </w:tcMar>
          </w:tcPr>
          <w:p>
            <w:r>
              <w:t xml:space="preserve">Variance</w:t>
            </w:r>
          </w:p>
        </w:tc>
        <w:tc>
          <w:tcPr>
            <w:tcW w:type="pct" w:w="50%"/>
            <w:tcMar>
              <w:top w:type="dxa" w:w="80"/>
              <w:left w:type="dxa" w:w="100"/>
              <w:bottom w:type="dxa" w:w="80"/>
              <w:right w:type="dxa" w:w="100"/>
            </w:tcMar>
          </w:tcPr>
          <w:p>
            <w:r>
              <w:t xml:space="preserve">Billed Amount minus Budget Cost</w:t>
            </w:r>
          </w:p>
        </w:tc>
      </w:tr>
      <w:tr>
        <w:trPr>
          <w:tblHeader w:val="false"/>
        </w:trPr>
        <w:tc>
          <w:tcPr>
            <w:tcW w:type="pct" w:w="50%"/>
            <w:tcMar>
              <w:top w:type="dxa" w:w="80"/>
              <w:left w:type="dxa" w:w="100"/>
              <w:bottom w:type="dxa" w:w="80"/>
              <w:right w:type="dxa" w:w="100"/>
            </w:tcMar>
          </w:tcPr>
          <w:p>
            <w:r>
              <w:t xml:space="preserve">Variance %</w:t>
            </w:r>
          </w:p>
        </w:tc>
        <w:tc>
          <w:tcPr>
            <w:tcW w:type="pct" w:w="50%"/>
            <w:tcMar>
              <w:top w:type="dxa" w:w="80"/>
              <w:left w:type="dxa" w:w="100"/>
              <w:bottom w:type="dxa" w:w="80"/>
              <w:right w:type="dxa" w:w="100"/>
            </w:tcMar>
          </w:tcPr>
          <w:p>
            <w:r>
              <w:t xml:space="preserve">Variance as a percentage of Budget Cost (left blank if Budget Cost is zero or negative)</w:t>
            </w:r>
          </w:p>
        </w:tc>
      </w:tr>
      <w:tr>
        <w:trPr>
          <w:tblHeader w:val="false"/>
        </w:trPr>
        <w:tc>
          <w:tcPr>
            <w:tcW w:type="pct" w:w="50%"/>
            <w:tcMar>
              <w:top w:type="dxa" w:w="80"/>
              <w:left w:type="dxa" w:w="100"/>
              <w:bottom w:type="dxa" w:w="80"/>
              <w:right w:type="dxa" w:w="100"/>
            </w:tcMar>
          </w:tcPr>
          <w:p>
            <w:r>
              <w:t xml:space="preserve">Over-Budget POs</w:t>
            </w:r>
          </w:p>
        </w:tc>
        <w:tc>
          <w:tcPr>
            <w:tcW w:type="pct" w:w="50%"/>
            <w:tcMar>
              <w:top w:type="dxa" w:w="80"/>
              <w:left w:type="dxa" w:w="100"/>
              <w:bottom w:type="dxa" w:w="80"/>
              <w:right w:type="dxa" w:w="100"/>
            </w:tcMar>
          </w:tcPr>
          <w:p>
            <w:r>
              <w:t xml:space="preserve">POs billed for more than their planned budget</w:t>
            </w:r>
          </w:p>
        </w:tc>
      </w:tr>
      <w:tr>
        <w:trPr>
          <w:tblHeader w:val="false"/>
        </w:trPr>
        <w:tc>
          <w:tcPr>
            <w:tcW w:type="pct" w:w="50%"/>
            <w:tcMar>
              <w:top w:type="dxa" w:w="80"/>
              <w:left w:type="dxa" w:w="100"/>
              <w:bottom w:type="dxa" w:w="80"/>
              <w:right w:type="dxa" w:w="100"/>
            </w:tcMar>
          </w:tcPr>
          <w:p>
            <w:r>
              <w:t xml:space="preserve">Under-Budget POs</w:t>
            </w:r>
          </w:p>
        </w:tc>
        <w:tc>
          <w:tcPr>
            <w:tcW w:type="pct" w:w="50%"/>
            <w:tcMar>
              <w:top w:type="dxa" w:w="80"/>
              <w:left w:type="dxa" w:w="100"/>
              <w:bottom w:type="dxa" w:w="80"/>
              <w:right w:type="dxa" w:w="100"/>
            </w:tcMar>
          </w:tcPr>
          <w:p>
            <w:r>
              <w:t xml:space="preserve">POs billed for less than their planned budget</w:t>
            </w:r>
          </w:p>
        </w:tc>
      </w:tr>
    </w:tbl>
    <w:p>
      <w:pPr>
        <w:spacing w:after="120"/>
      </w:pPr>
    </w:p>
    <w:p>
      <w:pPr>
        <w:pStyle w:val="Heading2"/>
        <w:spacing w:after="100" w:before="220"/>
      </w:pPr>
      <w: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D9E2F3" w:color="auto" w:val="clear"/>
            <w:tcMar>
              <w:top w:type="dxa" w:w="80"/>
              <w:left w:type="dxa" w:w="100"/>
              <w:bottom w:type="dxa" w:w="80"/>
              <w:right w:type="dxa" w:w="100"/>
            </w:tcMar>
          </w:tcPr>
          <w:p>
            <w:r>
              <w:rPr>
                <w:b/>
                <w:bCs/>
              </w:rPr>
            </w:r>
          </w:p>
        </w:tc>
        <w:tc>
          <w:tcPr>
            <w:tcW w:type="pct" w:w="50%"/>
            <w:shd w:fill="D9E2F3" w:color="auto" w:val="clear"/>
            <w:tcMar>
              <w:top w:type="dxa" w:w="80"/>
              <w:left w:type="dxa" w:w="100"/>
              <w:bottom w:type="dxa" w:w="80"/>
              <w:right w:type="dxa" w:w="100"/>
            </w:tcMar>
          </w:tcPr>
          <w:p>
            <w:r>
              <w:rPr>
                <w:b/>
                <w:bCs/>
              </w:rPr>
            </w:r>
          </w:p>
        </w:tc>
      </w:tr>
      <w:tr>
        <w:trPr>
          <w:tblHeader w:val="false"/>
        </w:trPr>
        <w:tc>
          <w:tcPr>
            <w:tcW w:type="pct" w:w="50%"/>
            <w:tcMar>
              <w:top w:type="dxa" w:w="80"/>
              <w:left w:type="dxa" w:w="100"/>
              <w:bottom w:type="dxa" w:w="80"/>
              <w:right w:type="dxa" w:w="100"/>
            </w:tcMar>
          </w:tcPr>
          <w:p>
            <w:r>
              <w:t xml:space="preserve">Month and Year, or Start/End Date</w:t>
            </w:r>
          </w:p>
        </w:tc>
        <w:tc>
          <w:tcPr>
            <w:tcW w:type="pct" w:w="50%"/>
            <w:tcMar>
              <w:top w:type="dxa" w:w="80"/>
              <w:left w:type="dxa" w:w="100"/>
              <w:bottom w:type="dxa" w:w="80"/>
              <w:right w:type="dxa" w:w="100"/>
            </w:tcMar>
          </w:tcPr>
          <w:p>
            <w:r>
              <w:t xml:space="preserve">Choose exactly one way to define the period</w:t>
            </w:r>
          </w:p>
        </w:tc>
      </w:tr>
      <w:tr>
        <w:trPr>
          <w:tblHeader w:val="false"/>
        </w:trPr>
        <w:tc>
          <w:tcPr>
            <w:tcW w:type="pct" w:w="50%"/>
            <w:tcMar>
              <w:top w:type="dxa" w:w="80"/>
              <w:left w:type="dxa" w:w="100"/>
              <w:bottom w:type="dxa" w:w="80"/>
              <w:right w:type="dxa" w:w="100"/>
            </w:tcMar>
          </w:tcPr>
          <w:p>
            <w:r>
              <w:t xml:space="preserve">Client / PO / Service Type</w:t>
            </w:r>
          </w:p>
        </w:tc>
        <w:tc>
          <w:tcPr>
            <w:tcW w:type="pct" w:w="50%"/>
            <w:tcMar>
              <w:top w:type="dxa" w:w="80"/>
              <w:left w:type="dxa" w:w="100"/>
              <w:bottom w:type="dxa" w:w="80"/>
              <w:right w:type="dxa" w:w="100"/>
            </w:tcMar>
          </w:tcPr>
          <w:p>
            <w:r>
              <w:t xml:space="preserve">Narrow the report to specific ones</w:t>
            </w:r>
          </w:p>
        </w:tc>
      </w:tr>
      <w:tr>
        <w:trPr>
          <w:tblHeader w:val="false"/>
        </w:trPr>
        <w:tc>
          <w:tcPr>
            <w:tcW w:type="pct" w:w="50%"/>
            <w:tcMar>
              <w:top w:type="dxa" w:w="80"/>
              <w:left w:type="dxa" w:w="100"/>
              <w:bottom w:type="dxa" w:w="80"/>
              <w:right w:type="dxa" w:w="100"/>
            </w:tcMar>
          </w:tcPr>
          <w:p>
            <w:r>
              <w:t xml:space="preserve">Sort By</w:t>
            </w:r>
          </w:p>
        </w:tc>
        <w:tc>
          <w:tcPr>
            <w:tcW w:type="pct" w:w="50%"/>
            <w:tcMar>
              <w:top w:type="dxa" w:w="80"/>
              <w:left w:type="dxa" w:w="100"/>
              <w:bottom w:type="dxa" w:w="80"/>
              <w:right w:type="dxa" w:w="100"/>
            </w:tcMar>
          </w:tcPr>
          <w:p>
            <w:r>
              <w:t xml:space="preserve">Order the per-PO breakdown by budget cost, billed amount, variance, or variance %; note this report defaults to lowest-first ordering, unlike most other reports which default to highest-first</w:t>
            </w:r>
          </w:p>
        </w:tc>
      </w:tr>
    </w:tbl>
    <w:p>
      <w:pPr>
        <w:spacing w:after="120"/>
      </w:pPr>
    </w:p>
    <w:p>
      <w:pPr>
        <w:pStyle w:val="Heading2"/>
        <w:spacing w:after="100" w:before="220"/>
      </w:pPr>
      <w:r>
        <w:t xml:space="preserve">Example</w:t>
      </w:r>
    </w:p>
    <w:p>
      <w:pPr>
        <w:spacing w:after="120"/>
      </w:pPr>
      <w:r>
        <w:t xml:space="preserve">PO "Client B – Support Services" has a Budget Cost of ₹5,00,000 for the month and a Billed Amount of ₹5,80,000, giving a variance of +₹80,000, or +16%. This PO would appear in the "over budget" list for that month.</w:t>
      </w:r>
    </w:p>
    <w:p>
      <w:pPr>
        <w:pStyle w:val="Heading2"/>
        <w:spacing w:after="100" w:before="220"/>
      </w:pPr>
      <w:r>
        <w:t xml:space="preserve">How to Interpret / What Decision It Helps</w:t>
      </w:r>
    </w:p>
    <w:p>
      <w:pPr>
        <w:spacing w:after="120"/>
      </w:pPr>
      <w:r>
        <w:t xml:space="preserve">A PO appearing in the over-budget list may indicate a scope change, unplanned work, or an incorrect original budget, and should be investigated. A PO in the under-budget list may simply mean billing is lagging, or that the scope of work genuinely reduced — either way it is worth reviewing before assuming a problem.</w:t>
      </w:r>
    </w:p>
    <w:p>
      <w:pPr>
        <w:pStyle w:val="Heading2"/>
        <w:spacing w:after="100" w:before="220"/>
      </w:pPr>
      <w:r>
        <w:t xml:space="preserve">Important Note</w:t>
      </w:r>
    </w:p>
    <w:p>
      <w:pPr>
        <w:spacing w:after="120"/>
      </w:pPr>
      <w:r>
        <w:t xml:space="preserve">A budget entry that is not marked "active" is excluded from the budgeted cost figure; if a billed amount still exists for that PO/month, it will still appear in the report but with a Budget Cost of zero. The over-budget and under-budget lists are built from the complete result set, not just the current page being viewed, so they always reflect the full picture for the chosen period.</w:t>
      </w:r>
    </w:p>
    <w:p>
      <w:pPr>
        <w:pStyle w:val="Heading1"/>
        <w:pageBreakBefore/>
        <w:spacing w:after="160" w:before="200"/>
      </w:pPr>
      <w:r>
        <w:t xml:space="preserve">Client Cost Analytics</w:t>
      </w:r>
    </w:p>
    <w:p>
      <w:pPr>
        <w:pStyle w:val="Heading2"/>
        <w:spacing w:after="100" w:before="220"/>
      </w:pPr>
      <w:r>
        <w:t xml:space="preserve">Purpose</w:t>
      </w:r>
    </w:p>
    <w:p>
      <w:pPr>
        <w:spacing w:after="120"/>
      </w:pPr>
      <w:r>
        <w:t xml:space="preserve">This report shows, across the entire history of the system (not just one month or year), which clients have generated the most total cost and hours. It also breaks down each client's cost by service category, so you can see where within a client's engagement the money is going.</w:t>
      </w:r>
    </w:p>
    <w:p>
      <w:pPr>
        <w:pStyle w:val="Heading2"/>
        <w:spacing w:after="100" w:before="220"/>
      </w:pPr>
      <w:r>
        <w:t xml:space="preserve">Why It Exists</w:t>
      </w:r>
    </w:p>
    <w:p>
      <w:pPr>
        <w:spacing w:after="120"/>
      </w:pPr>
      <w:r>
        <w:t xml:space="preserve">It answers the simple, always-on question "who are our biggest clients, ever?" — the same ranking the main Dashboard shows as a chart — but as a table you can page through and export.</w:t>
      </w:r>
    </w:p>
    <w:p>
      <w:pPr>
        <w:pStyle w:val="Heading2"/>
        <w:spacing w:after="100" w:before="220"/>
      </w:pPr>
      <w:r>
        <w:t xml:space="preserve">Who Uses It</w:t>
      </w:r>
    </w:p>
    <w:p>
      <w:pPr>
        <w:spacing w:after="120"/>
      </w:pPr>
      <w:r>
        <w:t xml:space="preserve">Likely used by Management and Finance for a big-picture, all-time view of client value (this is inferred from its purpose, not access-restricted in the system — any authorized user can view it).</w:t>
      </w:r>
    </w:p>
    <w:p>
      <w:pPr>
        <w:pStyle w:val="Heading2"/>
        <w:spacing w:after="100" w:before="220"/>
      </w:pPr>
      <w:r>
        <w:t xml:space="preserve">Data Source</w:t>
      </w:r>
    </w:p>
    <w:p>
      <w:pPr>
        <w:spacing w:after="120"/>
      </w:pPr>
      <w:r>
        <w:t xml:space="preserve">Hours come from Timesheet entries logged by employees. Cost comes from the Service PO Monthly Budget Master (Billed Amount). The list of service categories used to build the category breakdown comes from the Service Category Master.</w:t>
      </w:r>
    </w:p>
    <w:p>
      <w:pPr>
        <w:pStyle w:val="Heading2"/>
        <w:spacing w:after="100" w:before="220"/>
      </w:pPr>
      <w:r>
        <w:t xml:space="preserve">How It Works</w:t>
      </w:r>
    </w:p>
    <w:p>
      <w:pPr>
        <w:pStyle w:val="ListParagraph"/>
        <w:numPr>
          <w:ilvl w:val="0"/>
          <w:numId w:val="2"/>
        </w:numPr>
        <w:spacing w:after="60"/>
      </w:pPr>
      <w:r>
        <w:t xml:space="preserve">Add up all hours ever logged, grouped by client.</w:t>
      </w:r>
    </w:p>
    <w:p>
      <w:pPr>
        <w:pStyle w:val="ListParagraph"/>
        <w:numPr>
          <w:ilvl w:val="0"/>
          <w:numId w:val="2"/>
        </w:numPr>
        <w:spacing w:after="60"/>
      </w:pPr>
      <w:r>
        <w:t xml:space="preserve">Add up all billed amount ever recorded, grouped by client.</w:t>
      </w:r>
    </w:p>
    <w:p>
      <w:pPr>
        <w:pStyle w:val="ListParagraph"/>
        <w:numPr>
          <w:ilvl w:val="0"/>
          <w:numId w:val="2"/>
        </w:numPr>
        <w:spacing w:after="60"/>
      </w:pPr>
      <w:r>
        <w:t xml:space="preserve">Combine these into one list per client and sort it by total cost, highest first.</w:t>
      </w:r>
    </w:p>
    <w:p>
      <w:pPr>
        <w:pStyle w:val="ListParagraph"/>
        <w:numPr>
          <w:ilvl w:val="0"/>
          <w:numId w:val="2"/>
        </w:numPr>
        <w:spacing w:after="60"/>
      </w:pPr>
      <w:r>
        <w:t xml:space="preserve">The "top clients" list is simply this same all-time sorted list, shown a page at a time with a rank number.</w:t>
      </w:r>
    </w:p>
    <w:p>
      <w:pPr>
        <w:pStyle w:val="ListParagraph"/>
        <w:numPr>
          <w:ilvl w:val="0"/>
          <w:numId w:val="2"/>
        </w:numPr>
        <w:spacing w:after="60"/>
      </w:pPr>
      <w:r>
        <w:t xml:space="preserve">Separately, build a grid of each client against every known service category, showing that client's cost in each category (shown as zero if there was none), so no category is ever missing from the picture.</w:t>
      </w:r>
    </w:p>
    <w:p>
      <w:pPr>
        <w:pStyle w:val="Heading2"/>
        <w:spacing w:after="100" w:before="220"/>
      </w:pPr>
      <w:r>
        <w:t xml:space="preserve">Important Fields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D9E2F3" w:color="auto" w:val="clear"/>
            <w:tcMar>
              <w:top w:type="dxa" w:w="80"/>
              <w:left w:type="dxa" w:w="100"/>
              <w:bottom w:type="dxa" w:w="80"/>
              <w:right w:type="dxa" w:w="100"/>
            </w:tcMar>
          </w:tcPr>
          <w:p>
            <w:r>
              <w:rPr>
                <w:b/>
                <w:bCs/>
              </w:rPr>
            </w:r>
          </w:p>
        </w:tc>
        <w:tc>
          <w:tcPr>
            <w:tcW w:type="pct" w:w="50%"/>
            <w:shd w:fill="D9E2F3" w:color="auto" w:val="clear"/>
            <w:tcMar>
              <w:top w:type="dxa" w:w="80"/>
              <w:left w:type="dxa" w:w="100"/>
              <w:bottom w:type="dxa" w:w="80"/>
              <w:right w:type="dxa" w:w="100"/>
            </w:tcMar>
          </w:tcPr>
          <w:p>
            <w:r>
              <w:rPr>
                <w:b/>
                <w:bCs/>
              </w:rPr>
            </w:r>
          </w:p>
        </w:tc>
      </w:tr>
      <w:tr>
        <w:trPr>
          <w:tblHeader w:val="false"/>
        </w:trPr>
        <w:tc>
          <w:tcPr>
            <w:tcW w:type="pct" w:w="50%"/>
            <w:tcMar>
              <w:top w:type="dxa" w:w="80"/>
              <w:left w:type="dxa" w:w="100"/>
              <w:bottom w:type="dxa" w:w="80"/>
              <w:right w:type="dxa" w:w="100"/>
            </w:tcMar>
          </w:tcPr>
          <w:p>
            <w:r>
              <w:t xml:space="preserve">Total Hours</w:t>
            </w:r>
          </w:p>
        </w:tc>
        <w:tc>
          <w:tcPr>
            <w:tcW w:type="pct" w:w="50%"/>
            <w:tcMar>
              <w:top w:type="dxa" w:w="80"/>
              <w:left w:type="dxa" w:w="100"/>
              <w:bottom w:type="dxa" w:w="80"/>
              <w:right w:type="dxa" w:w="100"/>
            </w:tcMar>
          </w:tcPr>
          <w:p>
            <w:r>
              <w:t xml:space="preserve">All hours ever logged for this client, across all time</w:t>
            </w:r>
          </w:p>
        </w:tc>
      </w:tr>
      <w:tr>
        <w:trPr>
          <w:tblHeader w:val="false"/>
        </w:trPr>
        <w:tc>
          <w:tcPr>
            <w:tcW w:type="pct" w:w="50%"/>
            <w:tcMar>
              <w:top w:type="dxa" w:w="80"/>
              <w:left w:type="dxa" w:w="100"/>
              <w:bottom w:type="dxa" w:w="80"/>
              <w:right w:type="dxa" w:w="100"/>
            </w:tcMar>
          </w:tcPr>
          <w:p>
            <w:r>
              <w:t xml:space="preserve">Total Cost</w:t>
            </w:r>
          </w:p>
        </w:tc>
        <w:tc>
          <w:tcPr>
            <w:tcW w:type="pct" w:w="50%"/>
            <w:tcMar>
              <w:top w:type="dxa" w:w="80"/>
              <w:left w:type="dxa" w:w="100"/>
              <w:bottom w:type="dxa" w:w="80"/>
              <w:right w:type="dxa" w:w="100"/>
            </w:tcMar>
          </w:tcPr>
          <w:p>
            <w:r>
              <w:t xml:space="preserve">All billed amount ever recorded for this client, across all time</w:t>
            </w:r>
          </w:p>
        </w:tc>
      </w:tr>
      <w:tr>
        <w:trPr>
          <w:tblHeader w:val="false"/>
        </w:trPr>
        <w:tc>
          <w:tcPr>
            <w:tcW w:type="pct" w:w="50%"/>
            <w:tcMar>
              <w:top w:type="dxa" w:w="80"/>
              <w:left w:type="dxa" w:w="100"/>
              <w:bottom w:type="dxa" w:w="80"/>
              <w:right w:type="dxa" w:w="100"/>
            </w:tcMar>
          </w:tcPr>
          <w:p>
            <w:r>
              <w:t xml:space="preserve">Rank</w:t>
            </w:r>
          </w:p>
        </w:tc>
        <w:tc>
          <w:tcPr>
            <w:tcW w:type="pct" w:w="50%"/>
            <w:tcMar>
              <w:top w:type="dxa" w:w="80"/>
              <w:left w:type="dxa" w:w="100"/>
              <w:bottom w:type="dxa" w:w="80"/>
              <w:right w:type="dxa" w:w="100"/>
            </w:tcMar>
          </w:tcPr>
          <w:p>
            <w:r>
              <w:t xml:space="preserve">The client's position when all clients are sorted by total cost, highest first</w:t>
            </w:r>
          </w:p>
        </w:tc>
      </w:tr>
      <w:tr>
        <w:trPr>
          <w:tblHeader w:val="false"/>
        </w:trPr>
        <w:tc>
          <w:tcPr>
            <w:tcW w:type="pct" w:w="50%"/>
            <w:tcMar>
              <w:top w:type="dxa" w:w="80"/>
              <w:left w:type="dxa" w:w="100"/>
              <w:bottom w:type="dxa" w:w="80"/>
              <w:right w:type="dxa" w:w="100"/>
            </w:tcMar>
          </w:tcPr>
          <w:p>
            <w:r>
              <w:t xml:space="preserve">Category Cost Matrix</w:t>
            </w:r>
          </w:p>
        </w:tc>
        <w:tc>
          <w:tcPr>
            <w:tcW w:type="pct" w:w="50%"/>
            <w:tcMar>
              <w:top w:type="dxa" w:w="80"/>
              <w:left w:type="dxa" w:w="100"/>
              <w:bottom w:type="dxa" w:w="80"/>
              <w:right w:type="dxa" w:w="100"/>
            </w:tcMar>
          </w:tcPr>
          <w:p>
            <w:r>
              <w:t xml:space="preserve">This client's cost broken down by each service category (shown as 0 if none)</w:t>
            </w:r>
          </w:p>
        </w:tc>
      </w:tr>
    </w:tbl>
    <w:p>
      <w:pPr>
        <w:spacing w:after="120"/>
      </w:pPr>
    </w:p>
    <w:p>
      <w:pPr>
        <w:pStyle w:val="Heading2"/>
        <w:spacing w:after="100" w:before="220"/>
      </w:pPr>
      <w: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D9E2F3" w:color="auto" w:val="clear"/>
            <w:tcMar>
              <w:top w:type="dxa" w:w="80"/>
              <w:left w:type="dxa" w:w="100"/>
              <w:bottom w:type="dxa" w:w="80"/>
              <w:right w:type="dxa" w:w="100"/>
            </w:tcMar>
          </w:tcPr>
          <w:p>
            <w:r>
              <w:rPr>
                <w:b/>
                <w:bCs/>
              </w:rPr>
            </w:r>
          </w:p>
        </w:tc>
        <w:tc>
          <w:tcPr>
            <w:tcW w:type="pct" w:w="50%"/>
            <w:shd w:fill="D9E2F3" w:color="auto" w:val="clear"/>
            <w:tcMar>
              <w:top w:type="dxa" w:w="80"/>
              <w:left w:type="dxa" w:w="100"/>
              <w:bottom w:type="dxa" w:w="80"/>
              <w:right w:type="dxa" w:w="100"/>
            </w:tcMar>
          </w:tcPr>
          <w:p>
            <w:r>
              <w:rPr>
                <w:b/>
                <w:bCs/>
              </w:rPr>
            </w:r>
          </w:p>
        </w:tc>
      </w:tr>
      <w:tr>
        <w:trPr>
          <w:tblHeader w:val="false"/>
        </w:trPr>
        <w:tc>
          <w:tcPr>
            <w:tcW w:type="pct" w:w="50%"/>
            <w:tcMar>
              <w:top w:type="dxa" w:w="80"/>
              <w:left w:type="dxa" w:w="100"/>
              <w:bottom w:type="dxa" w:w="80"/>
              <w:right w:type="dxa" w:w="100"/>
            </w:tcMar>
          </w:tcPr>
          <w:p>
            <w:r>
              <w:t xml:space="preserve">Hours Source</w:t>
            </w:r>
          </w:p>
        </w:tc>
        <w:tc>
          <w:tcPr>
            <w:tcW w:type="pct" w:w="50%"/>
            <w:tcMar>
              <w:top w:type="dxa" w:w="80"/>
              <w:left w:type="dxa" w:w="100"/>
              <w:bottom w:type="dxa" w:w="80"/>
              <w:right w:type="dxa" w:w="100"/>
            </w:tcMar>
          </w:tcPr>
          <w:p>
            <w:r>
              <w:t xml:space="preserve">Choose whether the hours shown use the originally entered hours or the admin-adjusted ("modified") hours. This only affects the hours figures — cost figures are never affected.</w:t>
            </w:r>
          </w:p>
        </w:tc>
      </w:tr>
      <w:tr>
        <w:trPr>
          <w:tblHeader w:val="false"/>
        </w:trPr>
        <w:tc>
          <w:tcPr>
            <w:tcW w:type="pct" w:w="50%"/>
            <w:tcMar>
              <w:top w:type="dxa" w:w="80"/>
              <w:left w:type="dxa" w:w="100"/>
              <w:bottom w:type="dxa" w:w="80"/>
              <w:right w:type="dxa" w:w="100"/>
            </w:tcMar>
          </w:tcPr>
          <w:p>
            <w:r>
              <w:t xml:space="preserve">Page / Limit</w:t>
            </w:r>
          </w:p>
        </w:tc>
        <w:tc>
          <w:tcPr>
            <w:tcW w:type="pct" w:w="50%"/>
            <w:tcMar>
              <w:top w:type="dxa" w:w="80"/>
              <w:left w:type="dxa" w:w="100"/>
              <w:bottom w:type="dxa" w:w="80"/>
              <w:right w:type="dxa" w:w="100"/>
            </w:tcMar>
          </w:tcPr>
          <w:p>
            <w:r>
              <w:t xml:space="preserve">Controls how many clients are shown per page in the ranked list (default is 15 clients per page, higher than most other reports). This only paginates the display — it does not change the underlying data.</w:t>
            </w:r>
          </w:p>
        </w:tc>
      </w:tr>
    </w:tbl>
    <w:p>
      <w:pPr>
        <w:spacing w:after="120"/>
      </w:pPr>
    </w:p>
    <w:p>
      <w:pPr>
        <w:spacing w:after="120"/>
      </w:pPr>
      <w:r>
        <w:t xml:space="preserve">No period, date range, client, PO, or employee filter exists for this report. It is intentionally always a complete, all-time view — the same as the underlying Dashboard chart it mirrors.</w:t>
      </w:r>
    </w:p>
    <w:p>
      <w:pPr>
        <w:pStyle w:val="Heading2"/>
        <w:spacing w:after="100" w:before="220"/>
      </w:pPr>
      <w:r>
        <w:t xml:space="preserve">Example</w:t>
      </w:r>
    </w:p>
    <w:p>
      <w:pPr>
        <w:spacing w:after="120"/>
      </w:pPr>
      <w:r>
        <w:t xml:space="preserve">Client "Acme Corp" shows Total Hours = 12,400 and Total Cost = $1,860,000, giving it Rank 1. In the category matrix, Acme Corp shows $1,200,000 under "Development," $500,000 under "Support," and $0 under "Consulting" — meaning virtually none of its work fell into that category.</w:t>
      </w:r>
    </w:p>
    <w:p>
      <w:pPr>
        <w:pStyle w:val="Heading2"/>
        <w:spacing w:after="100" w:before="220"/>
      </w:pPr>
      <w:r>
        <w:t xml:space="preserve">How to Interpret / What Decision It Helps</w:t>
      </w:r>
    </w:p>
    <w:p>
      <w:pPr>
        <w:spacing w:after="120"/>
      </w:pPr>
      <w:r>
        <w:t xml:space="preserve">Clients near the top of the ranking represent the largest share of all-time business value and relationship risk if lost. The category matrix helps identify whether a client's spend is concentrated in one type of service (a potential opportunity to diversify) or spread across several.</w:t>
      </w:r>
    </w:p>
    <w:p>
      <w:pPr>
        <w:pStyle w:val="Heading2"/>
        <w:spacing w:after="100" w:before="220"/>
      </w:pPr>
      <w:r>
        <w:t xml:space="preserve">Important Note</w:t>
      </w:r>
    </w:p>
    <w:p>
      <w:pPr>
        <w:spacing w:after="120"/>
      </w:pPr>
      <w:r>
        <w:t xml:space="preserve">This report never changes based on period or any other filter — it is always the complete, all-time picture, by design, matching the Dashboard chart it is based on. Do not expect it to reflect "this month" or "this year" activity; use Client Wise Analytics for a period-specific view instead.</w:t>
      </w:r>
    </w:p>
    <w:p>
      <w:pPr>
        <w:pStyle w:val="Heading1"/>
        <w:pageBreakBefore/>
        <w:spacing w:after="160" w:before="200"/>
      </w:pPr>
      <w:r>
        <w:t xml:space="preserve">Client Wise Analytics</w:t>
      </w:r>
    </w:p>
    <w:p>
      <w:pPr>
        <w:pStyle w:val="Heading2"/>
        <w:spacing w:after="100" w:before="220"/>
      </w:pPr>
      <w:r>
        <w:t xml:space="preserve">Purpose</w:t>
      </w:r>
    </w:p>
    <w:p>
      <w:pPr>
        <w:spacing w:after="120"/>
      </w:pPr>
      <w:r>
        <w:t xml:space="preserve">This report shows, for a period you choose, each client's total cost, total hours, average cost per hour, number of active projects, and what percentage of the period's total cost that client represents.</w:t>
      </w:r>
    </w:p>
    <w:p>
      <w:pPr>
        <w:pStyle w:val="Heading2"/>
        <w:spacing w:after="100" w:before="220"/>
      </w:pPr>
      <w:r>
        <w:t xml:space="preserve">Why It Exists</w:t>
      </w:r>
    </w:p>
    <w:p>
      <w:pPr>
        <w:spacing w:after="120"/>
      </w:pPr>
      <w:r>
        <w:t xml:space="preserve">Client Cost Analytics answers "who are our biggest clients, ever" — this report answers the same question but scoped to a specific month, quarter, or date range, matching the Dashboard's client-wise analytics chart.</w:t>
      </w:r>
    </w:p>
    <w:p>
      <w:pPr>
        <w:pStyle w:val="Heading2"/>
        <w:spacing w:after="100" w:before="220"/>
      </w:pPr>
      <w:r>
        <w:t xml:space="preserve">Who Uses It</w:t>
      </w:r>
    </w:p>
    <w:p>
      <w:pPr>
        <w:spacing w:after="120"/>
      </w:pPr>
      <w:r>
        <w:t xml:space="preserve">Likely used by Management and Finance to review client performance for a given period (documented as having no access restriction in the system — any authorized user can view it).</w:t>
      </w:r>
    </w:p>
    <w:p>
      <w:pPr>
        <w:pStyle w:val="Heading2"/>
        <w:spacing w:after="100" w:before="220"/>
      </w:pPr>
      <w:r>
        <w:t xml:space="preserve">Data Source</w:t>
      </w:r>
    </w:p>
    <w:p>
      <w:pPr>
        <w:spacing w:after="120"/>
      </w:pPr>
      <w:r>
        <w:t xml:space="preserve">Hours and project activity come from Timesheet entries logged by employees. Cost comes from the Service PO Monthly Budget Master (Billed Amount).</w:t>
      </w:r>
    </w:p>
    <w:p>
      <w:pPr>
        <w:pStyle w:val="Heading2"/>
        <w:spacing w:after="100" w:before="220"/>
      </w:pPr>
      <w:r>
        <w:t xml:space="preserve">How It Works</w:t>
      </w:r>
    </w:p>
    <w:p>
      <w:pPr>
        <w:pStyle w:val="ListParagraph"/>
        <w:numPr>
          <w:ilvl w:val="0"/>
          <w:numId w:val="2"/>
        </w:numPr>
        <w:spacing w:after="60"/>
      </w:pPr>
      <w:r>
        <w:t xml:space="preserve">You choose a period — either a specific month and year, or a start and end date (exactly one of these two options must be given).</w:t>
      </w:r>
    </w:p>
    <w:p>
      <w:pPr>
        <w:pStyle w:val="ListParagraph"/>
        <w:numPr>
          <w:ilvl w:val="0"/>
          <w:numId w:val="2"/>
        </w:numPr>
        <w:spacing w:after="60"/>
      </w:pPr>
      <w:r>
        <w:t xml:space="preserve">For that period, add up hours and count active projects (Service POs with logged activity) per client.</w:t>
      </w:r>
    </w:p>
    <w:p>
      <w:pPr>
        <w:pStyle w:val="ListParagraph"/>
        <w:numPr>
          <w:ilvl w:val="0"/>
          <w:numId w:val="2"/>
        </w:numPr>
        <w:spacing w:after="60"/>
      </w:pPr>
      <w:r>
        <w:t xml:space="preserve">For that same period, add up billed amount per client.</w:t>
      </w:r>
    </w:p>
    <w:p>
      <w:pPr>
        <w:pStyle w:val="ListParagraph"/>
        <w:numPr>
          <w:ilvl w:val="0"/>
          <w:numId w:val="2"/>
        </w:numPr>
        <w:spacing w:after="60"/>
      </w:pPr>
      <w:r>
        <w:t xml:space="preserve">Calculate each client's average cost per hour (total cost divided by total hours).</w:t>
      </w:r>
    </w:p>
    <w:p>
      <w:pPr>
        <w:pStyle w:val="ListParagraph"/>
        <w:numPr>
          <w:ilvl w:val="0"/>
          <w:numId w:val="2"/>
        </w:numPr>
        <w:spacing w:after="60"/>
      </w:pPr>
      <w:r>
        <w:t xml:space="preserve">Calculate each client's percentage share of the total cost across all clients matching the same filters — this is worked out using the complete filtered list first, before the page you're viewing is chosen, so it will not shift depending on which page you look at.</w:t>
      </w:r>
    </w:p>
    <w:p>
      <w:pPr>
        <w:pStyle w:val="ListParagraph"/>
        <w:numPr>
          <w:ilvl w:val="0"/>
          <w:numId w:val="2"/>
        </w:numPr>
        <w:spacing w:after="60"/>
      </w:pPr>
      <w:r>
        <w:t xml:space="preserve">Finally, sort and split the results into pages.</w:t>
      </w:r>
    </w:p>
    <w:p>
      <w:pPr>
        <w:pStyle w:val="Heading2"/>
        <w:spacing w:after="100" w:before="220"/>
      </w:pPr>
      <w:r>
        <w:t xml:space="preserve">Important Fields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D9E2F3" w:color="auto" w:val="clear"/>
            <w:tcMar>
              <w:top w:type="dxa" w:w="80"/>
              <w:left w:type="dxa" w:w="100"/>
              <w:bottom w:type="dxa" w:w="80"/>
              <w:right w:type="dxa" w:w="100"/>
            </w:tcMar>
          </w:tcPr>
          <w:p>
            <w:r>
              <w:rPr>
                <w:b/>
                <w:bCs/>
              </w:rPr>
            </w:r>
          </w:p>
        </w:tc>
        <w:tc>
          <w:tcPr>
            <w:tcW w:type="pct" w:w="50%"/>
            <w:shd w:fill="D9E2F3" w:color="auto" w:val="clear"/>
            <w:tcMar>
              <w:top w:type="dxa" w:w="80"/>
              <w:left w:type="dxa" w:w="100"/>
              <w:bottom w:type="dxa" w:w="80"/>
              <w:right w:type="dxa" w:w="100"/>
            </w:tcMar>
          </w:tcPr>
          <w:p>
            <w:r>
              <w:rPr>
                <w:b/>
                <w:bCs/>
              </w:rPr>
            </w:r>
          </w:p>
        </w:tc>
      </w:tr>
      <w:tr>
        <w:trPr>
          <w:tblHeader w:val="false"/>
        </w:trPr>
        <w:tc>
          <w:tcPr>
            <w:tcW w:type="pct" w:w="50%"/>
            <w:tcMar>
              <w:top w:type="dxa" w:w="80"/>
              <w:left w:type="dxa" w:w="100"/>
              <w:bottom w:type="dxa" w:w="80"/>
              <w:right w:type="dxa" w:w="100"/>
            </w:tcMar>
          </w:tcPr>
          <w:p>
            <w:r>
              <w:t xml:space="preserve">Total Cost</w:t>
            </w:r>
          </w:p>
        </w:tc>
        <w:tc>
          <w:tcPr>
            <w:tcW w:type="pct" w:w="50%"/>
            <w:tcMar>
              <w:top w:type="dxa" w:w="80"/>
              <w:left w:type="dxa" w:w="100"/>
              <w:bottom w:type="dxa" w:w="80"/>
              <w:right w:type="dxa" w:w="100"/>
            </w:tcMar>
          </w:tcPr>
          <w:p>
            <w:r>
              <w:t xml:space="preserve">Total billed amount for this client in the chosen period</w:t>
            </w:r>
          </w:p>
        </w:tc>
      </w:tr>
      <w:tr>
        <w:trPr>
          <w:tblHeader w:val="false"/>
        </w:trPr>
        <w:tc>
          <w:tcPr>
            <w:tcW w:type="pct" w:w="50%"/>
            <w:tcMar>
              <w:top w:type="dxa" w:w="80"/>
              <w:left w:type="dxa" w:w="100"/>
              <w:bottom w:type="dxa" w:w="80"/>
              <w:right w:type="dxa" w:w="100"/>
            </w:tcMar>
          </w:tcPr>
          <w:p>
            <w:r>
              <w:t xml:space="preserve">Total Hours</w:t>
            </w:r>
          </w:p>
        </w:tc>
        <w:tc>
          <w:tcPr>
            <w:tcW w:type="pct" w:w="50%"/>
            <w:tcMar>
              <w:top w:type="dxa" w:w="80"/>
              <w:left w:type="dxa" w:w="100"/>
              <w:bottom w:type="dxa" w:w="80"/>
              <w:right w:type="dxa" w:w="100"/>
            </w:tcMar>
          </w:tcPr>
          <w:p>
            <w:r>
              <w:t xml:space="preserve">Total hours logged for this client in the chosen period</w:t>
            </w:r>
          </w:p>
        </w:tc>
      </w:tr>
      <w:tr>
        <w:trPr>
          <w:tblHeader w:val="false"/>
        </w:trPr>
        <w:tc>
          <w:tcPr>
            <w:tcW w:type="pct" w:w="50%"/>
            <w:tcMar>
              <w:top w:type="dxa" w:w="80"/>
              <w:left w:type="dxa" w:w="100"/>
              <w:bottom w:type="dxa" w:w="80"/>
              <w:right w:type="dxa" w:w="100"/>
            </w:tcMar>
          </w:tcPr>
          <w:p>
            <w:r>
              <w:t xml:space="preserve">Average Cost per Hour</w:t>
            </w:r>
          </w:p>
        </w:tc>
        <w:tc>
          <w:tcPr>
            <w:tcW w:type="pct" w:w="50%"/>
            <w:tcMar>
              <w:top w:type="dxa" w:w="80"/>
              <w:left w:type="dxa" w:w="100"/>
              <w:bottom w:type="dxa" w:w="80"/>
              <w:right w:type="dxa" w:w="100"/>
            </w:tcMar>
          </w:tcPr>
          <w:p>
            <w:r>
              <w:t xml:space="preserve">Total cost divided by total hours (shown as 0 if there were no hours)</w:t>
            </w:r>
          </w:p>
        </w:tc>
      </w:tr>
      <w:tr>
        <w:trPr>
          <w:tblHeader w:val="false"/>
        </w:trPr>
        <w:tc>
          <w:tcPr>
            <w:tcW w:type="pct" w:w="50%"/>
            <w:tcMar>
              <w:top w:type="dxa" w:w="80"/>
              <w:left w:type="dxa" w:w="100"/>
              <w:bottom w:type="dxa" w:w="80"/>
              <w:right w:type="dxa" w:w="100"/>
            </w:tcMar>
          </w:tcPr>
          <w:p>
            <w:r>
              <w:t xml:space="preserve">Total Projects</w:t>
            </w:r>
          </w:p>
        </w:tc>
        <w:tc>
          <w:tcPr>
            <w:tcW w:type="pct" w:w="50%"/>
            <w:tcMar>
              <w:top w:type="dxa" w:w="80"/>
              <w:left w:type="dxa" w:w="100"/>
              <w:bottom w:type="dxa" w:w="80"/>
              <w:right w:type="dxa" w:w="100"/>
            </w:tcMar>
          </w:tcPr>
          <w:p>
            <w:r>
              <w:t xml:space="preserve">Number of distinct Service POs the client had activity on in the period</w:t>
            </w:r>
          </w:p>
        </w:tc>
      </w:tr>
      <w:tr>
        <w:trPr>
          <w:tblHeader w:val="false"/>
        </w:trPr>
        <w:tc>
          <w:tcPr>
            <w:tcW w:type="pct" w:w="50%"/>
            <w:tcMar>
              <w:top w:type="dxa" w:w="80"/>
              <w:left w:type="dxa" w:w="100"/>
              <w:bottom w:type="dxa" w:w="80"/>
              <w:right w:type="dxa" w:w="100"/>
            </w:tcMar>
          </w:tcPr>
          <w:p>
            <w:r>
              <w:t xml:space="preserve">% of Total Cost</w:t>
            </w:r>
          </w:p>
        </w:tc>
        <w:tc>
          <w:tcPr>
            <w:tcW w:type="pct" w:w="50%"/>
            <w:tcMar>
              <w:top w:type="dxa" w:w="80"/>
              <w:left w:type="dxa" w:w="100"/>
              <w:bottom w:type="dxa" w:w="80"/>
              <w:right w:type="dxa" w:w="100"/>
            </w:tcMar>
          </w:tcPr>
          <w:p>
            <w:r>
              <w:t xml:space="preserve">This client's share of the combined cost of every client matching the same filters</w:t>
            </w:r>
          </w:p>
        </w:tc>
      </w:tr>
    </w:tbl>
    <w:p>
      <w:pPr>
        <w:spacing w:after="120"/>
      </w:pPr>
    </w:p>
    <w:p>
      <w:pPr>
        <w:pStyle w:val="Heading2"/>
        <w:spacing w:after="100" w:before="220"/>
      </w:pPr>
      <w: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D9E2F3" w:color="auto" w:val="clear"/>
            <w:tcMar>
              <w:top w:type="dxa" w:w="80"/>
              <w:left w:type="dxa" w:w="100"/>
              <w:bottom w:type="dxa" w:w="80"/>
              <w:right w:type="dxa" w:w="100"/>
            </w:tcMar>
          </w:tcPr>
          <w:p>
            <w:r>
              <w:rPr>
                <w:b/>
                <w:bCs/>
              </w:rPr>
            </w:r>
          </w:p>
        </w:tc>
        <w:tc>
          <w:tcPr>
            <w:tcW w:type="pct" w:w="50%"/>
            <w:shd w:fill="D9E2F3" w:color="auto" w:val="clear"/>
            <w:tcMar>
              <w:top w:type="dxa" w:w="80"/>
              <w:left w:type="dxa" w:w="100"/>
              <w:bottom w:type="dxa" w:w="80"/>
              <w:right w:type="dxa" w:w="100"/>
            </w:tcMar>
          </w:tcPr>
          <w:p>
            <w:r>
              <w:rPr>
                <w:b/>
                <w:bCs/>
              </w:rPr>
            </w:r>
          </w:p>
        </w:tc>
      </w:tr>
      <w:tr>
        <w:trPr>
          <w:tblHeader w:val="false"/>
        </w:trPr>
        <w:tc>
          <w:tcPr>
            <w:tcW w:type="pct" w:w="50%"/>
            <w:tcMar>
              <w:top w:type="dxa" w:w="80"/>
              <w:left w:type="dxa" w:w="100"/>
              <w:bottom w:type="dxa" w:w="80"/>
              <w:right w:type="dxa" w:w="100"/>
            </w:tcMar>
          </w:tcPr>
          <w:p>
            <w:r>
              <w:t xml:space="preserve">Month &amp; Year, or Start/End Date</w:t>
            </w:r>
          </w:p>
        </w:tc>
        <w:tc>
          <w:tcPr>
            <w:tcW w:type="pct" w:w="50%"/>
            <w:tcMar>
              <w:top w:type="dxa" w:w="80"/>
              <w:left w:type="dxa" w:w="100"/>
              <w:bottom w:type="dxa" w:w="80"/>
              <w:right w:type="dxa" w:w="100"/>
            </w:tcMar>
          </w:tcPr>
          <w:p>
            <w:r>
              <w:t xml:space="preserve">The period to report on — exactly one of these two options is required</w:t>
            </w:r>
          </w:p>
        </w:tc>
      </w:tr>
      <w:tr>
        <w:trPr>
          <w:tblHeader w:val="false"/>
        </w:trPr>
        <w:tc>
          <w:tcPr>
            <w:tcW w:type="pct" w:w="50%"/>
            <w:tcMar>
              <w:top w:type="dxa" w:w="80"/>
              <w:left w:type="dxa" w:w="100"/>
              <w:bottom w:type="dxa" w:w="80"/>
              <w:right w:type="dxa" w:w="100"/>
            </w:tcMar>
          </w:tcPr>
          <w:p>
            <w:r>
              <w:t xml:space="preserve">Employee</w:t>
            </w:r>
          </w:p>
        </w:tc>
        <w:tc>
          <w:tcPr>
            <w:tcW w:type="pct" w:w="50%"/>
            <w:tcMar>
              <w:top w:type="dxa" w:w="80"/>
              <w:left w:type="dxa" w:w="100"/>
              <w:bottom w:type="dxa" w:w="80"/>
              <w:right w:type="dxa" w:w="100"/>
            </w:tcMar>
          </w:tcPr>
          <w:p>
            <w:r>
              <w:t xml:space="preserve">Narrows results to Service POs that this employee logged hours against in the period (the full PO cost still counts, not just that employee's share)</w:t>
            </w:r>
          </w:p>
        </w:tc>
      </w:tr>
      <w:tr>
        <w:trPr>
          <w:tblHeader w:val="false"/>
        </w:trPr>
        <w:tc>
          <w:tcPr>
            <w:tcW w:type="pct" w:w="50%"/>
            <w:tcMar>
              <w:top w:type="dxa" w:w="80"/>
              <w:left w:type="dxa" w:w="100"/>
              <w:bottom w:type="dxa" w:w="80"/>
              <w:right w:type="dxa" w:w="100"/>
            </w:tcMar>
          </w:tcPr>
          <w:p>
            <w:r>
              <w:t xml:space="preserve">Client, PO, Service Type</w:t>
            </w:r>
          </w:p>
        </w:tc>
        <w:tc>
          <w:tcPr>
            <w:tcW w:type="pct" w:w="50%"/>
            <w:tcMar>
              <w:top w:type="dxa" w:w="80"/>
              <w:left w:type="dxa" w:w="100"/>
              <w:bottom w:type="dxa" w:w="80"/>
              <w:right w:type="dxa" w:w="100"/>
            </w:tcMar>
          </w:tcPr>
          <w:p>
            <w:r>
              <w:t xml:space="preserve">Narrow the results to an exact client, Service PO, or service type</w:t>
            </w:r>
          </w:p>
        </w:tc>
      </w:tr>
      <w:tr>
        <w:trPr>
          <w:tblHeader w:val="false"/>
        </w:trPr>
        <w:tc>
          <w:tcPr>
            <w:tcW w:type="pct" w:w="50%"/>
            <w:tcMar>
              <w:top w:type="dxa" w:w="80"/>
              <w:left w:type="dxa" w:w="100"/>
              <w:bottom w:type="dxa" w:w="80"/>
              <w:right w:type="dxa" w:w="100"/>
            </w:tcMar>
          </w:tcPr>
          <w:p>
            <w:r>
              <w:t xml:space="preserve">Sort By</w:t>
            </w:r>
          </w:p>
        </w:tc>
        <w:tc>
          <w:tcPr>
            <w:tcW w:type="pct" w:w="50%"/>
            <w:tcMar>
              <w:top w:type="dxa" w:w="80"/>
              <w:left w:type="dxa" w:w="100"/>
              <w:bottom w:type="dxa" w:w="80"/>
              <w:right w:type="dxa" w:w="100"/>
            </w:tcMar>
          </w:tcPr>
          <w:p>
            <w:r>
              <w:t xml:space="preserve">Order results by cost, hours, average cost per hour, project count, or percentage share (default: total cost, highest first)</w:t>
            </w:r>
          </w:p>
        </w:tc>
      </w:tr>
    </w:tbl>
    <w:p>
      <w:pPr>
        <w:spacing w:after="120"/>
      </w:pPr>
    </w:p>
    <w:p>
      <w:pPr>
        <w:pStyle w:val="Heading2"/>
        <w:spacing w:after="100" w:before="220"/>
      </w:pPr>
      <w:r>
        <w:t xml:space="preserve">Example</w:t>
      </w:r>
    </w:p>
    <w:p>
      <w:pPr>
        <w:spacing w:after="120"/>
      </w:pPr>
      <w:r>
        <w:t xml:space="preserve">For August 2026, Client "Beta Industries" shows Total Cost = $210,000, Total Hours = 1,750, Average Cost per Hour = $120, Total Projects = 3, and % of Total Cost = 18%. That means Beta Industries accounted for just under a fifth of all client billing that month.</w:t>
      </w:r>
    </w:p>
    <w:p>
      <w:pPr>
        <w:pStyle w:val="Heading2"/>
        <w:spacing w:after="100" w:before="220"/>
      </w:pPr>
      <w:r>
        <w:t xml:space="preserve">How to Interpret / What Decision It Helps</w:t>
      </w:r>
    </w:p>
    <w:p>
      <w:pPr>
        <w:spacing w:after="120"/>
      </w:pPr>
      <w:r>
        <w:t xml:space="preserve">A high percentage share flags which clients concentrate the most cost in a given period — useful for spotting dependency risk or prioritizing account management. A client whose average cost per hour is unusually high or low compared to others may be worth a closer pricing or efficiency review.</w:t>
      </w:r>
    </w:p>
    <w:p>
      <w:pPr>
        <w:pStyle w:val="Heading2"/>
        <w:spacing w:after="100" w:before="220"/>
      </w:pPr>
      <w:r>
        <w:t xml:space="preserve">Important Note</w:t>
      </w:r>
    </w:p>
    <w:p>
      <w:pPr>
        <w:spacing w:after="120"/>
      </w:pPr>
      <w:r>
        <w:t xml:space="preserve">A client that only has activity in one of the two data sources (for example, hours were logged but no billing was recorded yet, or vice versa) will still appear in the report, with the missing figure simply shown as zero rather than being left out.</w:t>
      </w:r>
    </w:p>
    <w:p>
      <w:pPr>
        <w:pStyle w:val="Heading1"/>
        <w:pageBreakBefore/>
        <w:spacing w:after="160" w:before="200"/>
      </w:pPr>
      <w:r>
        <w:t xml:space="preserve">Monthly Hours Trend</w:t>
      </w:r>
    </w:p>
    <w:p>
      <w:pPr>
        <w:pStyle w:val="Heading2"/>
        <w:spacing w:after="100" w:before="220"/>
      </w:pPr>
      <w:r>
        <w:t xml:space="preserve">Purpose</w:t>
      </w:r>
    </w:p>
    <w:p>
      <w:pPr>
        <w:spacing w:after="120"/>
      </w:pPr>
      <w:r>
        <w:t xml:space="preserve">This report shows, month by month over a period you choose, five related trends together: hours worked by category, cost by category, utilization percentage, leave hours taken, and "no-work" (Idle/On Bench) hours.</w:t>
      </w:r>
    </w:p>
    <w:p>
      <w:pPr>
        <w:pStyle w:val="Heading2"/>
        <w:spacing w:after="100" w:before="220"/>
      </w:pPr>
      <w:r>
        <w:t xml:space="preserve">Why It Exists</w:t>
      </w:r>
    </w:p>
    <w:p>
      <w:pPr>
        <w:spacing w:after="120"/>
      </w:pPr>
      <w:r>
        <w:t xml:space="preserve">A trend chart on the Dashboard typically needs all five of these figures together to be useful. This report bundles all five into a single call so they can be reviewed side by side, month over month.</w:t>
      </w:r>
    </w:p>
    <w:p>
      <w:pPr>
        <w:pStyle w:val="Heading2"/>
        <w:spacing w:after="100" w:before="220"/>
      </w:pPr>
      <w:r>
        <w:t xml:space="preserve">Who Uses It</w:t>
      </w:r>
    </w:p>
    <w:p>
      <w:pPr>
        <w:spacing w:after="120"/>
      </w:pPr>
      <w:r>
        <w:t xml:space="preserve">Likely used by Management to track how hours, cost, and utilization are trending over time (documented as having no access restriction in the system — any authorized user can view it).</w:t>
      </w:r>
    </w:p>
    <w:p>
      <w:pPr>
        <w:pStyle w:val="Heading2"/>
        <w:spacing w:after="100" w:before="220"/>
      </w:pPr>
      <w:r>
        <w:t xml:space="preserve">Data Source</w:t>
      </w:r>
    </w:p>
    <w:p>
      <w:pPr>
        <w:spacing w:after="120"/>
      </w:pPr>
      <w:r>
        <w:t xml:space="preserve">Hours and category breakdowns come from Timesheet entries logged by employees, linked through the Service Type and Service Category Master. Cost by category comes directly from the Service PO Monthly Budget Master (it is not re-derived from timesheets, since it is already recorded at the correct monthly level). Leave hours and "no-work" hours are also identified from Timesheet entries, based on specific names.</w:t>
      </w:r>
    </w:p>
    <w:p>
      <w:pPr>
        <w:pStyle w:val="Heading2"/>
        <w:spacing w:after="100" w:before="220"/>
      </w:pPr>
      <w:r>
        <w:t xml:space="preserve">How It Works</w:t>
      </w:r>
    </w:p>
    <w:p>
      <w:pPr>
        <w:pStyle w:val="ListParagraph"/>
        <w:numPr>
          <w:ilvl w:val="0"/>
          <w:numId w:val="2"/>
        </w:numPr>
        <w:spacing w:after="60"/>
      </w:pPr>
      <w:r>
        <w:t xml:space="preserve">You choose a period — either a specific month and year, or a start and end date.</w:t>
      </w:r>
    </w:p>
    <w:p>
      <w:pPr>
        <w:pStyle w:val="ListParagraph"/>
        <w:numPr>
          <w:ilvl w:val="0"/>
          <w:numId w:val="2"/>
        </w:numPr>
        <w:spacing w:after="60"/>
      </w:pPr>
      <w:r>
        <w:t xml:space="preserve">The system lists out every single month within that range.</w:t>
      </w:r>
    </w:p>
    <w:p>
      <w:pPr>
        <w:pStyle w:val="ListParagraph"/>
        <w:numPr>
          <w:ilvl w:val="0"/>
          <w:numId w:val="2"/>
        </w:numPr>
        <w:spacing w:after="60"/>
      </w:pPr>
      <w:r>
        <w:t xml:space="preserve">Five separate calculations are run for that same range: hours by category, cost by category, utilization percentage, leave hours, and no-work hours.</w:t>
      </w:r>
    </w:p>
    <w:p>
      <w:pPr>
        <w:pStyle w:val="ListParagraph"/>
        <w:numPr>
          <w:ilvl w:val="0"/>
          <w:numId w:val="2"/>
        </w:numPr>
        <w:spacing w:after="60"/>
      </w:pPr>
      <w:r>
        <w:t xml:space="preserve">Utilization percentage for a month is billable hours divided by total hours for that month.</w:t>
      </w:r>
    </w:p>
    <w:p>
      <w:pPr>
        <w:pStyle w:val="ListParagraph"/>
        <w:numPr>
          <w:ilvl w:val="0"/>
          <w:numId w:val="2"/>
        </w:numPr>
        <w:spacing w:after="60"/>
      </w:pPr>
      <w:r>
        <w:t xml:space="preserve">Leave hours count only entries where the Service Type is named exactly "Leaves."</w:t>
      </w:r>
    </w:p>
    <w:p>
      <w:pPr>
        <w:pStyle w:val="ListParagraph"/>
        <w:numPr>
          <w:ilvl w:val="0"/>
          <w:numId w:val="2"/>
        </w:numPr>
        <w:spacing w:after="60"/>
      </w:pPr>
      <w:r>
        <w:t xml:space="preserve">No-work hours count only entries against a Service PO named exactly "Idle" or "On Bench."</w:t>
      </w:r>
    </w:p>
    <w:p>
      <w:pPr>
        <w:pStyle w:val="ListParagraph"/>
        <w:numPr>
          <w:ilvl w:val="0"/>
          <w:numId w:val="2"/>
        </w:numPr>
        <w:spacing w:after="60"/>
      </w:pPr>
      <w:r>
        <w:t xml:space="preserve">If any month in the range has no matching data for one of the five trends, that month is still shown, with a value of zero — there are never any gaps in the trend lines.</w:t>
      </w:r>
    </w:p>
    <w:p>
      <w:pPr>
        <w:pStyle w:val="Heading2"/>
        <w:spacing w:after="100" w:before="220"/>
      </w:pPr>
      <w:r>
        <w:t xml:space="preserve">Important Fields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D9E2F3" w:color="auto" w:val="clear"/>
            <w:tcMar>
              <w:top w:type="dxa" w:w="80"/>
              <w:left w:type="dxa" w:w="100"/>
              <w:bottom w:type="dxa" w:w="80"/>
              <w:right w:type="dxa" w:w="100"/>
            </w:tcMar>
          </w:tcPr>
          <w:p>
            <w:r>
              <w:rPr>
                <w:b/>
                <w:bCs/>
              </w:rPr>
            </w:r>
          </w:p>
        </w:tc>
        <w:tc>
          <w:tcPr>
            <w:tcW w:type="pct" w:w="50%"/>
            <w:shd w:fill="D9E2F3" w:color="auto" w:val="clear"/>
            <w:tcMar>
              <w:top w:type="dxa" w:w="80"/>
              <w:left w:type="dxa" w:w="100"/>
              <w:bottom w:type="dxa" w:w="80"/>
              <w:right w:type="dxa" w:w="100"/>
            </w:tcMar>
          </w:tcPr>
          <w:p>
            <w:r>
              <w:rPr>
                <w:b/>
                <w:bCs/>
              </w:rPr>
            </w:r>
          </w:p>
        </w:tc>
      </w:tr>
      <w:tr>
        <w:trPr>
          <w:tblHeader w:val="false"/>
        </w:trPr>
        <w:tc>
          <w:tcPr>
            <w:tcW w:type="pct" w:w="50%"/>
            <w:tcMar>
              <w:top w:type="dxa" w:w="80"/>
              <w:left w:type="dxa" w:w="100"/>
              <w:bottom w:type="dxa" w:w="80"/>
              <w:right w:type="dxa" w:w="100"/>
            </w:tcMar>
          </w:tcPr>
          <w:p>
            <w:r>
              <w:t xml:space="preserve">Monthly Hours by Category</w:t>
            </w:r>
          </w:p>
        </w:tc>
        <w:tc>
          <w:tcPr>
            <w:tcW w:type="pct" w:w="50%"/>
            <w:tcMar>
              <w:top w:type="dxa" w:w="80"/>
              <w:left w:type="dxa" w:w="100"/>
              <w:bottom w:type="dxa" w:w="80"/>
              <w:right w:type="dxa" w:w="100"/>
            </w:tcMar>
          </w:tcPr>
          <w:p>
            <w:r>
              <w:t xml:space="preserve">Hours per month, split into Billable, Non-Billable, Customer Non-Billable, and Other</w:t>
            </w:r>
          </w:p>
        </w:tc>
      </w:tr>
      <w:tr>
        <w:trPr>
          <w:tblHeader w:val="false"/>
        </w:trPr>
        <w:tc>
          <w:tcPr>
            <w:tcW w:type="pct" w:w="50%"/>
            <w:tcMar>
              <w:top w:type="dxa" w:w="80"/>
              <w:left w:type="dxa" w:w="100"/>
              <w:bottom w:type="dxa" w:w="80"/>
              <w:right w:type="dxa" w:w="100"/>
            </w:tcMar>
          </w:tcPr>
          <w:p>
            <w:r>
              <w:t xml:space="preserve">Monthly Cost by Category</w:t>
            </w:r>
          </w:p>
        </w:tc>
        <w:tc>
          <w:tcPr>
            <w:tcW w:type="pct" w:w="50%"/>
            <w:tcMar>
              <w:top w:type="dxa" w:w="80"/>
              <w:left w:type="dxa" w:w="100"/>
              <w:bottom w:type="dxa" w:w="80"/>
              <w:right w:type="dxa" w:w="100"/>
            </w:tcMar>
          </w:tcPr>
          <w:p>
            <w:r>
              <w:t xml:space="preserve">Billed cost per month, per service category</w:t>
            </w:r>
          </w:p>
        </w:tc>
      </w:tr>
      <w:tr>
        <w:trPr>
          <w:tblHeader w:val="false"/>
        </w:trPr>
        <w:tc>
          <w:tcPr>
            <w:tcW w:type="pct" w:w="50%"/>
            <w:tcMar>
              <w:top w:type="dxa" w:w="80"/>
              <w:left w:type="dxa" w:w="100"/>
              <w:bottom w:type="dxa" w:w="80"/>
              <w:right w:type="dxa" w:w="100"/>
            </w:tcMar>
          </w:tcPr>
          <w:p>
            <w:r>
              <w:t xml:space="preserve">Monthly Utilization</w:t>
            </w:r>
          </w:p>
        </w:tc>
        <w:tc>
          <w:tcPr>
            <w:tcW w:type="pct" w:w="50%"/>
            <w:tcMar>
              <w:top w:type="dxa" w:w="80"/>
              <w:left w:type="dxa" w:w="100"/>
              <w:bottom w:type="dxa" w:w="80"/>
              <w:right w:type="dxa" w:w="100"/>
            </w:tcMar>
          </w:tcPr>
          <w:p>
            <w:r>
              <w:t xml:space="preserve">Billable hours divided by total hours for that month, as a percentage (0 if no hours)</w:t>
            </w:r>
          </w:p>
        </w:tc>
      </w:tr>
      <w:tr>
        <w:trPr>
          <w:tblHeader w:val="false"/>
        </w:trPr>
        <w:tc>
          <w:tcPr>
            <w:tcW w:type="pct" w:w="50%"/>
            <w:tcMar>
              <w:top w:type="dxa" w:w="80"/>
              <w:left w:type="dxa" w:w="100"/>
              <w:bottom w:type="dxa" w:w="80"/>
              <w:right w:type="dxa" w:w="100"/>
            </w:tcMar>
          </w:tcPr>
          <w:p>
            <w:r>
              <w:t xml:space="preserve">Leave Hours Trend</w:t>
            </w:r>
          </w:p>
        </w:tc>
        <w:tc>
          <w:tcPr>
            <w:tcW w:type="pct" w:w="50%"/>
            <w:tcMar>
              <w:top w:type="dxa" w:w="80"/>
              <w:left w:type="dxa" w:w="100"/>
              <w:bottom w:type="dxa" w:w="80"/>
              <w:right w:type="dxa" w:w="100"/>
            </w:tcMar>
          </w:tcPr>
          <w:p>
            <w:r>
              <w:t xml:space="preserve">Hours per month logged specifically as "Leaves"</w:t>
            </w:r>
          </w:p>
        </w:tc>
      </w:tr>
      <w:tr>
        <w:trPr>
          <w:tblHeader w:val="false"/>
        </w:trPr>
        <w:tc>
          <w:tcPr>
            <w:tcW w:type="pct" w:w="50%"/>
            <w:tcMar>
              <w:top w:type="dxa" w:w="80"/>
              <w:left w:type="dxa" w:w="100"/>
              <w:bottom w:type="dxa" w:w="80"/>
              <w:right w:type="dxa" w:w="100"/>
            </w:tcMar>
          </w:tcPr>
          <w:p>
            <w:r>
              <w:t xml:space="preserve">No-Work Trend</w:t>
            </w:r>
          </w:p>
        </w:tc>
        <w:tc>
          <w:tcPr>
            <w:tcW w:type="pct" w:w="50%"/>
            <w:tcMar>
              <w:top w:type="dxa" w:w="80"/>
              <w:left w:type="dxa" w:w="100"/>
              <w:bottom w:type="dxa" w:w="80"/>
              <w:right w:type="dxa" w:w="100"/>
            </w:tcMar>
          </w:tcPr>
          <w:p>
            <w:r>
              <w:t xml:space="preserve">Hours per month logged against a Service PO named exactly "Idle" or "On Bench"</w:t>
            </w:r>
          </w:p>
        </w:tc>
      </w:tr>
    </w:tbl>
    <w:p>
      <w:pPr>
        <w:spacing w:after="120"/>
      </w:pPr>
    </w:p>
    <w:p>
      <w:pPr>
        <w:pStyle w:val="Heading2"/>
        <w:spacing w:after="100" w:before="220"/>
      </w:pPr>
      <w: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D9E2F3" w:color="auto" w:val="clear"/>
            <w:tcMar>
              <w:top w:type="dxa" w:w="80"/>
              <w:left w:type="dxa" w:w="100"/>
              <w:bottom w:type="dxa" w:w="80"/>
              <w:right w:type="dxa" w:w="100"/>
            </w:tcMar>
          </w:tcPr>
          <w:p>
            <w:r>
              <w:rPr>
                <w:b/>
                <w:bCs/>
              </w:rPr>
            </w:r>
          </w:p>
        </w:tc>
        <w:tc>
          <w:tcPr>
            <w:tcW w:type="pct" w:w="50%"/>
            <w:shd w:fill="D9E2F3" w:color="auto" w:val="clear"/>
            <w:tcMar>
              <w:top w:type="dxa" w:w="80"/>
              <w:left w:type="dxa" w:w="100"/>
              <w:bottom w:type="dxa" w:w="80"/>
              <w:right w:type="dxa" w:w="100"/>
            </w:tcMar>
          </w:tcPr>
          <w:p>
            <w:r>
              <w:rPr>
                <w:b/>
                <w:bCs/>
              </w:rPr>
            </w:r>
          </w:p>
        </w:tc>
      </w:tr>
      <w:tr>
        <w:trPr>
          <w:tblHeader w:val="false"/>
        </w:trPr>
        <w:tc>
          <w:tcPr>
            <w:tcW w:type="pct" w:w="50%"/>
            <w:tcMar>
              <w:top w:type="dxa" w:w="80"/>
              <w:left w:type="dxa" w:w="100"/>
              <w:bottom w:type="dxa" w:w="80"/>
              <w:right w:type="dxa" w:w="100"/>
            </w:tcMar>
          </w:tcPr>
          <w:p>
            <w:r>
              <w:t xml:space="preserve">Month &amp; Year, or Start/End Date</w:t>
            </w:r>
          </w:p>
        </w:tc>
        <w:tc>
          <w:tcPr>
            <w:tcW w:type="pct" w:w="50%"/>
            <w:tcMar>
              <w:top w:type="dxa" w:w="80"/>
              <w:left w:type="dxa" w:w="100"/>
              <w:bottom w:type="dxa" w:w="80"/>
              <w:right w:type="dxa" w:w="100"/>
            </w:tcMar>
          </w:tcPr>
          <w:p>
            <w:r>
              <w:t xml:space="preserve">The period to report on — exactly one of these two options is required (there is no default; a period must be given)</w:t>
            </w:r>
          </w:p>
        </w:tc>
      </w:tr>
      <w:tr>
        <w:trPr>
          <w:tblHeader w:val="false"/>
        </w:trPr>
        <w:tc>
          <w:tcPr>
            <w:tcW w:type="pct" w:w="50%"/>
            <w:tcMar>
              <w:top w:type="dxa" w:w="80"/>
              <w:left w:type="dxa" w:w="100"/>
              <w:bottom w:type="dxa" w:w="80"/>
              <w:right w:type="dxa" w:w="100"/>
            </w:tcMar>
          </w:tcPr>
          <w:p>
            <w:r>
              <w:t xml:space="preserve">Employee, Client, PO, Service Type</w:t>
            </w:r>
          </w:p>
        </w:tc>
        <w:tc>
          <w:tcPr>
            <w:tcW w:type="pct" w:w="50%"/>
            <w:tcMar>
              <w:top w:type="dxa" w:w="80"/>
              <w:left w:type="dxa" w:w="100"/>
              <w:bottom w:type="dxa" w:w="80"/>
              <w:right w:type="dxa" w:w="100"/>
            </w:tcMar>
          </w:tcPr>
          <w:p>
            <w:r>
              <w:t xml:space="preserve">Narrow all five trend series to a specific employee, client, PO, or service type where applicable (cost does not use the employee filter, since it is not tracked per employee)</w:t>
            </w:r>
          </w:p>
        </w:tc>
      </w:tr>
    </w:tbl>
    <w:p>
      <w:pPr>
        <w:spacing w:after="120"/>
      </w:pPr>
    </w:p>
    <w:p>
      <w:pPr>
        <w:spacing w:after="120"/>
      </w:pPr>
      <w:r>
        <w:t xml:space="preserve">This report is not paginated — every month in the chosen range is always shown in full.</w:t>
      </w:r>
    </w:p>
    <w:p>
      <w:pPr>
        <w:pStyle w:val="Heading2"/>
        <w:spacing w:after="100" w:before="220"/>
      </w:pPr>
      <w:r>
        <w:t xml:space="preserve">Example</w:t>
      </w:r>
    </w:p>
    <w:p>
      <w:pPr>
        <w:spacing w:after="120"/>
      </w:pPr>
      <w:r>
        <w:t xml:space="preserve">For March 2026, the report might show: Billable Hours = 3,200, Cost = $480,000, Utilization = 82%, Leave Hours = 96, No-Work Hours = 40. Comparing this to February (Utilization = 76%) shows utilization improved by 6 points month over month.</w:t>
      </w:r>
    </w:p>
    <w:p>
      <w:pPr>
        <w:pStyle w:val="Heading2"/>
        <w:spacing w:after="100" w:before="220"/>
      </w:pPr>
      <w:r>
        <w:t xml:space="preserve">How to Interpret / What Decision It Helps</w:t>
      </w:r>
    </w:p>
    <w:p>
      <w:pPr>
        <w:spacing w:after="120"/>
      </w:pPr>
      <w:r>
        <w:t xml:space="preserve">A rising utilization trend or falling no-work trend suggests improving efficiency. A rising leave or no-work trend over several months may signal capacity issues worth investigating. Because every month is always shown even at zero, the trend lines can be read confidently without wondering if a gap means missing data.</w:t>
      </w:r>
    </w:p>
    <w:p>
      <w:pPr>
        <w:pStyle w:val="Heading2"/>
        <w:spacing w:after="100" w:before="220"/>
      </w:pPr>
      <w:r>
        <w:t xml:space="preserve">Important Note</w:t>
      </w:r>
    </w:p>
    <w:p>
      <w:pPr>
        <w:spacing w:after="120"/>
      </w:pPr>
      <w:r>
        <w:t xml:space="preserve">"Leave" and "no-work" hours are matched by exact name only, not by any similar wording — a Service Type or PO with a slightly different name (for example, "Idle Time" instead of exactly "Idle") would not be counted here, even though it clearly represents the same idea. This report's matching is stricter than the Employee Bench Percentage report, which uses broader matching — so the two reports can show different bench/idle figures for the same period.</w:t>
      </w:r>
    </w:p>
    <w:p>
      <w:pPr>
        <w:pStyle w:val="Heading1"/>
        <w:pageBreakBefore/>
        <w:spacing w:after="160" w:before="200"/>
      </w:pPr>
      <w:r>
        <w:t xml:space="preserve">Employee Bench Percentage</w:t>
      </w:r>
    </w:p>
    <w:p>
      <w:pPr>
        <w:pStyle w:val="Heading2"/>
        <w:spacing w:after="100" w:before="220"/>
      </w:pPr>
      <w:r>
        <w:t xml:space="preserve">Purpose</w:t>
      </w:r>
    </w:p>
    <w:p>
      <w:pPr>
        <w:spacing w:after="120"/>
      </w:pPr>
      <w:r>
        <w:t xml:space="preserve">This report shows, for each employee in a chosen period, what percentage of their logged hours went to a Service PO whose name marks it as bench or idle time.</w:t>
      </w:r>
    </w:p>
    <w:p>
      <w:pPr>
        <w:pStyle w:val="Heading2"/>
        <w:spacing w:after="100" w:before="220"/>
      </w:pPr>
      <w:r>
        <w:t xml:space="preserve">Why It Exists</w:t>
      </w:r>
    </w:p>
    <w:p>
      <w:pPr>
        <w:spacing w:after="120"/>
      </w:pPr>
      <w:r>
        <w:t xml:space="preserve">It mirrors the Dashboard's employee bench chart as a standalone, filterable report, making it easy to check which employees currently have the most non-productive (bench) time.</w:t>
      </w:r>
    </w:p>
    <w:p>
      <w:pPr>
        <w:pStyle w:val="Heading2"/>
        <w:spacing w:after="100" w:before="220"/>
      </w:pPr>
      <w:r>
        <w:t xml:space="preserve">Who Uses It</w:t>
      </w:r>
    </w:p>
    <w:p>
      <w:pPr>
        <w:spacing w:after="120"/>
      </w:pPr>
      <w:r>
        <w:t xml:space="preserve">Likely used by HR and Management to track and act on employee bench time (documented as having no access restriction in the system — any authorized user can view it).</w:t>
      </w:r>
    </w:p>
    <w:p>
      <w:pPr>
        <w:pStyle w:val="Heading2"/>
        <w:spacing w:after="100" w:before="220"/>
      </w:pPr>
      <w:r>
        <w:t xml:space="preserve">Data Source</w:t>
      </w:r>
    </w:p>
    <w:p>
      <w:pPr>
        <w:spacing w:after="120"/>
      </w:pPr>
      <w:r>
        <w:t xml:space="preserve">Based on Timesheet entries logged by employees against Service POs, linked to the Employee Master and Service PO Master.</w:t>
      </w:r>
    </w:p>
    <w:p>
      <w:pPr>
        <w:pStyle w:val="Heading2"/>
        <w:spacing w:after="100" w:before="220"/>
      </w:pPr>
      <w:r>
        <w:t xml:space="preserve">How It Works</w:t>
      </w:r>
    </w:p>
    <w:p>
      <w:pPr>
        <w:pStyle w:val="ListParagraph"/>
        <w:numPr>
          <w:ilvl w:val="0"/>
          <w:numId w:val="2"/>
        </w:numPr>
        <w:spacing w:after="60"/>
      </w:pPr>
      <w:r>
        <w:t xml:space="preserve">You choose a period — either a specific month and year, or a start and end date.</w:t>
      </w:r>
    </w:p>
    <w:p>
      <w:pPr>
        <w:pStyle w:val="ListParagraph"/>
        <w:numPr>
          <w:ilvl w:val="0"/>
          <w:numId w:val="2"/>
        </w:numPr>
        <w:spacing w:after="60"/>
      </w:pPr>
      <w:r>
        <w:t xml:space="preserve">For that period, hours are added up per employee, split out by which Service PO they were logged against.</w:t>
      </w:r>
    </w:p>
    <w:p>
      <w:pPr>
        <w:pStyle w:val="ListParagraph"/>
        <w:numPr>
          <w:ilvl w:val="0"/>
          <w:numId w:val="2"/>
        </w:numPr>
        <w:spacing w:after="60"/>
      </w:pPr>
      <w:r>
        <w:t xml:space="preserve">Any Service PO whose name contains the word "idle" or "bench" anywhere in it (not case-sensitive) has its hours counted as bench hours for that employee.</w:t>
      </w:r>
    </w:p>
    <w:p>
      <w:pPr>
        <w:pStyle w:val="ListParagraph"/>
        <w:numPr>
          <w:ilvl w:val="0"/>
          <w:numId w:val="2"/>
        </w:numPr>
        <w:spacing w:after="60"/>
      </w:pPr>
      <w:r>
        <w:t xml:space="preserve">Bench percentage is calculated as bench hours divided by the employee's total hours for the period, shown as a percentage.</w:t>
      </w:r>
    </w:p>
    <w:p>
      <w:pPr>
        <w:pStyle w:val="Heading2"/>
        <w:spacing w:after="100" w:before="220"/>
      </w:pPr>
      <w:r>
        <w:t xml:space="preserve">Important Fields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D9E2F3" w:color="auto" w:val="clear"/>
            <w:tcMar>
              <w:top w:type="dxa" w:w="80"/>
              <w:left w:type="dxa" w:w="100"/>
              <w:bottom w:type="dxa" w:w="80"/>
              <w:right w:type="dxa" w:w="100"/>
            </w:tcMar>
          </w:tcPr>
          <w:p>
            <w:r>
              <w:rPr>
                <w:b/>
                <w:bCs/>
              </w:rPr>
            </w:r>
          </w:p>
        </w:tc>
        <w:tc>
          <w:tcPr>
            <w:tcW w:type="pct" w:w="50%"/>
            <w:shd w:fill="D9E2F3" w:color="auto" w:val="clear"/>
            <w:tcMar>
              <w:top w:type="dxa" w:w="80"/>
              <w:left w:type="dxa" w:w="100"/>
              <w:bottom w:type="dxa" w:w="80"/>
              <w:right w:type="dxa" w:w="100"/>
            </w:tcMar>
          </w:tcPr>
          <w:p>
            <w:r>
              <w:rPr>
                <w:b/>
                <w:bCs/>
              </w:rPr>
            </w:r>
          </w:p>
        </w:tc>
      </w:tr>
      <w:tr>
        <w:trPr>
          <w:tblHeader w:val="false"/>
        </w:trPr>
        <w:tc>
          <w:tcPr>
            <w:tcW w:type="pct" w:w="50%"/>
            <w:tcMar>
              <w:top w:type="dxa" w:w="80"/>
              <w:left w:type="dxa" w:w="100"/>
              <w:bottom w:type="dxa" w:w="80"/>
              <w:right w:type="dxa" w:w="100"/>
            </w:tcMar>
          </w:tcPr>
          <w:p>
            <w:r>
              <w:t xml:space="preserve">Bench Hours</w:t>
            </w:r>
          </w:p>
        </w:tc>
        <w:tc>
          <w:tcPr>
            <w:tcW w:type="pct" w:w="50%"/>
            <w:tcMar>
              <w:top w:type="dxa" w:w="80"/>
              <w:left w:type="dxa" w:w="100"/>
              <w:bottom w:type="dxa" w:w="80"/>
              <w:right w:type="dxa" w:w="100"/>
            </w:tcMar>
          </w:tcPr>
          <w:p>
            <w:r>
              <w:t xml:space="preserve">Hours logged against a Service PO whose name contains "idle" or "bench"</w:t>
            </w:r>
          </w:p>
        </w:tc>
      </w:tr>
      <w:tr>
        <w:trPr>
          <w:tblHeader w:val="false"/>
        </w:trPr>
        <w:tc>
          <w:tcPr>
            <w:tcW w:type="pct" w:w="50%"/>
            <w:tcMar>
              <w:top w:type="dxa" w:w="80"/>
              <w:left w:type="dxa" w:w="100"/>
              <w:bottom w:type="dxa" w:w="80"/>
              <w:right w:type="dxa" w:w="100"/>
            </w:tcMar>
          </w:tcPr>
          <w:p>
            <w:r>
              <w:t xml:space="preserve">Total Hours</w:t>
            </w:r>
          </w:p>
        </w:tc>
        <w:tc>
          <w:tcPr>
            <w:tcW w:type="pct" w:w="50%"/>
            <w:tcMar>
              <w:top w:type="dxa" w:w="80"/>
              <w:left w:type="dxa" w:w="100"/>
              <w:bottom w:type="dxa" w:w="80"/>
              <w:right w:type="dxa" w:w="100"/>
            </w:tcMar>
          </w:tcPr>
          <w:p>
            <w:r>
              <w:t xml:space="preserve">All hours the employee logged in the period, across every PO</w:t>
            </w:r>
          </w:p>
        </w:tc>
      </w:tr>
      <w:tr>
        <w:trPr>
          <w:tblHeader w:val="false"/>
        </w:trPr>
        <w:tc>
          <w:tcPr>
            <w:tcW w:type="pct" w:w="50%"/>
            <w:tcMar>
              <w:top w:type="dxa" w:w="80"/>
              <w:left w:type="dxa" w:w="100"/>
              <w:bottom w:type="dxa" w:w="80"/>
              <w:right w:type="dxa" w:w="100"/>
            </w:tcMar>
          </w:tcPr>
          <w:p>
            <w:r>
              <w:t xml:space="preserve">Bench %</w:t>
            </w:r>
          </w:p>
        </w:tc>
        <w:tc>
          <w:tcPr>
            <w:tcW w:type="pct" w:w="50%"/>
            <w:tcMar>
              <w:top w:type="dxa" w:w="80"/>
              <w:left w:type="dxa" w:w="100"/>
              <w:bottom w:type="dxa" w:w="80"/>
              <w:right w:type="dxa" w:w="100"/>
            </w:tcMar>
          </w:tcPr>
          <w:p>
            <w:r>
              <w:t xml:space="preserve">Bench Hours divided by Total Hours, as a percentage (0 if no hours logged)</w:t>
            </w:r>
          </w:p>
        </w:tc>
      </w:tr>
    </w:tbl>
    <w:p>
      <w:pPr>
        <w:spacing w:after="120"/>
      </w:pPr>
    </w:p>
    <w:p>
      <w:pPr>
        <w:pStyle w:val="Heading2"/>
        <w:spacing w:after="100" w:before="220"/>
      </w:pPr>
      <w: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D9E2F3" w:color="auto" w:val="clear"/>
            <w:tcMar>
              <w:top w:type="dxa" w:w="80"/>
              <w:left w:type="dxa" w:w="100"/>
              <w:bottom w:type="dxa" w:w="80"/>
              <w:right w:type="dxa" w:w="100"/>
            </w:tcMar>
          </w:tcPr>
          <w:p>
            <w:r>
              <w:rPr>
                <w:b/>
                <w:bCs/>
              </w:rPr>
            </w:r>
          </w:p>
        </w:tc>
        <w:tc>
          <w:tcPr>
            <w:tcW w:type="pct" w:w="50%"/>
            <w:shd w:fill="D9E2F3" w:color="auto" w:val="clear"/>
            <w:tcMar>
              <w:top w:type="dxa" w:w="80"/>
              <w:left w:type="dxa" w:w="100"/>
              <w:bottom w:type="dxa" w:w="80"/>
              <w:right w:type="dxa" w:w="100"/>
            </w:tcMar>
          </w:tcPr>
          <w:p>
            <w:r>
              <w:rPr>
                <w:b/>
                <w:bCs/>
              </w:rPr>
            </w:r>
          </w:p>
        </w:tc>
      </w:tr>
      <w:tr>
        <w:trPr>
          <w:tblHeader w:val="false"/>
        </w:trPr>
        <w:tc>
          <w:tcPr>
            <w:tcW w:type="pct" w:w="50%"/>
            <w:tcMar>
              <w:top w:type="dxa" w:w="80"/>
              <w:left w:type="dxa" w:w="100"/>
              <w:bottom w:type="dxa" w:w="80"/>
              <w:right w:type="dxa" w:w="100"/>
            </w:tcMar>
          </w:tcPr>
          <w:p>
            <w:r>
              <w:t xml:space="preserve">Month &amp; Year, or Start/End Date</w:t>
            </w:r>
          </w:p>
        </w:tc>
        <w:tc>
          <w:tcPr>
            <w:tcW w:type="pct" w:w="50%"/>
            <w:tcMar>
              <w:top w:type="dxa" w:w="80"/>
              <w:left w:type="dxa" w:w="100"/>
              <w:bottom w:type="dxa" w:w="80"/>
              <w:right w:type="dxa" w:w="100"/>
            </w:tcMar>
          </w:tcPr>
          <w:p>
            <w:r>
              <w:t xml:space="preserve">The period to report on — exactly one of these two options is required</w:t>
            </w:r>
          </w:p>
        </w:tc>
      </w:tr>
      <w:tr>
        <w:trPr>
          <w:tblHeader w:val="false"/>
        </w:trPr>
        <w:tc>
          <w:tcPr>
            <w:tcW w:type="pct" w:w="50%"/>
            <w:tcMar>
              <w:top w:type="dxa" w:w="80"/>
              <w:left w:type="dxa" w:w="100"/>
              <w:bottom w:type="dxa" w:w="80"/>
              <w:right w:type="dxa" w:w="100"/>
            </w:tcMar>
          </w:tcPr>
          <w:p>
            <w:r>
              <w:t xml:space="preserve">Employee, Client, PO</w:t>
            </w:r>
          </w:p>
        </w:tc>
        <w:tc>
          <w:tcPr>
            <w:tcW w:type="pct" w:w="50%"/>
            <w:tcMar>
              <w:top w:type="dxa" w:w="80"/>
              <w:left w:type="dxa" w:w="100"/>
              <w:bottom w:type="dxa" w:w="80"/>
              <w:right w:type="dxa" w:w="100"/>
            </w:tcMar>
          </w:tcPr>
          <w:p>
            <w:r>
              <w:t xml:space="preserve">Narrow the results to a specific employee, client, or Service PO</w:t>
            </w:r>
          </w:p>
        </w:tc>
      </w:tr>
      <w:tr>
        <w:trPr>
          <w:tblHeader w:val="false"/>
        </w:trPr>
        <w:tc>
          <w:tcPr>
            <w:tcW w:type="pct" w:w="50%"/>
            <w:tcMar>
              <w:top w:type="dxa" w:w="80"/>
              <w:left w:type="dxa" w:w="100"/>
              <w:bottom w:type="dxa" w:w="80"/>
              <w:right w:type="dxa" w:w="100"/>
            </w:tcMar>
          </w:tcPr>
          <w:p>
            <w:r>
              <w:t xml:space="preserve">Sort By</w:t>
            </w:r>
          </w:p>
        </w:tc>
        <w:tc>
          <w:tcPr>
            <w:tcW w:type="pct" w:w="50%"/>
            <w:tcMar>
              <w:top w:type="dxa" w:w="80"/>
              <w:left w:type="dxa" w:w="100"/>
              <w:bottom w:type="dxa" w:w="80"/>
              <w:right w:type="dxa" w:w="100"/>
            </w:tcMar>
          </w:tcPr>
          <w:p>
            <w:r>
              <w:t xml:space="preserve">Order results by bench percentage, bench hours, or total hours (default: bench percentage, highest first)</w:t>
            </w:r>
          </w:p>
        </w:tc>
      </w:tr>
    </w:tbl>
    <w:p>
      <w:pPr>
        <w:spacing w:after="120"/>
      </w:pPr>
    </w:p>
    <w:p>
      <w:pPr>
        <w:pStyle w:val="Heading2"/>
        <w:spacing w:after="100" w:before="220"/>
      </w:pPr>
      <w:r>
        <w:t xml:space="preserve">Example</w:t>
      </w:r>
    </w:p>
    <w:p>
      <w:pPr>
        <w:spacing w:after="120"/>
      </w:pPr>
      <w:r>
        <w:t xml:space="preserve">For August 2026, employee "Priya Sharma" shows Total Hours = 160, Bench Hours = 64, Bench % = 40%. This means two-fifths of her logged time that month was against a PO marked as bench/idle.</w:t>
      </w:r>
    </w:p>
    <w:p>
      <w:pPr>
        <w:pStyle w:val="Heading2"/>
        <w:spacing w:after="100" w:before="220"/>
      </w:pPr>
      <w:r>
        <w:t xml:space="preserve">How to Interpret / What Decision It Helps</w:t>
      </w:r>
    </w:p>
    <w:p>
      <w:pPr>
        <w:spacing w:after="120"/>
      </w:pPr>
      <w:r>
        <w:t xml:space="preserve">A high bench percentage for an employee signals that a large share of their time is unassigned or idle, and is worth reviewing for new project allocation. Sorting by bench percentage quickly surfaces the employees most in need of staffing attention.</w:t>
      </w:r>
    </w:p>
    <w:p>
      <w:pPr>
        <w:pStyle w:val="Heading2"/>
        <w:spacing w:after="100" w:before="220"/>
      </w:pPr>
      <w:r>
        <w:t xml:space="preserve">Important Note</w:t>
      </w:r>
    </w:p>
    <w:p>
      <w:pPr>
        <w:spacing w:after="120"/>
      </w:pPr>
      <w:r>
        <w:t xml:space="preserve">This report identifies "bench" Service POs using a broad rule: any PO name that simply contains the text "idle" or "bench" anywhere in it, in any case, counts — so a PO named "Idleness Tracker" would count here. This is broader than the Monthly Hours Trend report's no-work figure, which requires the PO name to match exactly "Idle" or "On Bench." Because the two reports use different matching rules, they can report different bench/idle numbers for the same period even though both are meant to represent the same business idea.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2026-08-25T10:50:05.925Z</dcterms:created>
  <dcterms:modified xsi:type="dcterms:W3CDTF">2026-08-25T10:50:05.926Z</dcterms:modified>
</cp:coreProperties>
</file>

<file path=docProps/custom.xml><?xml version="1.0" encoding="utf-8"?>
<Properties xmlns="http://schemas.openxmlformats.org/officeDocument/2006/custom-properties" xmlns:vt="http://schemas.openxmlformats.org/officeDocument/2006/docPropsVTypes"/>
</file>