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Ujjawal Rathod (Individual Capstone)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Electric Vehicle Market Performance &amp; Insights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color w:val="0563c1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Brainstorm and Idea Listing </w:t>
      </w:r>
    </w:p>
    <w:p w:rsidR="00000000" w:rsidDel="00000000" w:rsidP="00000000" w:rsidRDefault="00000000" w:rsidRPr="00000000" w14:paraId="00000010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member lists out as many ideas as possible without judging them at this stage. </w:t>
      </w:r>
    </w:p>
    <w:p w:rsidR="00000000" w:rsidDel="00000000" w:rsidP="00000000" w:rsidRDefault="00000000" w:rsidRPr="00000000" w14:paraId="00000011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2985"/>
        <w:gridCol w:w="2115"/>
        <w:gridCol w:w="2055"/>
        <w:gridCol w:w="1200"/>
        <w:tblGridChange w:id="0">
          <w:tblGrid>
            <w:gridCol w:w="1710"/>
            <w:gridCol w:w="2985"/>
            <w:gridCol w:w="2115"/>
            <w:gridCol w:w="2055"/>
            <w:gridCol w:w="12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ind w:left="142.480010986328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ind w:left="148.640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Idea / Suggestion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ind w:left="149.600219726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ind w:left="144.840087890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before="37.2930908203125" w:line="240" w:lineRule="auto"/>
              <w:ind w:left="13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/>
                <w:sz w:val="19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 w:val="0"/>
                <w:sz w:val="19"/>
              </w:rPr>
              <w:t>Ujjawal Rathod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 w:val="0"/>
                <w:sz w:val="19"/>
              </w:rPr>
              <w:t>Union ev_market_train.csv (200k rows) and ev_market_test.csv (100k rows) into a 300,000-row dataset and build 9 interactive Tableau visualizations covering sales, range, battery tech, map, ratings, and heatmap.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 w:val="0"/>
                <w:sz w:val="19"/>
              </w:rPr>
              <w:t>Core Analytics &amp; Visualization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/>
                <w:sz w:val="19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 w:val="0"/>
                <w:sz w:val="19"/>
              </w:rPr>
              <w:t>Ujjawal Rathod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 w:val="0"/>
                <w:sz w:val="19"/>
              </w:rPr>
              <w:t>Implement a FIXED Level of Detail (LOD) calculated field for Top 10 Manufacturer Market Share so shares reflect all 200 manufacturers (~0.59% top share), and anchor V6/V8 axes at 0 to eliminate visual distortion.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 w:val="0"/>
                <w:sz w:val="19"/>
              </w:rPr>
              <w:t>Data Accuracy &amp; Calculations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/>
                <w:sz w:val="19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 w:val="0"/>
                <w:sz w:val="19"/>
              </w:rPr>
              <w:t>Ujjawal Rathod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 w:val="0"/>
                <w:sz w:val="19"/>
              </w:rPr>
              <w:t>Design 3 Persona Mini-Dashboards (Emily - Strategy, David - Competition, Dr. Sarah - Research) and assemble a 4-point interactive Tableau Story with data-backed insights.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 w:val="0"/>
                <w:sz w:val="19"/>
              </w:rPr>
              <w:t>Executive Data Storytelling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/>
                <w:sz w:val="19"/>
              </w:rPr>
              <w:t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 w:val="0"/>
                <w:sz w:val="19"/>
              </w:rPr>
              <w:t>Ujjawal Rathod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 w:val="0"/>
                <w:sz w:val="19"/>
              </w:rPr>
              <w:t>Develop a Python Flask web application (app.py + responsive HTML/CSS) embedding the live Tableau Public Dashboard and Story via iframes, and deploy publicly on Vercel.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 w:val="0"/>
                <w:sz w:val="19"/>
              </w:rPr>
              <w:t>Web Integration &amp; 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</w:tr>
      <w:tr>
        <w:tc>
          <w:tcPr>
            <w:tcW w:type="dxa" w:w="1710"/>
          </w:tcPr>
          <w:p>
            <w:r/>
            <w:r>
              <w:rPr>
                <w:rFonts w:ascii="Calibri" w:hAnsi="Calibri"/>
                <w:b/>
                <w:sz w:val="19"/>
              </w:rPr>
              <w:t>5</w:t>
            </w:r>
          </w:p>
        </w:tc>
        <w:tc>
          <w:tcPr>
            <w:tcW w:type="dxa" w:w="2985"/>
          </w:tcPr>
          <w:p>
            <w:r/>
            <w:r>
              <w:rPr>
                <w:rFonts w:ascii="Calibri" w:hAnsi="Calibri"/>
                <w:b w:val="0"/>
                <w:sz w:val="19"/>
              </w:rPr>
              <w:t>Ujjawal Rathod</w:t>
            </w:r>
          </w:p>
        </w:tc>
        <w:tc>
          <w:tcPr>
            <w:tcW w:type="dxa" w:w="2115"/>
          </w:tcPr>
          <w:p>
            <w:r/>
            <w:r>
              <w:rPr>
                <w:rFonts w:ascii="Calibri" w:hAnsi="Calibri"/>
                <w:b w:val="0"/>
                <w:sz w:val="19"/>
              </w:rPr>
              <w:t>Train an external Machine Learning regression pipeline to impute missing 3-year resale values and predict battery cycle degradation.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/>
                <w:b w:val="0"/>
                <w:sz w:val="19"/>
              </w:rPr>
              <w:t>Predictive Modeling (Out of Scope)</w:t>
            </w:r>
          </w:p>
        </w:tc>
        <w:tc>
          <w:tcPr>
            <w:tcW w:type="dxa" w:w="1200"/>
          </w:tcPr>
          <w:p>
            <w:r/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Idea Prioritization </w:t>
      </w:r>
    </w:p>
    <w:p w:rsidR="00000000" w:rsidDel="00000000" w:rsidP="00000000" w:rsidRDefault="00000000" w:rsidRPr="00000000" w14:paraId="0000002F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each grouped idea on feasibility and importance, then select the final idea(s) to move forward with.</w:t>
      </w:r>
    </w:p>
    <w:p w:rsidR="00000000" w:rsidDel="00000000" w:rsidP="00000000" w:rsidRDefault="00000000" w:rsidRPr="00000000" w14:paraId="00000030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5.0" w:type="dxa"/>
        <w:jc w:val="left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995"/>
        <w:gridCol w:w="2280"/>
        <w:gridCol w:w="2280"/>
        <w:gridCol w:w="1185"/>
        <w:gridCol w:w="1200"/>
        <w:tblGridChange w:id="0">
          <w:tblGrid>
            <w:gridCol w:w="1095"/>
            <w:gridCol w:w="1995"/>
            <w:gridCol w:w="2280"/>
            <w:gridCol w:w="2280"/>
            <w:gridCol w:w="1185"/>
            <w:gridCol w:w="1200"/>
          </w:tblGrid>
        </w:tblGridChange>
      </w:tblGrid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before="37.2930908203125" w:line="240" w:lineRule="auto"/>
              <w:ind w:left="133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 Idea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ind w:left="145.28015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Feasibility 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before="37.2930908203125" w:line="264.3717384338379" w:lineRule="auto"/>
              <w:ind w:left="141.9198608398437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ind w:left="144.7998046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Importance 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before="37.2930908203125" w:line="264.3717384338379" w:lineRule="auto"/>
              <w:ind w:left="141.92016601562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Selected 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before="37.2930908203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(Yes/No)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/>
                <w:sz w:val="19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 w:val="0"/>
                <w:sz w:val="19"/>
              </w:rPr>
              <w:t>Unified 300k-Row Interactive Tableau Dashboard (9 Visuals + FIXED LOD Market Share + Global Filters &amp; Click-to-Filter Actions)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 w:val="0"/>
                <w:sz w:val="19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 w:val="0"/>
                <w:sz w:val="19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 w:val="0"/>
                <w:sz w:val="19"/>
              </w:rPr>
              <w:t>1 (Highest)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/>
                <w:sz w:val="19"/>
              </w:rPr>
              <w:t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/>
                <w:sz w:val="19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 w:val="0"/>
                <w:sz w:val="19"/>
              </w:rPr>
              <w:t>4-Point Persona-Driven Tableau Story (Market Overview + Emily Strategy, David Competitive, and Dr. Sarah Research Views)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 w:val="0"/>
                <w:sz w:val="19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 w:val="0"/>
                <w:sz w:val="19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 w:val="0"/>
                <w:sz w:val="19"/>
              </w:rPr>
              <w:t>2 (High)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/>
                <w:sz w:val="19"/>
              </w:rPr>
              <w:t>Yes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/>
                <w:sz w:val="19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 w:val="0"/>
                <w:sz w:val="19"/>
              </w:rPr>
              <w:t>Flask Web Application Integration Embedded with Live Tableau Public Views &amp; Deployed on Vercel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 w:val="0"/>
                <w:sz w:val="19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 w:val="0"/>
                <w:sz w:val="19"/>
              </w:rPr>
              <w:t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 w:val="0"/>
                <w:sz w:val="19"/>
              </w:rPr>
              <w:t>3 (Medium)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Calibri" w:hAnsi="Calibri"/>
                <w:b/>
                <w:sz w:val="19"/>
              </w:rPr>
              <w:t>Yes</w:t>
            </w:r>
          </w:p>
        </w:tc>
      </w:tr>
      <w:tr>
        <w:tc>
          <w:tcPr>
            <w:tcW w:type="dxa" w:w="1095"/>
          </w:tcPr>
          <w:p>
            <w:r/>
            <w:r>
              <w:rPr>
                <w:rFonts w:ascii="Calibri" w:hAnsi="Calibri"/>
                <w:b/>
                <w:sz w:val="19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Calibri" w:hAnsi="Calibri"/>
                <w:b w:val="0"/>
                <w:sz w:val="19"/>
              </w:rPr>
              <w:t>External Machine Learning Price &amp; Battery Degradation Prediction Model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sz w:val="19"/>
              </w:rPr>
              <w:t>Medium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185"/>
          </w:tcPr>
          <w:p>
            <w:r/>
            <w:r>
              <w:rPr>
                <w:rFonts w:ascii="Calibri" w:hAnsi="Calibri"/>
                <w:b w:val="0"/>
                <w:sz w:val="19"/>
              </w:rPr>
              <w:t>4 (Low)</w:t>
            </w:r>
          </w:p>
        </w:tc>
        <w:tc>
          <w:tcPr>
            <w:tcW w:type="dxa" w:w="1200"/>
          </w:tcPr>
          <w:p>
            <w:r/>
            <w:r>
              <w:rPr>
                <w:rFonts w:ascii="Calibri" w:hAnsi="Calibri"/>
                <w:b/>
                <w:sz w:val="19"/>
              </w:rPr>
              <w:t>No</w:t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b="0" l="0" r="0" t="0"/>
          <wp:wrapNone/>
          <wp:docPr id="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35ZD0Qxp5zHfNumLMSK7px/Cw==">CgMxLjA4AHIhMXhwS2paLUNMVnpIbGFyenZwUXFSeU82WGdyQnRjZVNT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