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Date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Team ID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Project Name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Maximum Marks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20"/>
              </w:rPr>
              <w:t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/>
        <w:spacing w:before="140" w:after="8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  <w:tblHeader w:val="true"/>
        </w:trPr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0F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Sprint</w:t>
            </w:r>
          </w:p>
        </w:tc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10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Functional Requirement (Epic)</w:t>
            </w:r>
          </w:p>
        </w:tc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11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User Story Number</w:t>
            </w:r>
          </w:p>
        </w:tc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12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User Story / Task</w:t>
            </w:r>
          </w:p>
        </w:tc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13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Story Points</w:t>
            </w:r>
          </w:p>
        </w:tc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14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Priority</w:t>
            </w:r>
          </w:p>
        </w:tc>
        <w:tc>
          <w:tcPr>
            <w:shd w:fill="D9EAF7"/>
            <w:tcMar>
              <w:top w:w="70" w:type="dxa"/>
              <w:start w:w="55" w:type="dxa"/>
              <w:bottom w:w="70" w:type="dxa"/>
              <w:end w:w="55" w:type="dxa"/>
            </w:tcMar>
          </w:tcPr>
          <w:p w:rsidR="00000000" w:rsidDel="00000000" w:rsidP="00000000" w:rsidRDefault="00000000" w:rsidRPr="00000000" w14:paraId="00000015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7"/>
                <w:szCs w:val="20"/>
                <w:rtl w:val="0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Preparation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an analyst, I can combine the training and test CSV files into one unified EV dataset for analysis.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Quality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USN-2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an analyst, I can validate the 300,000-row dataset, standardize field types, and check missing or duplicate records.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Calculated Measures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USN-3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dashboard developer, I can define consistent sales, driving-range, efficiency, and rating measures.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Sprint-1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Documentation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USN-4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project reviewer, I can see the dataset sources, scope, fields, and key assumptions documented.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Sales Analysis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USN-5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market strategy user, I can compare EV sales across vehicle categories to identify high-volume segments.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Trend Analysis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USN-6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market strategy user, I can examine model-year trends from 2018 to 2026 to support planning decisions.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Competition Analysis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USN-7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BI manager, I can rank manufacturers and view market share using a FIXED LOD denominator.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Sprint-2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Dashboard Filters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USN-8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dashboard user, I can filter views by region, vehicle category, and model year without misleading the market-share calculation.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Sprint-3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Battery Technology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USN-9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researcher, I can compare the market share and adoption of NMC, LFP, NCA, Sodium-Ion, and Solid-State batteries.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Sprint-3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Range Analysis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USN-10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researcher, I can compare driving range by vehicle category and battery chemistry.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Sprint-3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Geographic Analysis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USN-11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BI manager, I can explore manufacturing-country and market-region patterns in the dashboard.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Sprint-3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Customer Satisfaction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USN-12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researcher, I can compare average customer ratings across vehicle categories.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Sprint-4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Executive Storytelling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USN-13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stakeholder, I can explore an overview and three persona-focused Tableau Story views for distinct business questions.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Sprint-4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Tableau Publishing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USN-14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reviewer, I can open the published Tableau dashboard and Story with the intended interactive filters.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Sprint-4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Web Integration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USN-15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visitor, I can access the Tableau content through the Flask web portal deployed on Vercel.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Sprint-4</w:t>
            </w:r>
          </w:p>
        </w:tc>
        <w:tc>
          <w:tcPr>
            <w:tcW w:type="dxa" w:w="216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Release Readiness</w:t>
            </w:r>
          </w:p>
        </w:tc>
        <w:tc>
          <w:tcPr>
            <w:tcW w:type="dxa" w:w="151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USN-16</w:t>
            </w:r>
          </w:p>
        </w:tc>
        <w:tc>
          <w:tcPr>
            <w:tcW w:type="dxa" w:w="44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 reviewer, I can find project documentation and source files in the repository and verify the deployed portal.</w:t>
            </w:r>
          </w:p>
        </w:tc>
        <w:tc>
          <w:tcPr>
            <w:tcW w:type="dxa" w:w="153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56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45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Ujjawal Rathod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/>
        <w:spacing w:before="140" w:after="8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  <w:tblHeader w:val="true"/>
        </w:trPr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3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Sprint</w:t>
            </w:r>
          </w:p>
        </w:tc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4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Total Story Points</w:t>
            </w:r>
          </w:p>
        </w:tc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5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Duration</w:t>
            </w:r>
          </w:p>
        </w:tc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6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Sprint Start Date</w:t>
            </w:r>
          </w:p>
        </w:tc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7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Sprint End Date (Planned)</w:t>
            </w:r>
          </w:p>
        </w:tc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8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shd w:fill="D9EAF7"/>
            <w:tcMar>
              <w:top w:w="65" w:type="dxa"/>
              <w:start w:w="45" w:type="dxa"/>
              <w:bottom w:w="65" w:type="dxa"/>
              <w:end w:w="45" w:type="dxa"/>
            </w:tcMar>
          </w:tcPr>
          <w:p w:rsidR="00000000" w:rsidDel="00000000" w:rsidP="00000000" w:rsidRDefault="00000000" w:rsidRPr="00000000" w14:paraId="00000059">
            <w:pPr>
              <w:spacing w:before="0" w:after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6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Sprint-1</w:t>
            </w:r>
          </w:p>
        </w:tc>
        <w:tc>
          <w:tcPr>
            <w:tcW w:type="dxa" w:w="1737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1232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Days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 Oct 2026</w:t>
            </w:r>
          </w:p>
        </w:tc>
        <w:tc>
          <w:tcPr>
            <w:tcW w:type="dxa" w:w="235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03 Nov 2026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  <w:tc>
          <w:tcPr>
            <w:tcW w:type="dxa" w:w="2714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Sprint-2</w:t>
            </w:r>
          </w:p>
        </w:tc>
        <w:tc>
          <w:tcPr>
            <w:tcW w:type="dxa" w:w="1737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1232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Days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05 Nov 2026</w:t>
            </w:r>
          </w:p>
        </w:tc>
        <w:tc>
          <w:tcPr>
            <w:tcW w:type="dxa" w:w="235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 Nov 2026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  <w:tc>
          <w:tcPr>
            <w:tcW w:type="dxa" w:w="2714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Sprint-3</w:t>
            </w:r>
          </w:p>
        </w:tc>
        <w:tc>
          <w:tcPr>
            <w:tcW w:type="dxa" w:w="1737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1232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Days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 Nov 2026</w:t>
            </w:r>
          </w:p>
        </w:tc>
        <w:tc>
          <w:tcPr>
            <w:tcW w:type="dxa" w:w="235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 Nov 2026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  <w:tc>
          <w:tcPr>
            <w:tcW w:type="dxa" w:w="2714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Sprint-4</w:t>
            </w:r>
          </w:p>
        </w:tc>
        <w:tc>
          <w:tcPr>
            <w:tcW w:type="dxa" w:w="1737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1232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 Days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 Nov 2026</w:t>
            </w:r>
          </w:p>
        </w:tc>
        <w:tc>
          <w:tcPr>
            <w:tcW w:type="dxa" w:w="2355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 Nov 2026</w:t>
            </w:r>
          </w:p>
        </w:tc>
        <w:tc>
          <w:tcPr>
            <w:tcW w:type="dxa" w:w="2080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  <w:tc>
          <w:tcPr>
            <w:tcW w:type="dxa" w:w="2714"/>
            <w:vAlign w:val="center"/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</w:tbl>
    <w:p w:rsidR="00000000" w:rsidDel="00000000" w:rsidP="00000000" w:rsidRDefault="00000000" w:rsidRPr="00000000" w14:paraId="00000092">
      <w:pPr>
        <w:spacing w:before="0" w:after="80"/>
        <w:rPr>
          <w:rFonts w:ascii="Arial" w:cs="Arial" w:eastAsia="Arial" w:hAnsi="Arial"/>
          <w:b w:val="1"/>
          <w:bCs w:val="1"/>
        </w:rPr>
      </w:pPr>
      <w:r>
        <w:rPr>
          <w:rFonts w:ascii="Arial" w:hAnsi="Arial"/>
          <w:i/>
          <w:color w:val="646464"/>
          <w:sz w:val="17"/>
        </w:rPr>
        <w:t>Planning note: Sprint dates are proposed. Update “Pending” completion and release fields from actual sprint records.</w:t>
      </w:r>
    </w:p>
    <w:p w:rsidR="00000000" w:rsidDel="00000000" w:rsidP="00000000" w:rsidRDefault="00000000" w:rsidRPr="00000000" w14:paraId="00000093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color w:val="1F3864"/>
          <w:sz w:val="20"/>
        </w:rPr>
        <w:t>Example: if a team completes 20 story points in a 10-day sprint, average velocity per day is calculated as follows.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/>
          <w:b/>
          <w:color w:val="1F4E79"/>
          <w:sz w:val="22"/>
        </w:rPr>
        <w:t>Average velocity = completed story points / sprint duration = 20 / 10 = 2 story points per day</w:t>
      </w:r>
    </w:p>
    <w:p w:rsidR="00000000" w:rsidDel="00000000" w:rsidP="00000000" w:rsidRDefault="00000000" w:rsidRPr="00000000" w14:paraId="00000099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1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/>
          <w:color w:val="1F3864"/>
          <w:sz w:val="20"/>
        </w:rPr>
        <w:t>A burndown chart shows remaining work against time. The chart below is an illustrative 20-point sprint example; its sample actual line is not recorded project data and should be replaced with daily sprint tracking.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drawing>
          <wp:inline>
            <wp:extent cx="6400800" cy="2628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hase4_burn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805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