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>
        <w:rPr>
          <w:rFonts w:ascii="Aptos Display" w:hAnsi="Aptos Display"/>
          <w:b/>
          <w:color w:val="1F4E79"/>
          <w:sz w:val="44"/>
        </w:rPr>
        <w:t>Business Question and Visualization Report - Tableau</w:t>
      </w:r>
    </w:p>
    <w:tbl>
      <w:tblPr>
        <w:tblStyle w:val="Table1"/>
        <w:tblW w:w="9351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Purpose</w:t>
      </w:r>
    </w:p>
    <w:p>
      <w:r>
        <w:t>The Tableau workbook translates nine business questions into worksheets and dashboards. Use the canonical field names below as a mapping guide; exact field captions in the published workbook may differ depending on the source CSV headers.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Evidence note: this handoff contains the existing Tableau Public project link but not a fresh workbook export or screenshots. Worksheet specifications below describe the intended visual encoding. Recheck actual labels and figures in Tableau before final submission.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432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Business question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Worksheet</w:t>
            </w:r>
          </w:p>
        </w:tc>
        <w:tc>
          <w:tcPr>
            <w:tcW w:type="dxa" w:w="2952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Tableau field mapping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Visual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Decision use / prior summary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Which categories lead EV sales volume?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EV Sales by Category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Vehicle Category; Columns: SUM(Sales Volume); sort descending; labels enabled.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Horizontal bar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Supports Emily’s portfolio and marketing allocation decisions.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does sales volume change from 2018 to 2026?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Sales Trend by Model Year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Columns: Model Year; Rows: SUM(Sales Volume); Line marks; show year labels.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Line chart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Highlights rising, falling, or stable demand by year.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fragmented is the manufacturer market?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Top Manufacturers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Manufacturer; Columns: SUM(Sales Volume); filter Top 10 by sales; stable overall-market denominator for share.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Ranked bars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Earlier project summary described roughly 200 manufacturers and a leader share around 0.6%; verify actual workbook values.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What is the mix of battery technologies?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Battery Technology Mix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Color: Battery Type; Angle/Label: SUM(Sales Volume); show percent of total.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Donut / stacked bar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Earlier summary reported NMC 33.7%, LFP 32.0%, NCA 17.3%, Sodium-Ion 9.9%, Solid-State about 7%; verify.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5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does range vary by vehicle category?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Average Range by Category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Vehicle Category; Columns: AVG(Driving Range KM); axis 0-based; sort descending.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Bar chart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Earlier summary gave roughly 550 km for Luxury Sedan and 105 km for Two-Wheeler Scooter; recheck.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Do battery technologies differ in range and energy consumption?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Range vs Energy Consumption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Columns: AVG(Energy Consumption Wh/Km); Rows: AVG(Driving Range KM); Color: Battery Type.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Scatter plot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Compares efficiency and range together rather than treating range as the only performance measure.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consistent is customer satisfaction across categories?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Customer Ratings by Category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Vehicle Category; Columns: AVG(Customer Rating); fixed axis 0-5; tooltip includes count of ratings.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Dot / bar chart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Earlier summary reported average ratings around 4.08-4.09 out of 5; verify against workbook.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Which manufacturing countries and regions are most represented?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Manufacturing Country x Market Region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Manufacturing Country; Columns: Market Region; Color: SUM(Sales Volume); use tooltip for exact values.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Heatmap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Helps David compare supply/manufacturing footprint and regional demand.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9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is sales volume distributed across seven market regions?</w:t>
            </w:r>
          </w:p>
        </w:tc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Sales by Market Region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Rows: Market Region; Columns: SUM(Sales Volume); optionally add percent of total.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Sorted bars / map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Earlier summary described sales as broadly distributed across seven regions; validate the degree of balance.</w:t>
            </w:r>
          </w:p>
        </w:tc>
      </w:tr>
    </w:tbl>
    <w:p>
      <w:pPr>
        <w:pStyle w:val="Heading1"/>
      </w:pPr>
      <w:r>
        <w:t>Calculated fields to document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Tableau formula / method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Market Share %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SUM([Sales Volume]) / { FIXED : SUM([Sales Volume]) }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Provides an all-market denominator that avoids the Top 10 bars summing to 100% when the full market is much larger. Check context-filter behavior.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Average Driving Range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AVG([Driving Range KM])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Compares average range by category or battery type.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Average Customer Rating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AVG([Customer Rating])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Use only valid 1-5 scores; show rating count in tooltip.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Battery Mix %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SUM([Sales Volume]) / TOTAL(SUM([Sales Volume]))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Share of sales by battery technology within the intended view; document which filters affect the denominator.</w:t>
            </w:r>
          </w:p>
        </w:tc>
      </w:tr>
    </w:tbl>
    <w:p>
      <w:r>
        <w:rPr>
          <w:b/>
          <w:color w:val="1F4E79"/>
        </w:rPr>
        <w:t xml:space="preserve">Tableau Public story / dashboard: </w:t>
      </w:r>
      <w:r>
        <w:t>https://public.tableau.com/app/profile/ujjawal.rathod4051/viz/ElectricVehicleMarketPerformanceInsights_17931389708610/EVMarketStory</w:t>
      </w:r>
    </w:p>
    <w:sectPr>
      <w:headerReference r:id="rId8" w:type="default"/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6524625</wp:posOffset>
          </wp:positionH>
          <wp:positionV relativeFrom="page">
            <wp:posOffset>219075</wp:posOffset>
          </wp:positionV>
          <wp:extent cx="864691" cy="395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F152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15253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15253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F15253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C2az85mBbt4Gztg97T/g1XraA==">CgMxLjA4AHIhMTBEaHM0N1hMV0xxRE9ib0taX3ctb3ZvQ29vazNIZmZY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Ujjawal Rathod</dc:creator>
  <dc:title>Business Question and Visualisation Report</dc:title>
  <dc:subject>Electric Vehicle Market Performance &amp; Insights</dc:subject>
  <cp:keywords>EV market, Snowflake, Tableau, business intelligence, project development</cp:keywords>
</cp:coreProperties>
</file>