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mbria" w:cs="Cambria" w:eastAsia="Cambria" w:hAnsi="Cambria"/>
          <w:b w:val="1"/>
          <w:bCs w:val="1"/>
          <w:color w:val="000000"/>
          <w:sz w:val="32"/>
          <w:szCs w:val="32"/>
        </w:rPr>
      </w:pPr>
      <w:r>
        <w:rPr>
          <w:rFonts w:ascii="Aptos Display" w:hAnsi="Aptos Display"/>
          <w:b/>
          <w:color w:val="1F4E79"/>
          <w:sz w:val="44"/>
        </w:rPr>
        <w:t>Tableau Story Design - EV Market Insights</w:t>
      </w:r>
    </w:p>
    <w:tbl>
      <w:tblPr>
        <w:tblStyle w:val="Table1"/>
        <w:tblW w:w="9351.0" w:type="dxa"/>
        <w:jc w:val="center"/>
        <w:tblBorders>
          <w:top w:color="C8D4E0" w:space="0" w:sz="4" w:val="single"/>
          <w:left w:color="C8D4E0" w:space="0" w:sz="4" w:val="single"/>
          <w:bottom w:color="C8D4E0" w:space="0" w:sz="4" w:val="single"/>
          <w:right w:color="C8D4E0" w:space="0" w:sz="4" w:val="single"/>
          <w:insideH w:color="C8D4E0" w:space="0" w:sz="4" w:val="single"/>
          <w:insideV w:color="C8D4E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Date</w:t>
            </w:r>
          </w:p>
        </w:tc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9"/>
              </w:rPr>
              <w:t>29 October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Team ID</w:t>
            </w:r>
          </w:p>
        </w:tc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9"/>
              </w:rPr>
              <w:t>Individual Project - Ujjawal Rathod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Project Name</w:t>
            </w:r>
          </w:p>
        </w:tc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9"/>
              </w:rPr>
              <w:t>Electric Vehicle Market Performance &amp; Insights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color w:val="1F4E79"/>
                <w:sz w:val="19"/>
              </w:rPr>
              <w:t>Maximum Marks</w:t>
            </w:r>
          </w:p>
        </w:tc>
        <w:tc>
          <w:tcPr>
            <w:vAlign w:val="center"/>
          </w:tcPr>
          <w:p>
            <w:pPr>
              <w:spacing w:after="20"/>
            </w:pPr>
            <w:r>
              <w:rPr>
                <w:rFonts w:ascii="Aptos" w:hAnsi="Aptos"/>
                <w:sz w:val="19"/>
              </w:rPr>
              <w:t>5 Marks</w:t>
            </w:r>
          </w:p>
        </w:tc>
      </w:tr>
    </w:tbl>
    <w:p>
      <w:pPr>
        <w:pStyle w:val="Heading1"/>
      </w:pPr>
      <w:r>
        <w:t>Story purpose</w:t>
      </w:r>
    </w:p>
    <w:p>
      <w:r>
        <w:t>The Tableau Story converts the nine dashboard worksheets into a narrative for three stakeholder personas. The sequence starts with a market overview, then explains the strategic, competitive, and sustainable-mobility questions in a progressive order.</w:t>
      </w:r>
    </w:p>
    <w:p>
      <w:pPr>
        <w:spacing w:before="80" w:after="140"/>
        <w:shd w:fill="FFF2CC"/>
      </w:pPr>
      <w:r>
        <w:rPr>
          <w:rFonts w:ascii="Aptos" w:hAnsi="Aptos"/>
          <w:i/>
          <w:color w:val="50411E"/>
          <w:sz w:val="18"/>
        </w:rPr>
        <w:t>The story flow illustration is a design plan. Use the existing published Tableau Story link for live evidence and verify all observations against the current workbook before submission.</w:t>
      </w:r>
    </w:p>
    <w:p>
      <w:pPr>
        <w:jc w:val="center"/>
      </w:pPr>
      <w:r>
        <w:drawing>
          <wp:inline>
            <wp:extent cx="6172200" cy="2359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hase5_story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59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Story point plan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C8D4E0"/>
          <w:left w:val="single" w:sz="4" w:space="0" w:color="C8D4E0"/>
          <w:bottom w:val="single" w:sz="4" w:space="0" w:color="C8D4E0"/>
          <w:right w:val="single" w:sz="4" w:space="0" w:color="C8D4E0"/>
          <w:insideH w:val="single" w:sz="4" w:space="0" w:color="C8D4E0"/>
          <w:insideV w:val="single" w:sz="4" w:space="0" w:color="C8D4E0"/>
        </w:tblBorders>
      </w:tblPr>
      <w:tblGrid>
        <w:gridCol w:w="1966"/>
        <w:gridCol w:w="1966"/>
        <w:gridCol w:w="1966"/>
        <w:gridCol w:w="1966"/>
        <w:gridCol w:w="1966"/>
      </w:tblGrid>
      <w:tr>
        <w:trPr>
          <w:tblHeader w:val="true"/>
          <w:cantSplit/>
        </w:trPr>
        <w:tc>
          <w:tcPr>
            <w:tcW w:type="dxa" w:w="1800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4"/>
              </w:rPr>
              <w:t>Story point</w:t>
            </w:r>
          </w:p>
        </w:tc>
        <w:tc>
          <w:tcPr>
            <w:tcW w:type="dxa" w:w="2232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4"/>
              </w:rPr>
              <w:t>Audience / content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4"/>
              </w:rPr>
              <w:t>Key worksheets</w:t>
            </w:r>
          </w:p>
        </w:tc>
        <w:tc>
          <w:tcPr>
            <w:tcW w:type="dxa" w:w="2088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4"/>
              </w:rPr>
              <w:t>Narrative question</w:t>
            </w:r>
          </w:p>
        </w:tc>
        <w:tc>
          <w:tcPr>
            <w:tcW w:type="dxa" w:w="2088"/>
            <w:vAlign w:val="center"/>
            <w:shd w:fill="1F4E79"/>
          </w:tcPr>
          <w:p>
            <w:pPr>
              <w:spacing w:after="20"/>
            </w:pPr>
            <w:r>
              <w:rPr>
                <w:rFonts w:ascii="Aptos" w:hAnsi="Aptos"/>
                <w:b/>
                <w:color w:val="FFFFFF"/>
                <w:sz w:val="14"/>
              </w:rPr>
              <w:t>Takeaway to validate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1. Market Overview</w:t>
            </w:r>
          </w:p>
        </w:tc>
        <w:tc>
          <w:tcPr>
            <w:tcW w:type="dxa" w:w="223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All stakeholders; scope, sales category mix, model-year trend and regional view.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EV Sales by Category; Sales Trend by Model Year; Sales by Region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What does the overall EV market look like?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The overview identifies the sales mix, time pattern and regional distribution.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2. Market Strategy - Emily Johnson</w:t>
            </w:r>
          </w:p>
        </w:tc>
        <w:tc>
          <w:tcPr>
            <w:tcW w:type="dxa" w:w="223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Portfolio and budget priorities.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EV Sales by Category; Top Manufacturers; Average Range by Category; Customer Ratings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Which categories and trends merit commercial focus?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Category demand and range/satisfaction should be considered together before changing investment.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3. Competition &amp; Geography - David Chen</w:t>
            </w:r>
          </w:p>
        </w:tc>
        <w:tc>
          <w:tcPr>
            <w:tcW w:type="dxa" w:w="223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Competitor fragmentation, battery adoption, manufacturing countries and regions.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Top Manufacturers; Market Share %; Battery Mix; Country x Region Heatmap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How is competition distributed, and where are manufacturing and market activity concentrated?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Prior summary indicates about 200 manufacturers and a leading share around 0.6%; validate the market-share denominator and geographic totals.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4. Technology &amp; Sustainability - Dr. Sarah Williams</w:t>
            </w:r>
          </w:p>
        </w:tc>
        <w:tc>
          <w:tcPr>
            <w:tcW w:type="dxa" w:w="2232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Battery types, driving range, energy use and ratings.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Battery Mix; Range by Category; Range vs Energy Consumption; Customer Ratings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Does chemistry affect range and the customer experience?</w:t>
            </w:r>
          </w:p>
        </w:tc>
        <w:tc>
          <w:tcPr>
            <w:tcW w:type="dxa" w:w="2088"/>
            <w:vAlign w:val="top"/>
          </w:tcPr>
          <w:p>
            <w:pPr>
              <w:spacing w:after="40"/>
            </w:pPr>
            <w:r>
              <w:rPr>
                <w:rFonts w:ascii="Aptos" w:hAnsi="Aptos"/>
                <w:sz w:val="14"/>
              </w:rPr>
              <w:t>Prior summary suggests category explains much of the range spread and customer ratings are clustered around 4.08-4.09/5; verify in workbook.</w:t>
            </w:r>
          </w:p>
        </w:tc>
      </w:tr>
    </w:tbl>
    <w:p>
      <w:pPr>
        <w:pStyle w:val="Heading1"/>
      </w:pPr>
      <w:r>
        <w:t>Storytelling and interaction rules</w:t>
      </w:r>
    </w:p>
    <w:p>
      <w:pPr>
        <w:spacing w:after="40"/>
        <w:ind w:left="317" w:hanging="230"/>
      </w:pPr>
      <w:r>
        <w:rPr>
          <w:rFonts w:ascii="Aptos" w:hAnsi="Aptos"/>
          <w:sz w:val="18"/>
        </w:rPr>
        <w:t>•  Each story point should have a short title, one guiding question, and no more than two takeaway sentences.</w:t>
      </w:r>
    </w:p>
    <w:p>
      <w:pPr>
        <w:spacing w:after="40"/>
        <w:ind w:left="317" w:hanging="230"/>
      </w:pPr>
      <w:r>
        <w:rPr>
          <w:rFonts w:ascii="Aptos" w:hAnsi="Aptos"/>
          <w:sz w:val="18"/>
        </w:rPr>
        <w:t>•  Maintain consistent colors for battery types and vehicle categories across every story point.</w:t>
      </w:r>
    </w:p>
    <w:p>
      <w:pPr>
        <w:spacing w:after="40"/>
        <w:ind w:left="317" w:hanging="230"/>
      </w:pPr>
      <w:r>
        <w:rPr>
          <w:rFonts w:ascii="Aptos" w:hAnsi="Aptos"/>
          <w:sz w:val="18"/>
        </w:rPr>
        <w:t>•  Use annotations only when the underlying data supports the claim; label historical/model-year coverage.</w:t>
      </w:r>
    </w:p>
    <w:p>
      <w:pPr>
        <w:spacing w:after="40"/>
        <w:ind w:left="317" w:hanging="230"/>
      </w:pPr>
      <w:r>
        <w:rPr>
          <w:rFonts w:ascii="Aptos" w:hAnsi="Aptos"/>
          <w:sz w:val="18"/>
        </w:rPr>
        <w:t>•  Keep shared filters consistent where possible and explain when a fixed market-share denominator is unaffected by filters.</w:t>
      </w:r>
    </w:p>
    <w:p>
      <w:pPr>
        <w:spacing w:after="40"/>
        <w:ind w:left="317" w:hanging="230"/>
      </w:pPr>
      <w:r>
        <w:rPr>
          <w:rFonts w:ascii="Aptos" w:hAnsi="Aptos"/>
          <w:sz w:val="18"/>
        </w:rPr>
        <w:t>•  End with a decision-oriented summary and avoid claiming causality from simple descriptive comparisons.</w:t>
      </w:r>
    </w:p>
    <w:p>
      <w:r>
        <w:rPr>
          <w:b/>
          <w:color w:val="1F4E79"/>
        </w:rPr>
        <w:t xml:space="preserve">Publish / view the Tableau Public Story: </w:t>
      </w:r>
      <w:r>
        <w:t>https://public.tableau.com/app/profile/ujjawal.rathod4051/viz/ElectricVehicleMarketPerformanceInsights_17931389708610/EVMarketStory</w:t>
      </w:r>
    </w:p>
    <w:p>
      <w:pPr>
        <w:pStyle w:val="Heading2"/>
      </w:pPr>
      <w:r>
        <w:t>Public URL field for submission (confirm it opens without sign-in restrictions):</w:t>
      </w:r>
    </w:p>
    <w:p>
      <w:r>
        <w:t>https://public.tableau.com/app/profile/ujjawal.rathod4051/viz/ElectricVehicleMarketPerformanceInsights_17931389708610/EVMarketStory</w:t>
      </w:r>
    </w:p>
    <w:sectPr>
      <w:pgSz w:h="16838" w:w="11906" w:orient="portrait"/>
      <w:pgMar w:bottom="893" w:top="893" w:left="1037" w:right="103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pPr>
      <w:keepNext/>
      <w:keepLines w:val="1"/>
      <w:spacing w:after="120" w:before="480" w:lineRule="auto"/>
    </w:pPr>
    <w:rPr>
      <w:rFonts w:ascii="Aptos Display" w:hAnsi="Aptos Display"/>
      <w:b w:val="1"/>
      <w:bCs w:val="1"/>
      <w:color w:val="1F4E79"/>
      <w:sz w:val="48"/>
      <w:szCs w:val="48"/>
    </w:rPr>
  </w:style>
  <w:style w:type="paragraph" w:styleId="Heading2">
    <w:name w:val="heading 2"/>
    <w:basedOn w:val="Normal"/>
    <w:next w:val="Normal"/>
    <w:pPr>
      <w:keepNext/>
      <w:keepLines w:val="1"/>
      <w:spacing w:after="80" w:before="360" w:lineRule="auto"/>
    </w:pPr>
    <w:rPr>
      <w:rFonts w:ascii="Aptos Display" w:hAnsi="Aptos Display"/>
      <w:b w:val="1"/>
      <w:bCs w:val="1"/>
      <w:color w:val="1F4E79"/>
      <w:sz w:val="36"/>
      <w:szCs w:val="36"/>
    </w:rPr>
  </w:style>
  <w:style w:type="paragraph" w:styleId="Heading3">
    <w:name w:val="heading 3"/>
    <w:basedOn w:val="Normal"/>
    <w:next w:val="Normal"/>
    <w:pPr>
      <w:keepNext/>
      <w:keepLines w:val="1"/>
      <w:spacing w:after="80" w:before="280" w:lineRule="auto"/>
    </w:pPr>
    <w:rPr>
      <w:rFonts w:ascii="Aptos Display" w:hAnsi="Aptos Display"/>
      <w:b w:val="1"/>
      <w:bCs w:val="1"/>
      <w:color w:val="1F4E7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738B3"/>
    <w:rPr>
      <w:color w:val="0563c1" w:themeColor="hyperlink"/>
      <w:u w:val="single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A2069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A20696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642171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lic.tableau.com/views/SalesStory_17247663658720/Story1?:language=en-US&amp;:sid=&amp;:redirect=auth&amp;:display_count=n&amp;:origin=viz_shar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L2iomqREe6lHXsS+xctm/G6fw==">CgMxLjA4AHIhMUNOa2Jpd0FtSklUTTR1UjMwNDJpb2FzcFBORUxWTUN5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2024-01-13T08:53:00Z</dcterms:created>
  <dc:creator>Ujjawal Rathod</dc:creator>
  <dc:title>Story Design Template</dc:title>
  <dc:subject>Electric Vehicle Market Performance &amp; Insights</dc:subject>
  <cp:keywords>EV market, Snowflake, Tableau, business intelligence, project development</cp:keywords>
</cp:coreProperties>
</file>