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5.png" ContentType="image/png"/>
  <Override PartName="/word/media/rId104.png" ContentType="image/png"/>
  <Override PartName="/word/media/rId26.png" ContentType="image/png"/>
  <Override PartName="/word/media/rId40.png" ContentType="image/png"/>
  <Override PartName="/word/media/rId46.png" ContentType="image/png"/>
  <Override PartName="/word/media/rId61.png" ContentType="image/png"/>
  <Override PartName="/word/media/rId9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Reasoning-Guided Whole-Slide Report Generation via</w:t>
      </w:r>
      <w:r>
        <w:br/>
      </w:r>
      <w:r>
        <w:rPr>
          <w:b/>
          <w:bCs/>
        </w:rPr>
        <w:t xml:space="preserve">Foundation-Model Multiple-Instance Learning and</w:t>
      </w:r>
      <w:r>
        <w:br/>
      </w:r>
      <w:r>
        <w:rPr>
          <w:b/>
          <w:bCs/>
        </w:rPr>
        <w:t xml:space="preserve">Deterministic Pathology-Workflow Templating:</w:t>
      </w:r>
      <w:r>
        <w:br/>
      </w:r>
      <w:r>
        <w:rPr>
          <w:b/>
          <w:bCs/>
        </w:rPr>
        <w:t xml:space="preserve">From a CONCH Baseline to a CONCH</w:t>
      </w:r>
      <m:oMath>
        <m:r>
          <m:rPr>
            <m:sty m:val="p"/>
          </m:rPr>
          <m:t>+</m:t>
        </m:r>
      </m:oMath>
      <w:r>
        <w:rPr>
          <w:b/>
          <w:bCs/>
        </w:rPr>
        <w:t xml:space="preserve">UNI2-h Fusion</w:t>
      </w:r>
      <w:r>
        <w:br/>
      </w:r>
      <w:r>
        <w:t xml:space="preserve">A Submission to the REG</w:t>
      </w:r>
      <w:r>
        <w:rPr>
          <w:vertAlign w:val="superscript"/>
        </w:rPr>
        <w:t xml:space="preserve">2</w:t>
      </w:r>
      <w:r>
        <w:t xml:space="preserve"> </w:t>
      </w:r>
      <w:r>
        <w:t xml:space="preserve">(REG2026) MICCAI Challenge</w:t>
      </w:r>
      <w:r>
        <w:br/>
      </w:r>
      <w:r>
        <w:t xml:space="preserve">Test Phase 1 leaderboard: 0.7449 (CONCH-only)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b/>
          <w:bCs/>
        </w:rPr>
        <w:t xml:space="preserve">0.7707</w:t>
      </w:r>
      <w:r>
        <w:t xml:space="preserve"> </w:t>
      </w:r>
      <w:r>
        <w:t xml:space="preserve">(fusion), top-10</w:t>
      </w:r>
    </w:p>
    <w:p>
      <w:pPr>
        <w:pStyle w:val="Author"/>
      </w:pPr>
      <w:r>
        <w:t xml:space="preserve">Ujjwal Baid</w:t>
      </w:r>
      <w:r>
        <w:br/>
      </w:r>
      <w:r>
        <w:t xml:space="preserve">Department of Pathology / Computational Pathology</w:t>
      </w:r>
      <w:r>
        <w:br/>
      </w:r>
      <w:r>
        <w:t xml:space="preserve">Emory University, Atlanta, GA, USA</w:t>
      </w:r>
      <w:r>
        <w:br/>
      </w:r>
      <w:r>
        <w:rPr>
          <w:rStyle w:val="VerbatimChar"/>
        </w:rPr>
        <w:t xml:space="preserve">ujjwalbaid0408@gmail.com</w:t>
      </w:r>
    </w:p>
    <w:p>
      <w:pPr>
        <w:pStyle w:val="Date"/>
      </w:pPr>
      <w:r>
        <w:t xml:space="preserve">2026-06-28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We present our submission to the</w:t>
      </w:r>
      <w:r>
        <w:t xml:space="preserve"> </w:t>
      </w:r>
      <w:r>
        <w:rPr>
          <w:b/>
          <w:bCs/>
        </w:rPr>
        <w:t xml:space="preserve">REG</w:t>
      </w:r>
      <w:r>
        <w:rPr>
          <w:b/>
          <w:bCs/>
          <w:vertAlign w:val="superscript"/>
        </w:rPr>
        <w:t xml:space="preserve">2</w:t>
      </w:r>
      <w:r>
        <w:rPr>
          <w:b/>
          <w:bCs/>
        </w:rPr>
        <w:t xml:space="preserve"> </w:t>
      </w:r>
      <w:r>
        <w:rPr>
          <w:b/>
          <w:bCs/>
        </w:rPr>
        <w:t xml:space="preserve">(REG2026) Pathologist</w:t>
      </w:r>
      <w:r>
        <w:rPr>
          <w:b/>
          <w:bCs/>
        </w:rPr>
        <w:t xml:space="preserve"> </w:t>
      </w:r>
      <w:r>
        <w:rPr>
          <w:b/>
          <w:bCs/>
        </w:rPr>
        <w:t xml:space="preserve">Reasoning-Guided Report Generation Challenge</w:t>
      </w:r>
      <w:r>
        <w:t xml:space="preserve"> </w:t>
      </w:r>
      <w:r>
        <w:t xml:space="preserve">at MICCAI 2026. The task asks a system to</w:t>
      </w:r>
      <w:r>
        <w:t xml:space="preserve"> </w:t>
      </w:r>
      <w:r>
        <w:t xml:space="preserve">ingest a single haematoxylin-and-eosin (H&amp;E) whole-slide image (WSI) and emit (i) a</w:t>
      </w:r>
      <w:r>
        <w:t xml:space="preserve"> </w:t>
      </w:r>
      <w:r>
        <w:t xml:space="preserve">structured chain-of-thought (CoT) reasoning graph whose edges are</w:t>
      </w:r>
      <w:r>
        <w:t xml:space="preserve"> </w:t>
      </w:r>
      <w:r>
        <w:rPr>
          <w:i/>
          <w:iCs/>
        </w:rPr>
        <w:t xml:space="preserve">(question, next_question)</w:t>
      </w:r>
      <w:r>
        <w:t xml:space="preserve"> </w:t>
      </w:r>
      <w:r>
        <w:t xml:space="preserve">pairs, (ii) the intermediate answers along that graph,</w:t>
      </w:r>
      <w:r>
        <w:t xml:space="preserve"> </w:t>
      </w:r>
      <w:r>
        <w:t xml:space="preserve">and (iii) a final free-text pathology report, while additionally serving a visual-grounding</w:t>
      </w:r>
      <w:r>
        <w:t xml:space="preserve"> </w:t>
      </w:r>
      <w:r>
        <w:t xml:space="preserve">interface that must distinguish tissue from background regions of interest (ROIs). Through a</w:t>
      </w:r>
      <w:r>
        <w:t xml:space="preserve"> </w:t>
      </w:r>
      <w:r>
        <w:t xml:space="preserve">systematic analysis of the 11</w:t>
      </w:r>
      <w:r>
        <w:t xml:space="preserve">,</w:t>
      </w:r>
      <w:r>
        <w:t xml:space="preserve">220-slide training corpus we establish that the reasoning</w:t>
      </w:r>
      <w:r>
        <w:t xml:space="preserve"> </w:t>
      </w:r>
      <w:r>
        <w:t xml:space="preserve">graph is</w:t>
      </w:r>
      <w:r>
        <w:t xml:space="preserve"> </w:t>
      </w:r>
      <w:r>
        <w:rPr>
          <w:i/>
          <w:iCs/>
        </w:rPr>
        <w:t xml:space="preserve">highly templated</w:t>
      </w:r>
      <w:r>
        <w:t xml:space="preserve">: only 93 canonical questions and 191 distinct edges occur,</w:t>
      </w:r>
      <w:r>
        <w:t xml:space="preserve"> </w:t>
      </w:r>
      <w:r>
        <w:t xml:space="preserve">and conditioning on the pair</w:t>
      </w:r>
      <w:r>
        <w:t xml:space="preserve"> </w:t>
      </w:r>
      <w:r>
        <w:rPr>
          <w:i/>
          <w:iCs/>
        </w:rPr>
        <w:t xml:space="preserve">(organ, #1 diagnosis)</w:t>
      </w:r>
      <w:r>
        <w:t xml:space="preserve"> </w:t>
      </w:r>
      <w:r>
        <w:t xml:space="preserve">yields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86% graph purity and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92% answer purity. This reframes an apparently open-ended report-generation problem as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constrained multi-task classification</w:t>
      </w:r>
      <w:r>
        <w:t xml:space="preserve"> </w:t>
      </w:r>
      <w:r>
        <w:t xml:space="preserve">problem followed by deterministic template</w:t>
      </w:r>
      <w:r>
        <w:t xml:space="preserve"> </w:t>
      </w:r>
      <w:r>
        <w:t xml:space="preserve">lookup. Our pipeline (a) tiles each no-pyramid generic-TIFF WSI with a bounded-budget</w:t>
      </w:r>
      <w:r>
        <w:t xml:space="preserve"> </w:t>
      </w:r>
      <w:r>
        <w:t xml:space="preserve">foreground sampler, (b) embeds tiles with a pathology foundation encoder, (c) aggregates them</w:t>
      </w:r>
      <w:r>
        <w:t xml:space="preserve"> </w:t>
      </w:r>
      <w:r>
        <w:t xml:space="preserve">with a gated-attention multiple-instance learning (MIL) head producing organ (10-way) and</w:t>
      </w:r>
      <w:r>
        <w:t xml:space="preserve"> </w:t>
      </w:r>
      <w:r>
        <w:t xml:space="preserve">diagnosis (77-way bucketed) predictions, and (d) emits the modal training CoT graph, answers,</w:t>
      </w:r>
      <w:r>
        <w:t xml:space="preserve"> </w:t>
      </w:r>
      <w:r>
        <w:t xml:space="preserve">and keyword-rich report for the predicted</w:t>
      </w:r>
      <w:r>
        <w:t xml:space="preserve"> </w:t>
      </w:r>
      <w:r>
        <w:rPr>
          <w:i/>
          <w:iCs/>
        </w:rPr>
        <w:t xml:space="preserve">(organ, diagnosis)</w:t>
      </w:r>
      <w:r>
        <w:t xml:space="preserve"> </w:t>
      </w:r>
      <w:r>
        <w:t xml:space="preserve">key. A lightweight Otsu</w:t>
      </w:r>
      <w:r>
        <w:t xml:space="preserve"> </w:t>
      </w:r>
      <w:r>
        <w:t xml:space="preserve">tissue-fraction module serves the visual-grounding interface. We develop and submit</w:t>
      </w:r>
      <w:r>
        <w:t xml:space="preserve"> </w:t>
      </w:r>
      <w:r>
        <w:rPr>
          <w:b/>
          <w:bCs/>
        </w:rPr>
        <w:t xml:space="preserve">two</w:t>
      </w:r>
      <w:r>
        <w:rPr>
          <w:b/>
          <w:bCs/>
        </w:rPr>
        <w:t xml:space="preserve"> </w:t>
      </w:r>
      <w:r>
        <w:rPr>
          <w:b/>
          <w:bCs/>
        </w:rPr>
        <w:t xml:space="preserve">approaches</w:t>
      </w:r>
      <w:r>
        <w:t xml:space="preserve">: a single-encoder baseline using the</w:t>
      </w:r>
      <w:r>
        <w:t xml:space="preserve"> </w:t>
      </w:r>
      <w:r>
        <w:rPr>
          <w:b/>
          <w:bCs/>
        </w:rPr>
        <w:t xml:space="preserve">CONCH</w:t>
      </w:r>
      <w:r>
        <w:t xml:space="preserve"> </w:t>
      </w:r>
      <w:r>
        <w:t xml:space="preserve">vision–language model (512-d),</w:t>
      </w:r>
      <w:r>
        <w:t xml:space="preserve"> </w:t>
      </w:r>
      <w:r>
        <w:t xml:space="preserve">and an</w:t>
      </w:r>
      <w:r>
        <w:t xml:space="preserve"> </w:t>
      </w:r>
      <w:r>
        <w:rPr>
          <w:b/>
          <w:bCs/>
        </w:rPr>
        <w:t xml:space="preserve">early-fusion</w:t>
      </w:r>
      <w:r>
        <w:t xml:space="preserve"> </w:t>
      </w:r>
      <w:r>
        <w:t xml:space="preserve">model that concatenates per-tile CONCH and</w:t>
      </w:r>
      <w:r>
        <w:t xml:space="preserve"> </w:t>
      </w:r>
      <w:r>
        <w:rPr>
          <w:b/>
          <w:bCs/>
        </w:rPr>
        <w:t xml:space="preserve">UNI2-h</w:t>
      </w:r>
      <w:r>
        <w:t xml:space="preserve"> </w:t>
      </w:r>
      <w:r>
        <w:t xml:space="preserve">(1536-d)</w:t>
      </w:r>
      <w:r>
        <w:t xml:space="preserve"> </w:t>
      </w:r>
      <w:r>
        <w:t xml:space="preserve">embeddings into a 2048-d representation before aggregation. An oracle analysis bounds the</w:t>
      </w:r>
      <w:r>
        <w:t xml:space="preserve"> </w:t>
      </w:r>
      <w:r>
        <w:t xml:space="preserve">achievable workflow score at</w:t>
      </w:r>
      <w:r>
        <w:t xml:space="preserve"> </w:t>
      </w:r>
      <w:r>
        <w:rPr>
          <w:b/>
          <w:bCs/>
        </w:rPr>
        <w:t xml:space="preserve">0.889</w:t>
      </w:r>
      <w:r>
        <w:t xml:space="preserve"> </w:t>
      </w:r>
      <w:r>
        <w:t xml:space="preserve">given perfect</w:t>
      </w:r>
      <w:r>
        <w:t xml:space="preserve"> </w:t>
      </w:r>
      <w:r>
        <w:rPr>
          <w:i/>
          <w:iCs/>
        </w:rPr>
        <w:t xml:space="preserve">(organ, diagnosis)</w:t>
      </w:r>
      <w:r>
        <w:t xml:space="preserve"> </w:t>
      </w:r>
      <w:r>
        <w:t xml:space="preserve">prediction;</w:t>
      </w:r>
      <w:r>
        <w:t xml:space="preserve"> </w:t>
      </w:r>
      <w:r>
        <w:t xml:space="preserve">on a held-out 20% split the CONCH baseline reaches</w:t>
      </w:r>
      <w:r>
        <w:t xml:space="preserve"> </w:t>
      </w:r>
      <w:r>
        <w:rPr>
          <w:b/>
          <w:bCs/>
        </w:rPr>
        <w:t xml:space="preserve">0.794</w:t>
      </w:r>
      <w:r>
        <w:t xml:space="preserve"> </w:t>
      </w:r>
      <w:r>
        <w:t xml:space="preserve">(diagnosis accuracy 0.691)</w:t>
      </w:r>
      <w:r>
        <w:t xml:space="preserve"> </w:t>
      </w:r>
      <w:r>
        <w:t xml:space="preserve">and the fusion model</w:t>
      </w:r>
      <w:r>
        <w:t xml:space="preserve"> </w:t>
      </w:r>
      <w:r>
        <w:rPr>
          <w:b/>
          <w:bCs/>
        </w:rPr>
        <w:t xml:space="preserve">0.814</w:t>
      </w:r>
      <w:r>
        <w:t xml:space="preserve"> </w:t>
      </w:r>
      <w:r>
        <w:t xml:space="preserve">(diagnosis accuracy 0.737), the gain coming entirely from</w:t>
      </w:r>
      <w:r>
        <w:t xml:space="preserve"> </w:t>
      </w:r>
      <w:r>
        <w:t xml:space="preserve">diagnosis. We additionally diagnose and fix a data-engineering defect—981 (8.7%) of the</w:t>
      </w:r>
      <w:r>
        <w:t xml:space="preserve"> </w:t>
      </w:r>
      <w:r>
        <w:t xml:space="preserve">training slides, almost all prostate, are striped-Deflate TIFFs that OpenSlide cannot read and</w:t>
      </w:r>
      <w:r>
        <w:t xml:space="preserve"> </w:t>
      </w:r>
      <w:r>
        <w:t xml:space="preserve">that had silently trained as zero-vectors—with a bounded random-access strip decoder that also</w:t>
      </w:r>
      <w:r>
        <w:t xml:space="preserve"> </w:t>
      </w:r>
      <w:r>
        <w:t xml:space="preserve">makes the deployment container safe against out-of-memory failure on gigapixel slides. On the</w:t>
      </w:r>
      <w:r>
        <w:t xml:space="preserve"> </w:t>
      </w:r>
      <w:r>
        <w:t xml:space="preserve">official REG2026</w:t>
      </w:r>
      <w:r>
        <w:t xml:space="preserve"> </w:t>
      </w:r>
      <w:r>
        <w:rPr>
          <w:b/>
          <w:bCs/>
        </w:rPr>
        <w:t xml:space="preserve">Test Phase 1</w:t>
      </w:r>
      <w:r>
        <w:t xml:space="preserve"> </w:t>
      </w:r>
      <w:r>
        <w:t xml:space="preserve">leaderboard the CONCH-only submission scored</w:t>
      </w:r>
      <w:r>
        <w:t xml:space="preserve"> </w:t>
      </w:r>
      <w:r>
        <w:rPr>
          <w:b/>
          <w:bCs/>
        </w:rPr>
        <w:t xml:space="preserve">0.7449</w:t>
      </w:r>
      <w:r>
        <w:t xml:space="preserve"> </w:t>
      </w:r>
      <w:r>
        <w:t xml:space="preserve">and the fusion submission</w:t>
      </w:r>
      <w:r>
        <w:t xml:space="preserve"> </w:t>
      </w:r>
      <w:r>
        <w:rPr>
          <w:b/>
          <w:bCs/>
        </w:rPr>
        <w:t xml:space="preserve">0.7707</w:t>
      </w:r>
      <w:r>
        <w:t xml:space="preserve"> </w:t>
      </w:r>
      <w:r>
        <w:t xml:space="preserve">(both top-10), with every</w:t>
      </w:r>
      <w:r>
        <w:t xml:space="preserve"> </w:t>
      </w:r>
      <w:r>
        <w:t xml:space="preserve">diagnosis-driven component (Edge-F1, MESS, Report) rising and the grounding components unchanged,</w:t>
      </w:r>
      <w:r>
        <w:t xml:space="preserve"> </w:t>
      </w:r>
      <w:r>
        <w:t xml:space="preserve">exactly as the held-out analysis predicts. We detail the data analysis, both architectures,</w:t>
      </w:r>
      <w:r>
        <w:t xml:space="preserve"> </w:t>
      </w:r>
      <w:r>
        <w:t xml:space="preserve">high-performance-computing infrastructure (Blackwell-class GPUs, CUDA 12.8/PyTorch 2.9), training</w:t>
      </w:r>
      <w:r>
        <w:t xml:space="preserve"> </w:t>
      </w:r>
      <w:r>
        <w:t xml:space="preserve">methodology, and qualitative predictions, and release all code with reproduction instructions.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11" w:name="sec:intro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Computational pathology has been transformed by self-supervised</w:t>
      </w:r>
      <w:r>
        <w:t xml:space="preserve"> </w:t>
      </w:r>
      <w:r>
        <w:rPr>
          <w:i/>
          <w:iCs/>
        </w:rPr>
        <w:t xml:space="preserve">foundation models</w:t>
      </w:r>
      <w:r>
        <w:t xml:space="preserve"> </w:t>
      </w:r>
      <w:r>
        <w:t xml:space="preserve">trained on millions of histopathology tiles, which yield transferable tile-level</w:t>
      </w:r>
      <w:r>
        <w:t xml:space="preserve"> </w:t>
      </w:r>
      <w:r>
        <w:t xml:space="preserve">representations that power weakly supervised whole-slide diagnosis</w:t>
      </w:r>
      <w:r>
        <w:t xml:space="preserve"> </w:t>
      </w:r>
      <w:r>
        <w:t xml:space="preserve">. In parallel,</w:t>
      </w:r>
      <w:r>
        <w:t xml:space="preserve"> </w:t>
      </w:r>
      <w:r>
        <w:t xml:space="preserve">multimodal and report-generation systems attempt to translate gigapixel slides into the</w:t>
      </w:r>
      <w:r>
        <w:t xml:space="preserve"> </w:t>
      </w:r>
      <w:r>
        <w:t xml:space="preserve">narrative language pathologists use in clinical practice</w:t>
      </w:r>
      <w:r>
        <w:t xml:space="preserve"> </w:t>
      </w:r>
      <w:r>
        <w:t xml:space="preserve">. The</w:t>
      </w:r>
      <w:r>
        <w:t xml:space="preserve"> </w:t>
      </w:r>
      <w:r>
        <w:rPr>
          <w:b/>
          <w:bCs/>
        </w:rPr>
        <w:t xml:space="preserve">REG</w:t>
      </w:r>
      <w:r>
        <w:rPr>
          <w:b/>
          <w:bCs/>
          <w:vertAlign w:val="superscript"/>
        </w:rPr>
        <w:t xml:space="preserve">2</w:t>
      </w:r>
      <w:r>
        <w:rPr>
          <w:b/>
          <w:bCs/>
        </w:rPr>
        <w:t xml:space="preserve"> </w:t>
      </w:r>
      <w:r>
        <w:rPr>
          <w:b/>
          <w:bCs/>
        </w:rPr>
        <w:t xml:space="preserve">(REG2026)</w:t>
      </w:r>
      <w:r>
        <w:t xml:space="preserve"> </w:t>
      </w:r>
      <w:r>
        <w:t xml:space="preserve">challenge sits precisely at this intersection: rather</w:t>
      </w:r>
      <w:r>
        <w:t xml:space="preserve"> </w:t>
      </w:r>
      <w:r>
        <w:t xml:space="preserve">than predicting a single label, a system must reproduce the</w:t>
      </w:r>
      <w:r>
        <w:t xml:space="preserve"> </w:t>
      </w:r>
      <w:r>
        <w:rPr>
          <w:i/>
          <w:iCs/>
        </w:rPr>
        <w:t xml:space="preserve">reasoning process</w:t>
      </w:r>
      <w:r>
        <w:t xml:space="preserve"> </w:t>
      </w:r>
      <w:r>
        <w:t xml:space="preserve">a</w:t>
      </w:r>
      <w:r>
        <w:t xml:space="preserve"> </w:t>
      </w:r>
      <w:r>
        <w:t xml:space="preserve">pathologist follows—an ordered graph of questions and answers—and the final report that</w:t>
      </w:r>
      <w:r>
        <w:t xml:space="preserve"> </w:t>
      </w:r>
      <w:r>
        <w:t xml:space="preserve">the process supports.</w:t>
      </w:r>
    </w:p>
    <w:p>
      <w:pPr>
        <w:pStyle w:val="BodyText"/>
      </w:pPr>
      <w:r>
        <w:t xml:space="preserve">This is attractive because it makes a model’s decision process explicit and auditable, but it</w:t>
      </w:r>
      <w:r>
        <w:t xml:space="preserve"> </w:t>
      </w:r>
      <w:r>
        <w:t xml:space="preserve">is deceptively difficult to evaluate: free-text reasoning admits infinite surface forms. The</w:t>
      </w:r>
      <w:r>
        <w:t xml:space="preserve"> </w:t>
      </w:r>
      <w:r>
        <w:t xml:space="preserve">challenge therefore canonicalizes the reasoning into a graph of</w:t>
      </w:r>
      <w:r>
        <w:t xml:space="preserve"> </w:t>
      </w:r>
      <w:r>
        <w:rPr>
          <w:i/>
          <w:iCs/>
        </w:rPr>
        <w:t xml:space="preserve">(question, next_question)</w:t>
      </w:r>
      <w:r>
        <w:t xml:space="preserve"> </w:t>
      </w:r>
      <w:r>
        <w:t xml:space="preserve">edges with discrete answers and scores systems against the</w:t>
      </w:r>
      <w:r>
        <w:t xml:space="preserve"> </w:t>
      </w:r>
      <w:r>
        <w:t xml:space="preserve">ground-truth graph, answers, and report using a weighted composite metric</w:t>
      </w:r>
      <w:r>
        <w:t xml:space="preserve"> </w:t>
      </w:r>
      <w:r>
        <w:t xml:space="preserve">(Section </w:t>
      </w:r>
      <w:hyperlink w:anchor="sec:task">
        <w:r>
          <w:rPr>
            <w:rStyle w:val="Hyperlink"/>
          </w:rPr>
          <w:t xml:space="preserve">2</w:t>
        </w:r>
      </w:hyperlink>
      <w:r>
        <w:t xml:space="preserve">). Our central observation is that this canonicalization, combined with</w:t>
      </w:r>
      <w:r>
        <w:t xml:space="preserve"> </w:t>
      </w:r>
      <w:r>
        <w:t xml:space="preserve">the clinical reality that diagnostic workups are protocolized per organ, makes the target</w:t>
      </w:r>
      <w:r>
        <w:t xml:space="preserve"> </w:t>
      </w:r>
      <w:r>
        <w:t xml:space="preserve">distribution</w:t>
      </w:r>
      <w:r>
        <w:t xml:space="preserve"> </w:t>
      </w:r>
      <w:r>
        <w:rPr>
          <w:i/>
          <w:iCs/>
        </w:rPr>
        <w:t xml:space="preserve">far lower-entropy than it first appears</w:t>
      </w:r>
      <w:r>
        <w:t xml:space="preserve">. We quantify this directly on the</w:t>
      </w:r>
      <w:r>
        <w:t xml:space="preserve"> </w:t>
      </w:r>
      <w:r>
        <w:t xml:space="preserve">training data and exploit it.</w:t>
      </w:r>
    </w:p>
    <w:bookmarkStart w:id="9" w:name="clinical-motivation."/>
    <w:p>
      <w:pPr>
        <w:pStyle w:val="Heading4"/>
      </w:pPr>
      <w:r>
        <w:t xml:space="preserve">Clinical motivation.</w:t>
      </w:r>
    </w:p>
    <w:p>
      <w:pPr>
        <w:pStyle w:val="FirstParagraph"/>
      </w:pPr>
      <w:r>
        <w:t xml:space="preserve">A pathology report is the end point of a structured cognitive process: the pathologist</w:t>
      </w:r>
      <w:r>
        <w:t xml:space="preserve"> </w:t>
      </w:r>
      <w:r>
        <w:t xml:space="preserve">identifies the specimen organ and procedure, screens for abnormality, enumerates and grades the</w:t>
      </w:r>
      <w:r>
        <w:t xml:space="preserve"> </w:t>
      </w:r>
      <w:r>
        <w:t xml:space="preserve">diagnoses, and composes a synoptic report. Systems that emit only a final label discard this</w:t>
      </w:r>
      <w:r>
        <w:t xml:space="preserve"> </w:t>
      </w:r>
      <w:r>
        <w:t xml:space="preserve">process and are correspondingly hard to trust or audit. By requiring the</w:t>
      </w:r>
      <w:r>
        <w:t xml:space="preserve"> </w:t>
      </w:r>
      <w:r>
        <w:rPr>
          <w:i/>
          <w:iCs/>
        </w:rPr>
        <w:t xml:space="preserve">reasoning graph</w:t>
      </w:r>
      <w:r>
        <w:t xml:space="preserve"> </w:t>
      </w:r>
      <w:r>
        <w:t xml:space="preserve">itself, REG2026 pushes models toward outputs that mirror clinical workflow and can be inspected</w:t>
      </w:r>
      <w:r>
        <w:t xml:space="preserve"> </w:t>
      </w:r>
      <w:r>
        <w:t xml:space="preserve">step by step—a prerequisite for safe deployment in diagnostic settings. Our design preserves</w:t>
      </w:r>
      <w:r>
        <w:t xml:space="preserve"> </w:t>
      </w:r>
      <w:r>
        <w:t xml:space="preserve">this auditability: every emitted graph is a verbatim, human-readable clinical workup, and the one</w:t>
      </w:r>
      <w:r>
        <w:t xml:space="preserve"> </w:t>
      </w:r>
      <w:r>
        <w:t xml:space="preserve">learned decision (the organ–diagnosis key) is exactly the decision a pathologist would defend.</w:t>
      </w:r>
    </w:p>
    <w:bookmarkEnd w:id="9"/>
    <w:bookmarkStart w:id="10" w:name="contributions."/>
    <w:p>
      <w:pPr>
        <w:pStyle w:val="Heading4"/>
      </w:pPr>
      <w:r>
        <w:t xml:space="preserve">Contributions.</w:t>
      </w:r>
    </w:p>
    <w:p>
      <w:pPr>
        <w:pStyle w:val="FirstParagraph"/>
      </w:pPr>
      <w:r>
        <w:t xml:space="preserve">This report makes the following contributions: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 data-driven reduction.</w:t>
      </w:r>
      <w:r>
        <w:t xml:space="preserve"> </w:t>
      </w:r>
      <w:r>
        <w:t xml:space="preserve">We show empirically that the REG2026 reasoning graph</w:t>
      </w:r>
      <w:r>
        <w:t xml:space="preserve"> </w:t>
      </w:r>
      <w:r>
        <w:t xml:space="preserve">is templated (93 questions, 191 edges) and that conditioning on</w:t>
      </w:r>
      <w:r>
        <w:t xml:space="preserve"> </w:t>
      </w:r>
      <w:r>
        <w:rPr>
          <w:i/>
          <w:iCs/>
        </w:rPr>
        <w:t xml:space="preserve">(organ, #1</w:t>
      </w:r>
      <w:r>
        <w:rPr>
          <w:i/>
          <w:iCs/>
        </w:rPr>
        <w:t xml:space="preserve"> </w:t>
      </w:r>
      <w:r>
        <w:rPr>
          <w:i/>
          <w:iCs/>
        </w:rPr>
        <w:t xml:space="preserve">diagnosis)</w:t>
      </w:r>
      <w:r>
        <w:t xml:space="preserve"> </w:t>
      </w:r>
      <w:r>
        <w:t xml:space="preserve">recovers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86% of graphs and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92% of answers exactly, reducing</w:t>
      </w:r>
      <w:r>
        <w:t xml:space="preserve"> </w:t>
      </w:r>
      <w:r>
        <w:t xml:space="preserve">the task to multi-task WSI classification plus deterministic templating.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An oracle ceiling analysis.</w:t>
      </w:r>
      <w:r>
        <w:t xml:space="preserve"> </w:t>
      </w:r>
      <w:r>
        <w:t xml:space="preserve">Using held-out templating we bound the workflow</w:t>
      </w:r>
      <w:r>
        <w:t xml:space="preserve"> </w:t>
      </w:r>
      <w:r>
        <w:t xml:space="preserve">score under several oracle conditions, isolating where machine learning is actually</w:t>
      </w:r>
      <w:r>
        <w:t xml:space="preserve"> </w:t>
      </w:r>
      <w:r>
        <w:t xml:space="preserve">needed (organ + diagnosis) from where it is not (graph structure, report scaffolding).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 practical, offline-deployable pipeline.</w:t>
      </w:r>
      <w:r>
        <w:t xml:space="preserve"> </w:t>
      </w:r>
      <w:r>
        <w:t xml:space="preserve">A bounded-budget WSI tiler, a</w:t>
      </w:r>
      <w:r>
        <w:t xml:space="preserve"> </w:t>
      </w:r>
      <w:r>
        <w:t xml:space="preserve">foundation tile encoder, a gated-attention multi-task MIL head, a deterministic template</w:t>
      </w:r>
      <w:r>
        <w:t xml:space="preserve"> </w:t>
      </w:r>
      <w:r>
        <w:t xml:space="preserve">engine, and an Otsu visual-grounding module—engineered to run within the challenge’s</w:t>
      </w:r>
      <w:r>
        <w:t xml:space="preserve"> </w:t>
      </w:r>
      <w:r>
        <w:t xml:space="preserve">offline, single-GPU, 5-minute-per-case container constraints.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Two encoder approaches, evaluated head-to-head.</w:t>
      </w:r>
      <w:r>
        <w:t xml:space="preserve"> </w:t>
      </w:r>
      <w:r>
        <w:t xml:space="preserve">We build and submit (i) a</w:t>
      </w:r>
      <w:r>
        <w:t xml:space="preserve"> </w:t>
      </w:r>
      <w:r>
        <w:t xml:space="preserve">single-encoder</w:t>
      </w:r>
      <w:r>
        <w:t xml:space="preserve"> </w:t>
      </w:r>
      <w:r>
        <w:rPr>
          <w:i/>
          <w:iCs/>
        </w:rPr>
        <w:t xml:space="preserve">CONCH-only</w:t>
      </w:r>
      <w:r>
        <w:t xml:space="preserve"> </w:t>
      </w:r>
      <w:r>
        <w:t xml:space="preserve">model and (ii) a</w:t>
      </w:r>
      <w:r>
        <w:t xml:space="preserve"> </w:t>
      </w:r>
      <w:r>
        <w:rPr>
          <w:i/>
          <w:iCs/>
        </w:rPr>
        <w:t xml:space="preserve">CONCH</w:t>
      </w:r>
      <m:oMath>
        <m:r>
          <m:rPr>
            <m:sty m:val="p"/>
          </m:rPr>
          <m:t>+</m:t>
        </m:r>
      </m:oMath>
      <w:r>
        <w:rPr>
          <w:i/>
          <w:iCs/>
        </w:rPr>
        <w:t xml:space="preserve">UNI2-h early-fusion</w:t>
      </w:r>
      <w:r>
        <w:t xml:space="preserve"> </w:t>
      </w:r>
      <w:r>
        <w:t xml:space="preserve">model</w:t>
      </w:r>
      <w:r>
        <w:t xml:space="preserve"> </w:t>
      </w:r>
      <w:r>
        <w:t xml:space="preserve">(2048-d per-tile features). We show, both on a held-out split and on the official</w:t>
      </w:r>
      <w:r>
        <w:t xml:space="preserve"> </w:t>
      </w:r>
      <w:r>
        <w:t xml:space="preserve">leaderboard, that fusion improves</w:t>
      </w:r>
      <w:r>
        <w:t xml:space="preserve"> </w:t>
      </w:r>
      <w:r>
        <w:rPr>
          <w:i/>
          <w:iCs/>
        </w:rPr>
        <w:t xml:space="preserve">diagnosis</w:t>
      </w:r>
      <w:r>
        <w:t xml:space="preserve"> </w:t>
      </w:r>
      <w:r>
        <w:t xml:space="preserve">accuracy—the binding constraint—and</w:t>
      </w:r>
      <w:r>
        <w:t xml:space="preserve"> </w:t>
      </w:r>
      <w:r>
        <w:t xml:space="preserve">therefore every diagnosis-driven score component.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 consequential data-engineering fix.</w:t>
      </w:r>
      <w:r>
        <w:t xml:space="preserve"> </w:t>
      </w:r>
      <w:r>
        <w:t xml:space="preserve">We identify that 981 training slides</w:t>
      </w:r>
      <w:r>
        <w:t xml:space="preserve"> </w:t>
      </w:r>
      <w:r>
        <w:t xml:space="preserve">(8.7%, almost entirely prostate) are striped-Deflate TIFFs unreadable by OpenSlide, which</w:t>
      </w:r>
      <w:r>
        <w:t xml:space="preserve"> </w:t>
      </w:r>
      <w:r>
        <w:t xml:space="preserve">had been silently embedded as zero-vectors (corrupting training) and would have produced</w:t>
      </w:r>
      <w:r>
        <w:t xml:space="preserve"> </w:t>
      </w:r>
      <w:r>
        <w:t xml:space="preserve">zero features on striped</w:t>
      </w:r>
      <w:r>
        <w:t xml:space="preserve"> </w:t>
      </w:r>
      <w:r>
        <w:rPr>
          <w:i/>
          <w:iCs/>
        </w:rPr>
        <w:t xml:space="preserve">test</w:t>
      </w:r>
      <w:r>
        <w:t xml:space="preserve"> </w:t>
      </w:r>
      <w:r>
        <w:t xml:space="preserve">slides. We replace the reader with a bounded</w:t>
      </w:r>
      <w:r>
        <w:t xml:space="preserve"> </w:t>
      </w:r>
      <w:r>
        <w:t xml:space="preserve">random-access strip decoder that recovers these slides at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0.4 GB peak memory,</w:t>
      </w:r>
      <w:r>
        <w:t xml:space="preserve"> </w:t>
      </w:r>
      <w:r>
        <w:t xml:space="preserve">eliminating both the training pollution and an out-of-memory failure mode on the</w:t>
      </w:r>
      <w:r>
        <w:t xml:space="preserve"> </w:t>
      </w:r>
      <w:r>
        <w:t xml:space="preserve">32 GB deployment GPU.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Reproducible engineering at scale.</w:t>
      </w:r>
      <w:r>
        <w:t xml:space="preserve"> </w:t>
      </w:r>
      <w:r>
        <w:t xml:space="preserve">We document the HPC pipeline used to embed</w:t>
      </w:r>
      <w:r>
        <w:t xml:space="preserve"> </w:t>
      </w:r>
      <w:r>
        <w:t xml:space="preserve">11</w:t>
      </w:r>
      <w:r>
        <w:t xml:space="preserve">,</w:t>
      </w:r>
      <w:r>
        <w:t xml:space="preserve">220 WSIs twice (CONCH and UNI2-h) on Blackwell-class GPUs, including the CUDA/PyTorch</w:t>
      </w:r>
      <w:r>
        <w:t xml:space="preserve"> </w:t>
      </w:r>
      <w:r>
        <w:t xml:space="preserve">compatibility work required, and release all code.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Validated on the official leaderboard.</w:t>
      </w:r>
      <w:r>
        <w:t xml:space="preserve"> </w:t>
      </w:r>
      <w:r>
        <w:t xml:space="preserve">Both submissions reached the REG2026 Test</w:t>
      </w:r>
      <w:r>
        <w:t xml:space="preserve"> </w:t>
      </w:r>
      <w:r>
        <w:t xml:space="preserve">Phase 1 top-10; fusion lifted the overall score from 0.7449 to 0.7707, confirming the</w:t>
      </w:r>
      <w:r>
        <w:t xml:space="preserve"> </w:t>
      </w:r>
      <w:r>
        <w:t xml:space="preserve">held-out predictions transfer to the hidden test set.</w:t>
      </w:r>
    </w:p>
    <w:bookmarkEnd w:id="10"/>
    <w:bookmarkEnd w:id="11"/>
    <w:bookmarkStart w:id="15" w:name="sec:task"/>
    <w:p>
      <w:pPr>
        <w:pStyle w:val="Heading1"/>
      </w:pPr>
      <w:r>
        <w:t xml:space="preserve">The REG2026 Task and Evaluation</w:t>
      </w:r>
    </w:p>
    <w:bookmarkStart w:id="12" w:name="problem-definition"/>
    <w:p>
      <w:pPr>
        <w:pStyle w:val="Heading2"/>
      </w:pPr>
      <w:r>
        <w:t xml:space="preserve">Problem definition</w:t>
      </w:r>
    </w:p>
    <w:p>
      <w:pPr>
        <w:pStyle w:val="FirstParagraph"/>
      </w:pPr>
      <w:r>
        <w:t xml:space="preserve">The input is a single H&amp;E WSI in tiled-TIFF format. The system must serve two interfaces:</w:t>
      </w:r>
    </w:p>
    <w:p>
      <w:pPr>
        <w:pStyle w:val="BodyText"/>
      </w:pPr>
      <w:r>
        <w:t xml:space="preserve">Given the WSI, output a chain-of-thought: an</w:t>
      </w:r>
      <w:r>
        <w:t xml:space="preserve"> </w:t>
      </w:r>
      <w:r>
        <w:t xml:space="preserve">ordered list of steps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question,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</w:t>
      </w:r>
      <w:r>
        <w:t xml:space="preserve"> </w:t>
      </w:r>
      <w:r>
        <w:t xml:space="preserve">answer, and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next question (an empty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terminates the graph). The induced</w:t>
      </w:r>
      <w:r>
        <w:t xml:space="preserve"> </w:t>
      </w:r>
      <w:r>
        <w:t xml:space="preserve">directed edge set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 </w:t>
      </w:r>
      <w:r>
        <w:t xml:space="preserve">is the reasoning graph.</w:t>
      </w:r>
    </w:p>
    <w:p>
      <w:pPr>
        <w:pStyle w:val="BodyText"/>
      </w:pPr>
      <w:r>
        <w:t xml:space="preserve">Given a region-of-interest (ROI) crop and a</w:t>
      </w:r>
      <w:r>
        <w:t xml:space="preserve"> </w:t>
      </w:r>
      <w:r>
        <w:t xml:space="preserve">visual-context question, decide whether the ROI contains diagnostically relevant</w:t>
      </w:r>
      <w:r>
        <w:t xml:space="preserve"> </w:t>
      </w:r>
      <w:r>
        <w:t xml:space="preserve">tissue or is background, and respond accordingly.</w:t>
      </w:r>
    </w:p>
    <w:bookmarkEnd w:id="12"/>
    <w:bookmarkStart w:id="13" w:name="scoring"/>
    <w:p>
      <w:pPr>
        <w:pStyle w:val="Heading2"/>
      </w:pPr>
      <w:r>
        <w:t xml:space="preserve">Scoring</w:t>
      </w:r>
    </w:p>
    <w:p>
      <w:pPr>
        <w:pStyle w:val="FirstParagraph"/>
      </w:pPr>
      <w:r>
        <w:t xml:space="preserve">The overall score linearly combines the two interfaces: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Overall</m:t>
          </m:r>
          <m:r>
            <m:rPr>
              <m:sty m:val="p"/>
            </m:rPr>
            <m:t>=</m:t>
          </m:r>
          <m:r>
            <m:t>0.70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+</m:t>
          </m:r>
          <m:r>
            <m:t>0.30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Workflow component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itself a weighted sum of four sub-metrics: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0.05</m:t>
          </m:r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nor/>
                      <m:sty m:val="p"/>
                    </m:rPr>
                    <m:t>BPV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begin-point validity</m:t>
              </m:r>
            </m:lim>
          </m:limLow>
          <m:r>
            <m:rPr>
              <m:sty m:val="p"/>
            </m:rPr>
            <m:t>+</m:t>
          </m:r>
          <m:r>
            <m:t>0.30</m:t>
          </m:r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nor/>
                      <m:sty m:val="p"/>
                    </m:rPr>
                    <m:t>Edge-F1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graph edges</m:t>
              </m:r>
            </m:lim>
          </m:limLow>
          <m:r>
            <m:rPr>
              <m:sty m:val="p"/>
            </m:rPr>
            <m:t>+</m:t>
          </m:r>
          <m:r>
            <m:t>0.25</m:t>
          </m:r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nor/>
                      <m:sty m:val="p"/>
                    </m:rPr>
                    <m:t>MESS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answer match</m:t>
              </m:r>
            </m:lim>
          </m:limLow>
          <m:r>
            <m:rPr>
              <m:sty m:val="p"/>
            </m:rPr>
            <m:t>+</m:t>
          </m:r>
          <m:r>
            <m:t>0.40</m:t>
          </m:r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nor/>
                      <m:sty m:val="p"/>
                    </m:rPr>
                    <m:t>FinalReport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report quality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report sub-metric dominated by keyword recall: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FinalReport</m:t>
          </m:r>
          <m:r>
            <m:rPr>
              <m:sty m:val="p"/>
            </m:rPr>
            <m:t>=</m:t>
          </m:r>
          <m:r>
            <m:t>0.15</m:t>
          </m:r>
          <m:r>
            <m:t> 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ROUGE-L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BLEU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0.40</m:t>
          </m:r>
          <m:r>
            <m:t> </m:t>
          </m:r>
          <m:r>
            <m:rPr>
              <m:nor/>
              <m:sty m:val="p"/>
            </m:rPr>
            <m:t>keyword-Jaccard</m:t>
          </m:r>
          <m:r>
            <m:rPr>
              <m:sty m:val="p"/>
            </m:rPr>
            <m:t>+</m:t>
          </m:r>
          <m:r>
            <m:t>0.30</m:t>
          </m:r>
          <m:r>
            <m:t> </m:t>
          </m:r>
          <m:r>
            <m:rPr>
              <m:nor/>
              <m:sty m:val="p"/>
            </m:rPr>
            <m:t>embedding-cosine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grounding component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0.30</m:t>
        </m:r>
        <m:r>
          <m:rPr>
            <m:sty m:val="p"/>
          </m:rPr>
          <m:t>⋅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0.30</m:t>
        </m:r>
        <m:r>
          <m:rPr>
            <m:sty m:val="p"/>
          </m:rPr>
          <m:t>⋅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0.40</m:t>
        </m:r>
        <m:r>
          <m:rPr>
            <m:sty m:val="p"/>
          </m:rPr>
          <m:t>⋅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rewards background</w:t>
      </w:r>
      <w:r>
        <w:t xml:space="preserve"> </w:t>
      </w:r>
      <w:r>
        <w:t xml:space="preserve">rejection (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), input sensitivity (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), and tissue/background separation (</w:t>
      </w:r>
      <m:oMath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). Edge-F1</w:t>
      </w:r>
      <w:r>
        <w:t xml:space="preserve"> </w:t>
      </w:r>
      <w:r>
        <w:t xml:space="preserve">and MESS require the system to emit the</w:t>
      </w:r>
      <w:r>
        <w:t xml:space="preserve"> </w:t>
      </w:r>
      <w:r>
        <w:rPr>
          <w:i/>
          <w:iCs/>
        </w:rPr>
        <w:t xml:space="preserve">exact canonical</w:t>
      </w:r>
      <w:r>
        <w:t xml:space="preserve"> </w:t>
      </w:r>
      <w:r>
        <w:t xml:space="preserve">question strings: paraphrases</w:t>
      </w:r>
      <w:r>
        <w:t xml:space="preserve"> </w:t>
      </w:r>
      <w:r>
        <w:t xml:space="preserve">score zero. ROUGE-L and BLEU follow the standard definitions</w:t>
      </w:r>
      <w:r>
        <w:t xml:space="preserve"> </w:t>
      </w:r>
      <w:r>
        <w:t xml:space="preserve">.</w:t>
      </w:r>
    </w:p>
    <w:bookmarkEnd w:id="13"/>
    <w:bookmarkStart w:id="14" w:name="operational-constraints"/>
    <w:p>
      <w:pPr>
        <w:pStyle w:val="Heading2"/>
      </w:pPr>
      <w:r>
        <w:t xml:space="preserve">Operational constraints</w:t>
      </w:r>
    </w:p>
    <w:p>
      <w:pPr>
        <w:pStyle w:val="FirstParagraph"/>
      </w:pPr>
      <w:r>
        <w:t xml:space="preserve">Submissions are offline Docker containers evaluated on a single NVIDIA A10G GPU with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32 GB RAM and a wall-clock budget of</w:t>
      </w:r>
      <w:r>
        <w:t xml:space="preserve"> </w:t>
      </w:r>
      <m:oMath>
        <m:r>
          <m:rPr>
            <m:sty m:val="p"/>
          </m:rPr>
          <m:t>&lt;</m:t>
        </m:r>
      </m:oMath>
      <w:r>
        <w:rPr>
          <w:b/>
          <w:bCs/>
        </w:rPr>
        <w:t xml:space="preserve">5 minutes per case</w:t>
      </w:r>
      <w:r>
        <w:t xml:space="preserve">. Model weights are</w:t>
      </w:r>
      <w:r>
        <w:t xml:space="preserve"> </w:t>
      </w:r>
      <w:r>
        <w:t xml:space="preserve">delivered separately from the (code-only) image. These constraints strongly shape the design:</w:t>
      </w:r>
      <w:r>
        <w:t xml:space="preserve"> </w:t>
      </w:r>
      <w:r>
        <w:t xml:space="preserve">the encoder and aggregator must be light enough to embed a slide and predict within minutes,</w:t>
      </w:r>
      <w:r>
        <w:t xml:space="preserve"> </w:t>
      </w:r>
      <w:r>
        <w:t xml:space="preserve">and report generation cannot rely on a large external language model.</w:t>
      </w:r>
    </w:p>
    <w:bookmarkEnd w:id="14"/>
    <w:bookmarkEnd w:id="15"/>
    <w:bookmarkStart w:id="22" w:name="sec:related"/>
    <w:p>
      <w:pPr>
        <w:pStyle w:val="Heading1"/>
      </w:pPr>
      <w:r>
        <w:t xml:space="preserve">Related Work</w:t>
      </w:r>
    </w:p>
    <w:bookmarkStart w:id="17" w:name="pathology-foundation-encoders"/>
    <w:p>
      <w:pPr>
        <w:pStyle w:val="Heading2"/>
      </w:pPr>
      <w:r>
        <w:t xml:space="preserve">Pathology foundation encoders</w:t>
      </w:r>
    </w:p>
    <w:p>
      <w:pPr>
        <w:pStyle w:val="FirstParagraph"/>
      </w:pPr>
      <w:r>
        <w:t xml:space="preserve">Self-supervised vision transformers</w:t>
      </w:r>
      <w:r>
        <w:t xml:space="preserve"> </w:t>
      </w:r>
      <w:r>
        <w:t xml:space="preserve"> </w:t>
      </w:r>
      <w:r>
        <w:t xml:space="preserve">trained on large histology</w:t>
      </w:r>
      <w:r>
        <w:t xml:space="preserve"> </w:t>
      </w:r>
      <w:r>
        <w:t xml:space="preserve">corpora now provide the de-facto tile representations in computational pathology, displacing</w:t>
      </w:r>
      <w:r>
        <w:t xml:space="preserve"> </w:t>
      </w:r>
      <w:r>
        <w:t xml:space="preserve">ImageNet-pretrained CNNs. UNI</w:t>
      </w:r>
      <w:r>
        <w:t xml:space="preserve"> </w:t>
      </w:r>
      <w:r>
        <w:t xml:space="preserve"> </w:t>
      </w:r>
      <w:r>
        <w:t xml:space="preserve">and Virchow</w:t>
      </w:r>
      <w:r>
        <w:t xml:space="preserve"> </w:t>
      </w:r>
      <w:r>
        <w:t xml:space="preserve"> </w:t>
      </w:r>
      <w:r>
        <w:t xml:space="preserve">are</w:t>
      </w:r>
      <w:r>
        <w:t xml:space="preserve"> </w:t>
      </w:r>
      <w:r>
        <w:t xml:space="preserve">pure-vision encoders trained with DINOv2-style self-distillation on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–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slides;</w:t>
      </w:r>
      <w:r>
        <w:t xml:space="preserve"> </w:t>
      </w:r>
      <w:r>
        <w:t xml:space="preserve">Prov-GigaPath</w:t>
      </w:r>
      <w:r>
        <w:t xml:space="preserve"> </w:t>
      </w:r>
      <w:r>
        <w:t xml:space="preserve"> </w:t>
      </w:r>
      <w:r>
        <w:t xml:space="preserve">adds a slide-level aggregator pretrained on real-world</w:t>
      </w:r>
      <w:r>
        <w:t xml:space="preserve"> </w:t>
      </w:r>
      <w:r>
        <w:t xml:space="preserve">data; CTransPath</w:t>
      </w:r>
      <w:r>
        <w:t xml:space="preserve"> </w:t>
      </w:r>
      <w:r>
        <w:t xml:space="preserve"> </w:t>
      </w:r>
      <w:r>
        <w:t xml:space="preserve">(a hybrid CNN–transformer with semantically-relevant</w:t>
      </w:r>
      <w:r>
        <w:t xml:space="preserve"> </w:t>
      </w:r>
      <w:r>
        <w:t xml:space="preserve">contrastive learning) and Phikon</w:t>
      </w:r>
      <w:r>
        <w:t xml:space="preserve"> </w:t>
      </w:r>
      <w:r>
        <w:t xml:space="preserve"> </w:t>
      </w:r>
      <w:r>
        <w:t xml:space="preserve">(iBOT masked-image modeling) are widely</w:t>
      </w:r>
      <w:r>
        <w:t xml:space="preserve"> </w:t>
      </w:r>
      <w:r>
        <w:t xml:space="preserve">used open encoders.</w:t>
      </w:r>
      <w:r>
        <w:t xml:space="preserve"> </w:t>
      </w:r>
      <w:r>
        <w:rPr>
          <w:b/>
          <w:bCs/>
        </w:rPr>
        <w:t xml:space="preserve">CONCH</w:t>
      </w:r>
      <w:r>
        <w:t xml:space="preserve"> </w:t>
      </w:r>
      <w:r>
        <w:t xml:space="preserve"> </w:t>
      </w:r>
      <w:r>
        <w:t xml:space="preserve">differs in being a</w:t>
      </w:r>
      <w:r>
        <w:t xml:space="preserve"> </w:t>
      </w:r>
      <w:r>
        <w:rPr>
          <w:i/>
          <w:iCs/>
        </w:rPr>
        <w:t xml:space="preserve">vision–language</w:t>
      </w:r>
      <w:r>
        <w:t xml:space="preserve"> </w:t>
      </w:r>
      <w:r>
        <w:t xml:space="preserve">model: its image tower is aligned to pathology captions through CLIP-style contrastive learning</w:t>
      </w:r>
      <w:r>
        <w:t xml:space="preserve"> </w:t>
      </w:r>
      <w:r>
        <w:t xml:space="preserve">, producing 512-dimensional embeddings that are strong both zero-shot and</w:t>
      </w:r>
      <w:r>
        <w:t xml:space="preserve"> </w:t>
      </w:r>
      <w:r>
        <w:t xml:space="preserve">as frozen features for supervised heads. Table </w:t>
      </w:r>
      <w:hyperlink w:anchor="tab:encoders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compares the main options. We</w:t>
      </w:r>
      <w:r>
        <w:t xml:space="preserve"> </w:t>
      </w:r>
      <w:r>
        <w:t xml:space="preserve">adopt CONCH for its compact, semantically-aligned embeddings, and validated UNI2-h as a drop-in</w:t>
      </w:r>
      <w:r>
        <w:t xml:space="preserve"> </w:t>
      </w:r>
      <w:r>
        <w:t xml:space="preserve">1536-d alternative (Section </w:t>
      </w:r>
      <w:hyperlink w:anchor="sec:framework">
        <w:r>
          <w:rPr>
            <w:rStyle w:val="Hyperlink"/>
          </w:rPr>
          <w:t xml:space="preserve">8</w:t>
        </w:r>
      </w:hyperlink>
      <w:r>
        <w:t xml:space="preserve">); both share our</w:t>
      </w:r>
      <w:r>
        <w:t xml:space="preserve"> </w:t>
      </w:r>
      <w:r>
        <w:rPr>
          <w:rStyle w:val="VerbatimChar"/>
        </w:rPr>
        <w:t xml:space="preserve">embed_tiles</w:t>
      </w:r>
      <w:r>
        <w:t xml:space="preserve"> </w:t>
      </w:r>
      <w:r>
        <w:t xml:space="preserve">interface</w:t>
      </w:r>
      <w:r>
        <w:t xml:space="preserve"> </w:t>
      </w:r>
      <w:r>
        <w:t xml:space="preserve">with encoder-specific normalization.</w:t>
      </w:r>
    </w:p>
    <w:bookmarkStart w:id="16" w:name="tab:encoders"/>
    <w:p>
      <w:pPr>
        <w:pStyle w:val="TableCaption"/>
      </w:pPr>
      <w:r>
        <w:t xml:space="preserve">Representative pathology tile-encoder foundation models.</w:t>
      </w:r>
      <w:r>
        <w:t xml:space="preserve"> </w:t>
      </w:r>
      <w:r>
        <w:t xml:space="preserve">“Dim”</w:t>
      </w:r>
      <w:r>
        <w:t xml:space="preserve"> </w:t>
      </w:r>
      <w:r>
        <w:t xml:space="preserve">is the output</w:t>
      </w:r>
      <w:r>
        <w:t xml:space="preserve"> </w:t>
      </w:r>
      <w:r>
        <w:t xml:space="preserve">embedding dimension;</w:t>
      </w:r>
      <w:r>
        <w:t xml:space="preserve"> </w:t>
      </w:r>
      <w:r>
        <w:t xml:space="preserve">“VL”</w:t>
      </w:r>
      <w:r>
        <w:t xml:space="preserve"> </w:t>
      </w:r>
      <w:r>
        <w:t xml:space="preserve">marks vision–language (caption-aligned) pretraining.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presentative pathology tile-encoder foundation models. “Dim” is the output embedding dimension; “VL” marks vision–language (caption-aligned) pretraining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Encoder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Backbone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Pretraining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CTransPath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CNN+Swin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SRCL contrastive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Phikon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iBOT MIM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ViT-L/H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DINOv2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1024/1536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Virchow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ViT-H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DINOv2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Prov-GigaPath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ViT-G + slide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DINOv2 + MAE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CONCH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ViT-B/16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image–text contrastive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</w:tr>
    </w:tbl>
    <w:bookmarkEnd w:id="16"/>
    <w:bookmarkEnd w:id="17"/>
    <w:bookmarkStart w:id="18" w:name="X7822e085294649e80ab615ce59bf8db524bf1fa"/>
    <w:p>
      <w:pPr>
        <w:pStyle w:val="Heading2"/>
      </w:pPr>
      <w:r>
        <w:t xml:space="preserve">Weakly supervised slide classification (MIL)</w:t>
      </w:r>
    </w:p>
    <w:p>
      <w:pPr>
        <w:pStyle w:val="FirstParagraph"/>
      </w:pPr>
      <w:r>
        <w:t xml:space="preserve">Because slide-level labels rarely come with pixel annotations, whole-slide prediction is</w:t>
      </w:r>
      <w:r>
        <w:t xml:space="preserve"> </w:t>
      </w:r>
      <w:r>
        <w:t xml:space="preserve">typically cast as multiple-instance learning (MIL) over tiles: a slide is a</w:t>
      </w:r>
      <w:r>
        <w:t xml:space="preserve"> </w:t>
      </w:r>
      <w:r>
        <w:rPr>
          <w:i/>
          <w:iCs/>
        </w:rPr>
        <w:t xml:space="preserve">bag</w:t>
      </w:r>
      <w:r>
        <w:t xml:space="preserve"> </w:t>
      </w:r>
      <w:r>
        <w:t xml:space="preserve">of tile</w:t>
      </w:r>
      <w:r>
        <w:t xml:space="preserve"> </w:t>
      </w:r>
      <w:r>
        <w:t xml:space="preserve">instances, and only the bag carries a label. Early approaches used max/mean pooling or</w:t>
      </w:r>
      <w:r>
        <w:t xml:space="preserve"> </w:t>
      </w:r>
      <w:r>
        <w:t xml:space="preserve">instance-level top-</w:t>
      </w:r>
      <m:oMath>
        <m:r>
          <m:t>k</m:t>
        </m:r>
      </m:oMath>
      <w:r>
        <w:t xml:space="preserve"> </w:t>
      </w:r>
      <w:r>
        <w:t xml:space="preserve">selection</w:t>
      </w:r>
      <w:r>
        <w:t xml:space="preserve"> </w:t>
      </w:r>
      <w:r>
        <w:t xml:space="preserve">, which first demonstrated</w:t>
      </w:r>
      <w:r>
        <w:t xml:space="preserve"> </w:t>
      </w:r>
      <w:r>
        <w:t xml:space="preserve">clinical-grade performance at scale. Attention-based MIL (ABMIL)</w:t>
      </w:r>
      <w:r>
        <w:t xml:space="preserve"> </w:t>
      </w:r>
      <w:r>
        <w:t xml:space="preserve"> </w:t>
      </w:r>
      <w:r>
        <w:t xml:space="preserve">replaced fixed pooling with a learned, permutation-invariant attention over instances, and its</w:t>
      </w:r>
      <w:r>
        <w:t xml:space="preserve"> </w:t>
      </w:r>
      <w:r>
        <w:rPr>
          <w:i/>
          <w:iCs/>
        </w:rPr>
        <w:t xml:space="preserve">gated</w:t>
      </w:r>
      <w:r>
        <w:t xml:space="preserve"> </w:t>
      </w:r>
      <w:r>
        <w:t xml:space="preserve">variant—which we adopt—adds a sigmoid gating branch to modulate the</w:t>
      </w:r>
      <w:r>
        <w:t xml:space="preserve"> </w:t>
      </w:r>
      <m:oMath>
        <m:r>
          <m:rPr>
            <m:sty m:val="p"/>
          </m:rPr>
          <m:t>tanh</m:t>
        </m:r>
      </m:oMath>
      <w:r>
        <w:t xml:space="preserve"> </w:t>
      </w:r>
      <w:r>
        <w:t xml:space="preserve">attention, improving expressivity. CLAM</w:t>
      </w:r>
      <w:r>
        <w:t xml:space="preserve"> </w:t>
      </w:r>
      <w:r>
        <w:t xml:space="preserve"> </w:t>
      </w:r>
      <w:r>
        <w:t xml:space="preserve">augments ABMIL with instance-level</w:t>
      </w:r>
      <w:r>
        <w:t xml:space="preserve"> </w:t>
      </w:r>
      <w:r>
        <w:t xml:space="preserve">clustering constraints and strong data efficiency, and TransMIL</w:t>
      </w:r>
      <w:r>
        <w:t xml:space="preserve"> </w:t>
      </w:r>
      <w:r>
        <w:t xml:space="preserve"> </w:t>
      </w:r>
      <w:r>
        <w:t xml:space="preserve">models</w:t>
      </w:r>
      <w:r>
        <w:t xml:space="preserve"> </w:t>
      </w:r>
      <w:r>
        <w:t xml:space="preserve">inter-tile correlations with self-attention rather than treating tiles as independent. We use a</w:t>
      </w:r>
      <w:r>
        <w:t xml:space="preserve"> </w:t>
      </w:r>
      <w:r>
        <w:t xml:space="preserve">gated-attention head for its simplicity, speed, and the interpretable attention map it yields</w:t>
      </w:r>
      <w:r>
        <w:t xml:space="preserve"> </w:t>
      </w:r>
      <w:r>
        <w:t xml:space="preserve">(useful for the qualitative analysis in Section </w:t>
      </w:r>
      <w:hyperlink w:anchor="sec:qual">
        <w:r>
          <w:rPr>
            <w:rStyle w:val="Hyperlink"/>
          </w:rPr>
          <w:t xml:space="preserve">10</w:t>
        </w:r>
      </w:hyperlink>
      <w:r>
        <w:t xml:space="preserve">); the multi-task extension to two</w:t>
      </w:r>
      <w:r>
        <w:t xml:space="preserve"> </w:t>
      </w:r>
      <w:r>
        <w:t xml:space="preserve">heads is, to our knowledge, the natural fit for the (organ, diagnosis) factorization the REG2026</w:t>
      </w:r>
      <w:r>
        <w:t xml:space="preserve"> </w:t>
      </w:r>
      <w:r>
        <w:t xml:space="preserve">metric rewards.</w:t>
      </w:r>
    </w:p>
    <w:bookmarkEnd w:id="18"/>
    <w:bookmarkStart w:id="19" w:name="sec:related-fusion"/>
    <w:p>
      <w:pPr>
        <w:pStyle w:val="Heading2"/>
      </w:pPr>
      <w:r>
        <w:t xml:space="preserve">Combining heterogeneous foundation encoders</w:t>
      </w:r>
    </w:p>
    <w:p>
      <w:pPr>
        <w:pStyle w:val="FirstParagraph"/>
      </w:pPr>
      <w:r>
        <w:t xml:space="preserve">Different pathology foundation models are pretrained with different objectives (vision-only</w:t>
      </w:r>
      <w:r>
        <w:t xml:space="preserve"> </w:t>
      </w:r>
      <w:r>
        <w:t xml:space="preserve">self-distillation vs. vision–language contrastive) on different corpora, and recent benchmarks</w:t>
      </w:r>
      <w:r>
        <w:t xml:space="preserve"> </w:t>
      </w:r>
      <w:r>
        <w:t xml:space="preserve">report that no single encoder dominates across organs and tasks</w:t>
      </w:r>
      <w:r>
        <w:t xml:space="preserve"> </w:t>
      </w:r>
      <w:r>
        <w:t xml:space="preserve">. This motivates</w:t>
      </w:r>
      <w:r>
        <w:t xml:space="preserve"> </w:t>
      </w:r>
      <w:r>
        <w:rPr>
          <w:i/>
          <w:iCs/>
        </w:rPr>
        <w:t xml:space="preserve">combining</w:t>
      </w:r>
      <w:r>
        <w:t xml:space="preserve"> </w:t>
      </w:r>
      <w:r>
        <w:t xml:space="preserve">encoders so a</w:t>
      </w:r>
      <w:r>
        <w:t xml:space="preserve"> </w:t>
      </w:r>
      <w:r>
        <w:t xml:space="preserve">downstream head can draw on complementary inductive biases. The simplest and most robust strategy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early (feature-level) fusion</w:t>
      </w:r>
      <w:r>
        <w:t xml:space="preserve">: concatenating per-tile embeddings from several encoders</w:t>
      </w:r>
      <w:r>
        <w:t xml:space="preserve"> </w:t>
      </w:r>
      <w:r>
        <w:t xml:space="preserve">before aggregation, which requires no architectural change to the MIL head and no joint</w:t>
      </w:r>
      <w:r>
        <w:t xml:space="preserve"> </w:t>
      </w:r>
      <w:r>
        <w:t xml:space="preserve">re-training of the encoders. We adopt exactly this—concatenating the 512-d caption-aligned</w:t>
      </w:r>
      <w:r>
        <w:t xml:space="preserve"> </w:t>
      </w:r>
      <w:r>
        <w:t xml:space="preserve">CONCH embedding with the 1536-d self-supervised UNI2-h embedding into a 2048-d per-tile vector—</w:t>
      </w:r>
      <w:r>
        <w:t xml:space="preserve"> </w:t>
      </w:r>
      <w:r>
        <w:t xml:space="preserve">because our deterministic tiler is reproducible, so tile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identical across encoders and the</w:t>
      </w:r>
      <w:r>
        <w:t xml:space="preserve"> </w:t>
      </w:r>
      <w:r>
        <w:t xml:space="preserve">two embedding streams align index-for-index without any registration step</w:t>
      </w:r>
      <w:r>
        <w:t xml:space="preserve"> </w:t>
      </w:r>
      <w:r>
        <w:t xml:space="preserve">(Section </w:t>
      </w:r>
      <w:hyperlink w:anchor="sec:approach-fusion">
        <w:r>
          <w:rPr>
            <w:rStyle w:val="Hyperlink"/>
          </w:rPr>
          <w:t xml:space="preserve">5.2</w:t>
        </w:r>
      </w:hyperlink>
      <w:r>
        <w:t xml:space="preserve">). This is a deliberately conservative form of multi-encoder</w:t>
      </w:r>
      <w:r>
        <w:t xml:space="preserve"> </w:t>
      </w:r>
      <w:r>
        <w:t xml:space="preserve">ensembling: it keeps the encoders frozen, adds no inference-time coupling beyond a concatenation,</w:t>
      </w:r>
      <w:r>
        <w:t xml:space="preserve"> </w:t>
      </w:r>
      <w:r>
        <w:t xml:space="preserve">and lets the attention head learn per-organ which representation to trust.</w:t>
      </w:r>
    </w:p>
    <w:bookmarkEnd w:id="19"/>
    <w:bookmarkStart w:id="20" w:name="histopathology-report-generation"/>
    <w:p>
      <w:pPr>
        <w:pStyle w:val="Heading2"/>
      </w:pPr>
      <w:r>
        <w:t xml:space="preserve">Histopathology report generation</w:t>
      </w:r>
    </w:p>
    <w:p>
      <w:pPr>
        <w:pStyle w:val="FirstParagraph"/>
      </w:pPr>
      <w:r>
        <w:t xml:space="preserve">Report-generation systems such as HistGen</w:t>
      </w:r>
      <w:r>
        <w:t xml:space="preserve"> </w:t>
      </w:r>
      <w:r>
        <w:t xml:space="preserve"> </w:t>
      </w:r>
      <w:r>
        <w:t xml:space="preserve">encode local–global slide</w:t>
      </w:r>
      <w:r>
        <w:t xml:space="preserve"> </w:t>
      </w:r>
      <w:r>
        <w:t xml:space="preserve">features and decode narrative text with cross-modal context interaction; broader surveys</w:t>
      </w:r>
      <w:r>
        <w:t xml:space="preserve"> </w:t>
      </w:r>
      <w:r>
        <w:t xml:space="preserve"> </w:t>
      </w:r>
      <w:r>
        <w:t xml:space="preserve">catalogue the rapid growth of deep learning in histopathology. Such</w:t>
      </w:r>
      <w:r>
        <w:t xml:space="preserve"> </w:t>
      </w:r>
      <w:r>
        <w:t xml:space="preserve">free-form decoders are expressive but computationally heavy and difficult to evaluate, and they</w:t>
      </w:r>
      <w:r>
        <w:t xml:space="preserve"> </w:t>
      </w:r>
      <w:r>
        <w:t xml:space="preserve">are poorly matched to an offline, five-minute, single-GPU container. Crucially, the REG2026</w:t>
      </w:r>
      <w:r>
        <w:t xml:space="preserve"> </w:t>
      </w:r>
      <w:r>
        <w:t xml:space="preserve">report sub-metric is</w:t>
      </w:r>
      <w:r>
        <w:t xml:space="preserve"> </w:t>
      </w:r>
      <w:r>
        <w:rPr>
          <w:i/>
          <w:iCs/>
        </w:rPr>
        <w:t xml:space="preserve">keyword-Jaccard-dominated</w:t>
      </w:r>
      <w:r>
        <w:t xml:space="preserve"> </w:t>
      </w:r>
      <w:r>
        <w:t xml:space="preserve">and the workflow component is</w:t>
      </w:r>
      <w:r>
        <w:t xml:space="preserve"> </w:t>
      </w:r>
      <w:r>
        <w:rPr>
          <w:i/>
          <w:iCs/>
        </w:rPr>
        <w:t xml:space="preserve">graph-structured with exact-string matching</w:t>
      </w:r>
      <w:r>
        <w:t xml:space="preserve">, both of which reward</w:t>
      </w:r>
      <w:r>
        <w:t xml:space="preserve"> </w:t>
      </w:r>
      <w:r>
        <w:rPr>
          <w:i/>
          <w:iCs/>
        </w:rPr>
        <w:t xml:space="preserve">content coverage</w:t>
      </w:r>
      <w:r>
        <w:t xml:space="preserve"> </w:t>
      </w:r>
      <w:r>
        <w:t xml:space="preserve">over fluent prose. This, plus the compute budget, motivates our template-driven assembly over a</w:t>
      </w:r>
      <w:r>
        <w:t xml:space="preserve"> </w:t>
      </w:r>
      <w:r>
        <w:t xml:space="preserve">learned decoder: a correctly-keyed template reproduces the reasoning graph exactly and supplies</w:t>
      </w:r>
      <w:r>
        <w:t xml:space="preserve"> </w:t>
      </w:r>
      <w:r>
        <w:t xml:space="preserve">the diagnostic keywords the metric scores, at negligible cost.</w:t>
      </w:r>
    </w:p>
    <w:bookmarkEnd w:id="20"/>
    <w:bookmarkStart w:id="21" w:name="Xf3aa840a01cac1914b3fe768c334a72401a96db"/>
    <w:p>
      <w:pPr>
        <w:pStyle w:val="Heading2"/>
      </w:pPr>
      <w:r>
        <w:t xml:space="preserve">Reasoning structure and evaluation of generated text</w:t>
      </w:r>
    </w:p>
    <w:p>
      <w:pPr>
        <w:pStyle w:val="FirstParagraph"/>
      </w:pPr>
      <w:r>
        <w:t xml:space="preserve">Framing model outputs as an explicit graph of questions and answers connects REG2026 to</w:t>
      </w:r>
      <w:r>
        <w:t xml:space="preserve"> </w:t>
      </w:r>
      <w:r>
        <w:t xml:space="preserve">chain-of-thought and structured-reasoning literature, but with a decisive twist: the reasoning</w:t>
      </w:r>
      <w:r>
        <w:t xml:space="preserve"> </w:t>
      </w:r>
      <w:r>
        <w:t xml:space="preserve">space is</w:t>
      </w:r>
      <w:r>
        <w:t xml:space="preserve"> </w:t>
      </w:r>
      <w:r>
        <w:rPr>
          <w:i/>
          <w:iCs/>
        </w:rPr>
        <w:t xml:space="preserve">closed and protocolized</w:t>
      </w:r>
      <w:r>
        <w:t xml:space="preserve"> </w:t>
      </w:r>
      <w:r>
        <w:t xml:space="preserve">(93 questions, 191 edges; Section </w:t>
      </w:r>
      <w:hyperlink w:anchor="sec:data">
        <w:r>
          <w:rPr>
            <w:rStyle w:val="Hyperlink"/>
          </w:rPr>
          <w:t xml:space="preserve">4</w:t>
        </w:r>
      </w:hyperlink>
      <w:r>
        <w:t xml:space="preserve">) rather</w:t>
      </w:r>
      <w:r>
        <w:t xml:space="preserve"> </w:t>
      </w:r>
      <w:r>
        <w:t xml:space="preserve">than open-domain, so exact graph reconstruction is both well-defined and attainable by lookup.</w:t>
      </w:r>
      <w:r>
        <w:t xml:space="preserve"> </w:t>
      </w:r>
      <w:r>
        <w:t xml:space="preserve">Text-overlap metrics ROUGE-L</w:t>
      </w:r>
      <w:r>
        <w:t xml:space="preserve"> </w:t>
      </w:r>
      <w:r>
        <w:t xml:space="preserve"> </w:t>
      </w:r>
      <w:r>
        <w:t xml:space="preserve">and BLEU</w:t>
      </w:r>
      <w:r>
        <w:t xml:space="preserve"> </w:t>
      </w:r>
      <w:r>
        <w:t xml:space="preserve"> </w:t>
      </w:r>
      <w:r>
        <w:t xml:space="preserve">contribute only</w:t>
      </w:r>
      <w:r>
        <w:t xml:space="preserve"> </w:t>
      </w:r>
      <m:oMath>
        <m:r>
          <m:t>0.15</m:t>
        </m:r>
      </m:oMath>
      <w:r>
        <w:t xml:space="preserve"> </w:t>
      </w:r>
      <w:r>
        <w:t xml:space="preserve">of the report sub-score, while keyword recall and embedding similarity dominate—a</w:t>
      </w:r>
      <w:r>
        <w:t xml:space="preserve"> </w:t>
      </w:r>
      <w:r>
        <w:t xml:space="preserve">weighting that, as our oracle analysis shows (Section </w:t>
      </w:r>
      <w:hyperlink w:anchor="sec:results">
        <w:r>
          <w:rPr>
            <w:rStyle w:val="Hyperlink"/>
          </w:rPr>
          <w:t xml:space="preserve">9</w:t>
        </w:r>
      </w:hyperlink>
      <w:r>
        <w:t xml:space="preserve">), leaves near-zero</w:t>
      </w:r>
      <w:r>
        <w:t xml:space="preserve"> </w:t>
      </w:r>
      <w:r>
        <w:t xml:space="preserve">headroom for learned generation beyond correct templating.</w:t>
      </w:r>
    </w:p>
    <w:bookmarkEnd w:id="21"/>
    <w:bookmarkEnd w:id="22"/>
    <w:bookmarkStart w:id="38" w:name="sec:data"/>
    <w:p>
      <w:pPr>
        <w:pStyle w:val="Heading1"/>
      </w:pPr>
      <w:r>
        <w:t xml:space="preserve">Dataset and Empirical Analysis</w:t>
      </w:r>
    </w:p>
    <w:bookmarkStart w:id="23" w:name="composition"/>
    <w:p>
      <w:pPr>
        <w:pStyle w:val="Heading2"/>
      </w:pPr>
      <w:r>
        <w:t xml:space="preserve">Composition</w:t>
      </w:r>
    </w:p>
    <w:p>
      <w:pPr>
        <w:pStyle w:val="FirstParagraph"/>
      </w:pPr>
      <w:r>
        <w:t xml:space="preserve">The training set comprises</w:t>
      </w:r>
      <w:r>
        <w:t xml:space="preserve"> </w:t>
      </w:r>
      <w:r>
        <w:rPr>
          <w:b/>
          <w:bCs/>
        </w:rPr>
        <w:t xml:space="preserve">11</w:t>
      </w:r>
      <w:r>
        <w:rPr>
          <w:b/>
          <w:bCs/>
        </w:rPr>
        <w:t xml:space="preserve">,</w:t>
      </w:r>
      <w:r>
        <w:rPr>
          <w:b/>
          <w:bCs/>
        </w:rPr>
        <w:t xml:space="preserve">220</w:t>
      </w:r>
      <w:r>
        <w:t xml:space="preserve"> </w:t>
      </w:r>
      <w:r>
        <w:t xml:space="preserve">H&amp;E WSIs, each paired with a ground-truth</w:t>
      </w:r>
      <w:r>
        <w:t xml:space="preserve"> </w:t>
      </w:r>
      <w:r>
        <w:t xml:space="preserve">chain-of-thought in</w:t>
      </w:r>
      <w:r>
        <w:t xml:space="preserve"> </w:t>
      </w:r>
      <w:r>
        <w:rPr>
          <w:rStyle w:val="VerbatimChar"/>
        </w:rPr>
        <w:t xml:space="preserve">train_CoT.json</w:t>
      </w:r>
      <w:r>
        <w:t xml:space="preserve">. A separate</w:t>
      </w:r>
      <w:r>
        <w:t xml:space="preserve"> </w:t>
      </w:r>
      <w:r>
        <w:rPr>
          <w:rStyle w:val="VerbatimChar"/>
        </w:rPr>
        <w:t xml:space="preserve">test_phase1</w:t>
      </w:r>
      <w:r>
        <w:t xml:space="preserve"> </w:t>
      </w:r>
      <w:r>
        <w:t xml:space="preserve">split provides 350</w:t>
      </w:r>
      <w:r>
        <w:t xml:space="preserve"> </w:t>
      </w:r>
      <w:r>
        <w:t xml:space="preserve">slides for leaderboard evaluation, plus a small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 </w:t>
      </w:r>
      <w:r>
        <w:t xml:space="preserve">split. The slides are</w:t>
      </w:r>
      <w:r>
        <w:t xml:space="preserve"> </w:t>
      </w:r>
      <w:r>
        <w:t xml:space="preserve">single-level, tiled (256 px) JPEG-compressed</w:t>
      </w:r>
      <w:r>
        <w:t xml:space="preserve"> </w:t>
      </w:r>
      <w:r>
        <w:rPr>
          <w:i/>
          <w:iCs/>
        </w:rPr>
        <w:t xml:space="preserve">generic</w:t>
      </w:r>
      <w:r>
        <w:t xml:space="preserve"> </w:t>
      </w:r>
      <w:r>
        <w:t xml:space="preserve">TIFFs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an image</w:t>
      </w:r>
      <w:r>
        <w:t xml:space="preserve"> </w:t>
      </w:r>
      <w:r>
        <w:t xml:space="preserve">pyramid—a property with major engineering consequences (Section </w:t>
      </w:r>
      <w:hyperlink w:anchor="sec:approach-tiling">
        <w:r>
          <w:rPr>
            <w:rStyle w:val="Hyperlink"/>
          </w:rPr>
          <w:t xml:space="preserve">5.3</w:t>
        </w:r>
      </w:hyperlink>
      <w:r>
        <w:t xml:space="preserve">).</w:t>
      </w:r>
    </w:p>
    <w:bookmarkEnd w:id="23"/>
    <w:bookmarkStart w:id="32" w:name="sec:purity"/>
    <w:p>
      <w:pPr>
        <w:pStyle w:val="Heading2"/>
      </w:pPr>
      <w:r>
        <w:t xml:space="preserve">The reasoning target is low-entropy</w:t>
      </w:r>
    </w:p>
    <w:p>
      <w:pPr>
        <w:pStyle w:val="FirstParagraph"/>
      </w:pPr>
      <w:r>
        <w:t xml:space="preserve">We canonicalized every question and</w:t>
      </w:r>
      <w:r>
        <w:t xml:space="preserve"> </w:t>
      </w:r>
      <w:r>
        <w:rPr>
          <w:i/>
          <w:iCs/>
        </w:rPr>
        <w:t xml:space="preserve">(question, next_question)</w:t>
      </w:r>
      <w:r>
        <w:t xml:space="preserve"> </w:t>
      </w:r>
      <w:r>
        <w:t xml:space="preserve">edge (lower-casing,</w:t>
      </w:r>
      <w:r>
        <w:t xml:space="preserve"> </w:t>
      </w:r>
      <w:r>
        <w:t xml:space="preserve">whitespace and trailing-punctuation normalization; Section </w:t>
      </w:r>
      <w:hyperlink w:anchor="sec:framework">
        <w:r>
          <w:rPr>
            <w:rStyle w:val="Hyperlink"/>
          </w:rPr>
          <w:t xml:space="preserve">8</w:t>
        </w:r>
      </w:hyperlink>
      <w:r>
        <w:t xml:space="preserve">) and counted the</w:t>
      </w:r>
      <w:r>
        <w:t xml:space="preserve"> </w:t>
      </w:r>
      <w:r>
        <w:t xml:space="preserve">unique vocabulary across all 11</w:t>
      </w:r>
      <w:r>
        <w:t xml:space="preserve">,</w:t>
      </w:r>
      <w:r>
        <w:t xml:space="preserve">220 graphs. Table </w:t>
      </w:r>
      <w:hyperlink w:anchor="tab:vocab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summarizes the result: the</w:t>
      </w:r>
      <w:r>
        <w:t xml:space="preserve"> </w:t>
      </w:r>
      <w:r>
        <w:t xml:space="preserve">entire corpus uses only</w:t>
      </w:r>
      <w:r>
        <w:t xml:space="preserve"> </w:t>
      </w:r>
      <w:r>
        <w:rPr>
          <w:b/>
          <w:bCs/>
        </w:rPr>
        <w:t xml:space="preserve">93 canonical questions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191 edges</w:t>
      </w:r>
      <w:r>
        <w:t xml:space="preserve">. The first</w:t>
      </w:r>
      <w:r>
        <w:t xml:space="preserve"> </w:t>
      </w:r>
      <w:r>
        <w:t xml:space="preserve">question is essentially always</w:t>
      </w:r>
      <w:r>
        <w:t xml:space="preserve"> </w:t>
      </w:r>
      <w:r>
        <w:t xml:space="preserve">“What is the organ?”</w:t>
      </w:r>
      <w:r>
        <w:t xml:space="preserve">, and the graph then branches by organ and</w:t>
      </w:r>
      <w:r>
        <w:t xml:space="preserve"> </w:t>
      </w:r>
      <w:r>
        <w:t xml:space="preserve">diagnosis along protocolized paths.</w:t>
      </w:r>
    </w:p>
    <w:bookmarkStart w:id="24" w:name="tab:vocab"/>
    <w:p>
      <w:pPr>
        <w:pStyle w:val="TableCaption"/>
      </w:pPr>
      <w:r>
        <w:t xml:space="preserve">Vocabulary and label-space statistics of the REG2026 training corpus.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Vocabulary and label-space statistics of the REG2026 training corpus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WSIs (train)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  <w:r>
              <w:t xml:space="preserve">,</w:t>
            </w:r>
            <w:r>
              <w:t xml:space="preserve">220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Canonical questions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Distinct graph edges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Distinct #1 diagnoses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  </w:t>
            </w:r>
            <m:oMath>
              <m:r>
                <m:rPr>
                  <m:sty m:val="p"/>
                </m:rPr>
                <m:t>↪</m:t>
              </m:r>
            </m:oMath>
            <w:r>
              <w:t xml:space="preserve"> </w:t>
            </w:r>
            <w:r>
              <w:t xml:space="preserve">after rare-bucketing 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15 cases)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 purity given (organ, dx)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86%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Answer purity given (organ, dx)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92%</w:t>
            </w:r>
          </w:p>
        </w:tc>
      </w:tr>
    </w:tbl>
    <w:bookmarkEnd w:id="24"/>
    <w:bookmarkStart w:id="31" w:name="conditioning-on-organ-diagnosis."/>
    <w:p>
      <w:pPr>
        <w:pStyle w:val="Heading4"/>
      </w:pPr>
      <w:r>
        <w:t xml:space="preserve">Conditioning on (organ, diagnosis).</w:t>
      </w:r>
    </w:p>
    <w:p>
      <w:pPr>
        <w:pStyle w:val="FirstParagraph"/>
      </w:pPr>
      <w:r>
        <w:t xml:space="preserve">For each</w:t>
      </w:r>
      <w:r>
        <w:t xml:space="preserve"> </w:t>
      </w:r>
      <w:r>
        <w:rPr>
          <w:i/>
          <w:iCs/>
        </w:rPr>
        <w:t xml:space="preserve">(organ, #1 diagnosis)</w:t>
      </w:r>
      <w:r>
        <w:t xml:space="preserve"> </w:t>
      </w:r>
      <w:r>
        <w:t xml:space="preserve">key we computed the</w:t>
      </w:r>
      <w:r>
        <w:t xml:space="preserve"> </w:t>
      </w:r>
      <w:r>
        <w:rPr>
          <w:i/>
          <w:iCs/>
        </w:rPr>
        <w:t xml:space="preserve">modal</w:t>
      </w:r>
      <w:r>
        <w:t xml:space="preserve"> </w:t>
      </w:r>
      <w:r>
        <w:t xml:space="preserve">graph (the single most</w:t>
      </w:r>
      <w:r>
        <w:t xml:space="preserve"> </w:t>
      </w:r>
      <w:r>
        <w:t xml:space="preserve">frequent edge-set) and measured the fraction of cases whose graph matches it exactly: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86%.</w:t>
      </w:r>
      <w:r>
        <w:t xml:space="preserve"> </w:t>
      </w:r>
      <w:r>
        <w:t xml:space="preserve">The analogous answer purity is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92%. In other words,</w:t>
      </w:r>
      <w:r>
        <w:t xml:space="preserve"> </w:t>
      </w:r>
      <w:r>
        <w:rPr>
          <w:i/>
          <w:iCs/>
        </w:rPr>
        <w:t xml:space="preserve">once a system knows the organ</w:t>
      </w:r>
      <w:r>
        <w:rPr>
          <w:i/>
          <w:iCs/>
        </w:rPr>
        <w:t xml:space="preserve"> </w:t>
      </w:r>
      <w:r>
        <w:rPr>
          <w:i/>
          <w:iCs/>
        </w:rPr>
        <w:t xml:space="preserve">and the top diagnosis, the reasoning graph and most intermediate answers are determined</w:t>
      </w:r>
      <w:r>
        <w:t xml:space="preserve">. The</w:t>
      </w:r>
      <w:r>
        <w:t xml:space="preserve"> </w:t>
      </w:r>
      <w:r>
        <w:t xml:space="preserve">ten organs are: Anus, Breast, Colon, Lung, Nipple, Prostate, Rectum, Stomach, Urinary bladder,</w:t>
      </w:r>
      <w:r>
        <w:t xml:space="preserve"> </w:t>
      </w:r>
      <w:r>
        <w:t xml:space="preserve">and Uterine cervix. The #1 diagnosis has a heavy-tailed distribution of 134 classes; the</w:t>
      </w:r>
      <w:r>
        <w:t xml:space="preserve"> </w:t>
      </w:r>
      <w:r>
        <w:t xml:space="preserve">top-30 cover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88% of cases, so we fold classes with fewer than 15 training cases into an</w:t>
      </w:r>
      <w:r>
        <w:t xml:space="preserve"> </w:t>
      </w:r>
      <w:r>
        <w:t xml:space="preserve">“</w:t>
      </w:r>
      <w:r>
        <w:rPr>
          <w:rStyle w:val="VerbatimChar"/>
        </w:rPr>
        <w:t xml:space="preserve">&lt;organ&gt;::other</w:t>
      </w:r>
      <w:r>
        <w:t xml:space="preserve">”</w:t>
      </w:r>
      <w:r>
        <w:t xml:space="preserve"> </w:t>
      </w:r>
      <w:r>
        <w:t xml:space="preserve">bucket, yielding a 77-way diagnosis head that remains learnable while</w:t>
      </w:r>
      <w:r>
        <w:t xml:space="preserve"> </w:t>
      </w:r>
      <w:r>
        <w:t xml:space="preserve">gracefully degrading rare diagnoses to the organ-level template.</w:t>
      </w:r>
    </w:p>
    <w:bookmarkStart w:id="25" w:name="tab:organ"/>
    <w:p>
      <w:pPr>
        <w:pStyle w:val="TableCaption"/>
      </w:pPr>
      <w:r>
        <w:t xml:space="preserve">Per-organ case distribution in the 11</w:t>
      </w:r>
      <w:r>
        <w:t xml:space="preserve">,</w:t>
      </w:r>
      <w:r>
        <w:t xml:space="preserve">220-slide training corpus. Prostate, breast,</w:t>
      </w:r>
      <w:r>
        <w:t xml:space="preserve"> </w:t>
      </w:r>
      <w:r>
        <w:t xml:space="preserve">and the two gastrointestinal organs dominate; nipple and anus appear only as singletons and are</w:t>
      </w:r>
      <w:r>
        <w:t xml:space="preserve"> </w:t>
      </w:r>
      <w:r>
        <w:t xml:space="preserve">effectively negligible.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er-organ case distribution in the 11,220-slide training corpus. Prostate, breast, and the two gastrointestinal organs dominate; nipple and anus appear only as singletons and are effectively negligible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Organ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Uterine cervix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Stomach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Rectum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Nipple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Urinary bladder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</w:tbl>
    <w:bookmarkEnd w:id="25"/>
    <w:bookmarkStart w:id="29" w:name="fig:graph"/>
    <w:p>
      <w:pPr>
        <w:pStyle w:val="CaptionedFigure"/>
      </w:pPr>
      <w:r>
        <w:drawing>
          <wp:inline>
            <wp:extent cx="3200400" cy="887702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figures/tikz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887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Schematic of the protocolized REG2026 reasoning graph. The skeleton—organ, procedure,</w:t>
      </w:r>
      <w:r>
        <w:t xml:space="preserve"> </w:t>
      </w:r>
      <w:r>
        <w:t xml:space="preserve">abnormality screen, diagnosis count, diagnosis, optional grading, final report—is fixed; only</w:t>
      </w:r>
      <w:r>
        <w:t xml:space="preserve"> </w:t>
      </w:r>
      <w:r>
        <w:t xml:space="preserve">the orange nodes (# of diagnoses and the #1 diagnosis, hence implicitly the organ) carry the</w:t>
      </w:r>
      <w:r>
        <w:t xml:space="preserve"> </w:t>
      </w:r>
      <w:r>
        <w:t xml:space="preserve">case-specific information a model must predict. Normal cases short-circuit directly to the report.</w:t>
      </w:r>
    </w:p>
    <w:bookmarkEnd w:id="29"/>
    <w:bookmarkStart w:id="30" w:name="tab:topdx"/>
    <w:p>
      <w:pPr>
        <w:pStyle w:val="TableCaption"/>
      </w:pPr>
      <w:r>
        <w:t xml:space="preserve">Ten most frequent #1 diagnoses in the training corpus (out of 134 distinct values).</w:t>
      </w:r>
      <w:r>
        <w:t xml:space="preserve"> </w:t>
      </w:r>
      <w:r>
        <w:t xml:space="preserve">The distribution is heavy-tailed: the top-30 cover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88% of cases.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en most frequent #1 diagnoses in the training corpus (out of 134 distinct values). The distribution is heavy-tailed: the top-30 cover \sim88% of case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#1 diagnosis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Typical organ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Acinar adenocarcinoma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595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Tubular adenoma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Colon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tumor present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(any)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Adenocarcinoma, moderately differentiated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Invasive carcinoma of no special type, grade II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Breast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Adenocarcinoma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GI / Lung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Low-grade squamous intraepithelial lesion (LSIL/CIN1)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Uterine cervix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Ductal carcinoma in situ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Breast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Adenocarcinoma, well differentiated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Invasive urothelial carcinoma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Urinary bladder</w:t>
            </w:r>
          </w:p>
        </w:tc>
      </w:tr>
    </w:tbl>
    <w:bookmarkEnd w:id="30"/>
    <w:bookmarkEnd w:id="31"/>
    <w:bookmarkEnd w:id="32"/>
    <w:bookmarkStart w:id="34" w:name="a-worked-example"/>
    <w:p>
      <w:pPr>
        <w:pStyle w:val="Heading2"/>
      </w:pPr>
      <w:r>
        <w:t xml:space="preserve">A worked example</w:t>
      </w:r>
    </w:p>
    <w:p>
      <w:pPr>
        <w:pStyle w:val="FirstParagraph"/>
      </w:pPr>
      <w:r>
        <w:t xml:space="preserve">Listing </w:t>
      </w:r>
      <w:hyperlink w:anchor="lst:cot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shows a complete ground-truth chain-of-thought for a prostate biopsy with</w:t>
      </w:r>
      <w:r>
        <w:t xml:space="preserve"> </w:t>
      </w:r>
      <w:r>
        <w:t xml:space="preserve">no tumor. Note the protocolized structure—organ, procedure, abnormality screen, diagnosis</w:t>
      </w:r>
      <w:r>
        <w:t xml:space="preserve"> </w:t>
      </w:r>
      <w:r>
        <w:t xml:space="preserve">count, #1 diagnosis, final report—which recurs (with organ-specific branches) across the</w:t>
      </w:r>
      <w:r>
        <w:t xml:space="preserve"> </w:t>
      </w:r>
      <w:r>
        <w:t xml:space="preserve">corpus and is exactly what the template engine reproduces once</w:t>
      </w:r>
      <w:r>
        <w:t xml:space="preserve"> </w:t>
      </w:r>
      <w:r>
        <w:rPr>
          <w:i/>
          <w:iCs/>
        </w:rPr>
        <w:t xml:space="preserve">(organ, diagnosis)</w:t>
      </w:r>
      <w:r>
        <w:t xml:space="preserve"> </w:t>
      </w:r>
      <w:r>
        <w:t xml:space="preserve">is</w:t>
      </w:r>
      <w:r>
        <w:t xml:space="preserve"> </w:t>
      </w:r>
      <w:r>
        <w:t xml:space="preserve">known.</w:t>
      </w:r>
    </w:p>
    <w:bookmarkStart w:id="33" w:name="lst:cot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Q: What is the organ?                          A: Prostate</w:t>
            </w:r>
            <w:r>
              <w:br/>
            </w:r>
            <w:r>
              <w:rPr>
                <w:rStyle w:val="VerbatimChar"/>
              </w:rPr>
              <w:t xml:space="preserve">   -&gt; Is there any abnormality present?</w:t>
            </w:r>
            <w:r>
              <w:br/>
            </w:r>
            <w:r>
              <w:rPr>
                <w:rStyle w:val="VerbatimChar"/>
              </w:rPr>
              <w:t xml:space="preserve">Q: What is the procedure?                       A: Biopsy</w:t>
            </w:r>
            <w:r>
              <w:br/>
            </w:r>
            <w:r>
              <w:rPr>
                <w:rStyle w:val="VerbatimChar"/>
              </w:rPr>
              <w:t xml:space="preserve">   -&gt; Is there any abnormality present?</w:t>
            </w:r>
            <w:r>
              <w:br/>
            </w:r>
            <w:r>
              <w:rPr>
                <w:rStyle w:val="VerbatimChar"/>
              </w:rPr>
              <w:t xml:space="preserve">Q: Is there any abnormality present?            A: No, there is no abnormality.</w:t>
            </w:r>
            <w:r>
              <w:br/>
            </w:r>
            <w:r>
              <w:rPr>
                <w:rStyle w:val="VerbatimChar"/>
              </w:rPr>
              <w:t xml:space="preserve">   -&gt; What is the number of diagnoses to includes?</w:t>
            </w:r>
            <w:r>
              <w:br/>
            </w:r>
            <w:r>
              <w:rPr>
                <w:rStyle w:val="VerbatimChar"/>
              </w:rPr>
              <w:t xml:space="preserve">Q: What is the number of diagnoses to includes? A: 1</w:t>
            </w:r>
            <w:r>
              <w:br/>
            </w:r>
            <w:r>
              <w:rPr>
                <w:rStyle w:val="VerbatimChar"/>
              </w:rPr>
              <w:t xml:space="preserve">   -&gt; What is the #1 diagnosis?</w:t>
            </w:r>
            <w:r>
              <w:br/>
            </w:r>
            <w:r>
              <w:rPr>
                <w:rStyle w:val="VerbatimChar"/>
              </w:rPr>
              <w:t xml:space="preserve">Q: What is the #1 diagnosis?                    A: No tumor present</w:t>
            </w:r>
            <w:r>
              <w:br/>
            </w:r>
            <w:r>
              <w:rPr>
                <w:rStyle w:val="VerbatimChar"/>
              </w:rPr>
              <w:t xml:space="preserve">   -&gt; What is the final pathology report?</w:t>
            </w:r>
            <w:r>
              <w:br/>
            </w:r>
            <w:r>
              <w:rPr>
                <w:rStyle w:val="VerbatimChar"/>
              </w:rPr>
              <w:t xml:space="preserve">Q: What is the final pathology report?          A: Prostate, biopsy; No tumor present</w:t>
            </w:r>
            <w:r>
              <w:br/>
            </w:r>
            <w:r>
              <w:rPr>
                <w:rStyle w:val="VerbatimChar"/>
              </w:rPr>
              <w:t xml:space="preserve">   -&gt; (end)</w:t>
            </w:r>
          </w:p>
        </w:tc>
      </w:tr>
    </w:tbl>
    <w:p>
      <w:pPr>
        <w:pStyle w:val="ImageCaption"/>
      </w:pPr>
      <w:r>
        <w:t xml:space="preserve">A complete ground-truth chain-of-thought (slide</w:t>
      </w:r>
      <w:r>
        <w:t xml:space="preserve"> </w:t>
      </w:r>
      <w:r>
        <w:rPr>
          <w:rStyle w:val="VerbatimChar"/>
        </w:rPr>
        <w:t xml:space="preserve">PIT_01_05680_02</w:t>
      </w:r>
      <w:r>
        <w:t xml:space="preserve">). Edges</w:t>
      </w:r>
      <w:r>
        <w:t xml:space="preserve"> </w:t>
      </w:r>
      <w:r>
        <w:rPr>
          <w:i/>
          <w:iCs/>
        </w:rPr>
        <w:t xml:space="preserve">(question</w:t>
      </w:r>
      <m:oMath>
        <m:r>
          <m:rPr>
            <m:sty m:val="p"/>
          </m:rPr>
          <m:t>→</m:t>
        </m:r>
      </m:oMath>
      <w:r>
        <w:rPr>
          <w:i/>
          <w:iCs/>
        </w:rPr>
        <w:t xml:space="preserve">next_question)</w:t>
      </w:r>
      <w:r>
        <w:t xml:space="preserve"> </w:t>
      </w:r>
      <w:r>
        <w:t xml:space="preserve">define the reasoning graph scored by Edge-F1.</w:t>
      </w:r>
    </w:p>
    <w:bookmarkEnd w:id="33"/>
    <w:bookmarkEnd w:id="34"/>
    <w:bookmarkStart w:id="35" w:name="where-variability-actually-lives"/>
    <w:p>
      <w:pPr>
        <w:pStyle w:val="Heading2"/>
      </w:pPr>
      <w:r>
        <w:t xml:space="preserve">Where variability actually lives</w:t>
      </w:r>
    </w:p>
    <w:p>
      <w:pPr>
        <w:pStyle w:val="FirstParagraph"/>
      </w:pPr>
      <w:r>
        <w:t xml:space="preserve">The residual entropy is concentrated in (i) the</w:t>
      </w:r>
      <w:r>
        <w:t xml:space="preserve"> </w:t>
      </w:r>
      <w:r>
        <w:rPr>
          <w:i/>
          <w:iCs/>
        </w:rPr>
        <w:t xml:space="preserve">final report text</w:t>
      </w:r>
      <w:r>
        <w:t xml:space="preserve">, which is genuinely</w:t>
      </w:r>
      <w:r>
        <w:t xml:space="preserve"> </w:t>
      </w:r>
      <w:r>
        <w:t xml:space="preserve">variable (e.g. prostate acinar adenocarcinoma exhibits 228 unique reports across 1</w:t>
      </w:r>
      <w:r>
        <w:t xml:space="preserve">,</w:t>
      </w:r>
      <w:r>
        <w:t xml:space="preserve">595</w:t>
      </w:r>
      <w:r>
        <w:t xml:space="preserve"> </w:t>
      </w:r>
      <w:r>
        <w:t xml:space="preserve">cases), and (ii) fine</w:t>
      </w:r>
      <w:r>
        <w:t xml:space="preserve"> </w:t>
      </w:r>
      <w:r>
        <w:rPr>
          <w:i/>
          <w:iCs/>
        </w:rPr>
        <w:t xml:space="preserve">gradings</w:t>
      </w:r>
      <w:r>
        <w:t xml:space="preserve"> </w:t>
      </w:r>
      <w:r>
        <w:t xml:space="preserve">(Gleason, Nottingham, dysplasia) that require true image</w:t>
      </w:r>
      <w:r>
        <w:t xml:space="preserve"> </w:t>
      </w:r>
      <w:r>
        <w:t xml:space="preserve">interpretation. Crucially, because the report sub-metric is keyword-Jaccard-dominated, a</w:t>
      </w:r>
      <w:r>
        <w:t xml:space="preserve"> </w:t>
      </w:r>
      <w:r>
        <w:t xml:space="preserve">templated report populated with the correct organ/diagnosis keywords scores well without</w:t>
      </w:r>
      <w:r>
        <w:t xml:space="preserve"> </w:t>
      </w:r>
      <w:r>
        <w:t xml:space="preserve">reproducing exact prose—further justifying our design.</w:t>
      </w:r>
    </w:p>
    <w:bookmarkEnd w:id="35"/>
    <w:bookmarkStart w:id="37" w:name="sec:striped"/>
    <w:p>
      <w:pPr>
        <w:pStyle w:val="Heading2"/>
      </w:pPr>
      <w:r>
        <w:t xml:space="preserve">A hidden data defect: striped-Deflate TIFFs</w:t>
      </w:r>
    </w:p>
    <w:p>
      <w:pPr>
        <w:pStyle w:val="FirstParagraph"/>
      </w:pPr>
      <w:r>
        <w:t xml:space="preserve">Although the corpus is nominally homogeneous (tiled JPEG generic-TIFF), we discovered during</w:t>
      </w:r>
      <w:r>
        <w:t xml:space="preserve"> </w:t>
      </w:r>
      <w:r>
        <w:t xml:space="preserve">embedding extraction that</w:t>
      </w:r>
      <w:r>
        <w:t xml:space="preserve"> </w:t>
      </w:r>
      <w:r>
        <w:rPr>
          <w:b/>
          <w:bCs/>
        </w:rPr>
        <w:t xml:space="preserve">981 of the 11</w:t>
      </w:r>
      <w:r>
        <w:rPr>
          <w:b/>
          <w:bCs/>
        </w:rPr>
        <w:t xml:space="preserve">,</w:t>
      </w:r>
      <w:r>
        <w:rPr>
          <w:b/>
          <w:bCs/>
        </w:rPr>
        <w:t xml:space="preserve">220 training slides (8.7%) are encoded</w:t>
      </w:r>
      <w:r>
        <w:rPr>
          <w:b/>
          <w:bCs/>
        </w:rPr>
        <w:t xml:space="preserve"> </w:t>
      </w:r>
      <w:r>
        <w:rPr>
          <w:b/>
          <w:bCs/>
        </w:rPr>
        <w:t xml:space="preserve">differently</w:t>
      </w:r>
      <w:r>
        <w:t xml:space="preserve">: they are</w:t>
      </w:r>
      <w:r>
        <w:t xml:space="preserve"> </w:t>
      </w:r>
      <w:r>
        <w:rPr>
          <w:i/>
          <w:iCs/>
        </w:rPr>
        <w:t xml:space="preserve">striped</w:t>
      </w:r>
      <w:r>
        <w:t xml:space="preserve"> </w:t>
      </w:r>
      <w:r>
        <w:t xml:space="preserve">(row-band) TIFFs with Adobe-Deflate (zlib) compression</w:t>
      </w:r>
      <w:r>
        <w:t xml:space="preserve"> </w:t>
      </w:r>
      <w:r>
        <w:t xml:space="preserve">rather than tiled JPEG. OpenSlide—the de-facto WSI reader and the one used inside the challenge</w:t>
      </w:r>
      <w:r>
        <w:t xml:space="preserve"> </w:t>
      </w:r>
      <w:r>
        <w:t xml:space="preserve">container—supports only</w:t>
      </w:r>
      <w:r>
        <w:t xml:space="preserve"> </w:t>
      </w:r>
      <w:r>
        <w:rPr>
          <w:i/>
          <w:iCs/>
        </w:rPr>
        <w:t xml:space="preserve">tiled</w:t>
      </w:r>
      <w:r>
        <w:t xml:space="preserve"> </w:t>
      </w:r>
      <w:r>
        <w:t xml:space="preserve">generic-TIFFs and raises</w:t>
      </w:r>
      <w:r>
        <w:t xml:space="preserve"> </w:t>
      </w:r>
      <w:r>
        <w:rPr>
          <w:rStyle w:val="VerbatimChar"/>
        </w:rPr>
        <w:t xml:space="preserve">OpenSlideUnsupportedFormatError</w:t>
      </w:r>
      <w:r>
        <w:t xml:space="preserve"> </w:t>
      </w:r>
      <w:r>
        <w:t xml:space="preserve">on these files, even single-process (we initially</w:t>
      </w:r>
      <w:r>
        <w:t xml:space="preserve"> </w:t>
      </w:r>
      <w:r>
        <w:t xml:space="preserve">mis-attributed the failures to filesystem contention; they are purely a format issue, and</w:t>
      </w:r>
      <w:r>
        <w:t xml:space="preserve"> </w:t>
      </w:r>
      <w:r>
        <w:rPr>
          <w:rStyle w:val="VerbatimChar"/>
        </w:rPr>
        <w:t xml:space="preserve">tifffile</w:t>
      </w:r>
      <w:r>
        <w:t xml:space="preserve">/PIL read the same files correctly). The defect is strongly organ-correlated:</w:t>
      </w:r>
      <w:r>
        <w:t xml:space="preserve"> </w:t>
      </w:r>
      <w:r>
        <w:rPr>
          <w:b/>
          <w:bCs/>
        </w:rPr>
        <w:t xml:space="preserve">877 of the 981 striped slides are prostate</w:t>
      </w:r>
      <w:r>
        <w:t xml:space="preserve"> </w:t>
      </w:r>
      <w:r>
        <w:t xml:space="preserve">(36.3% of all 2</w:t>
      </w:r>
      <w:r>
        <w:t xml:space="preserve">,</w:t>
      </w:r>
      <w:r>
        <w:t xml:space="preserve">418 prostate slides),</w:t>
      </w:r>
      <w:r>
        <w:t xml:space="preserve"> </w:t>
      </w:r>
      <w:r>
        <w:t xml:space="preserve">with the remainder a handful of lung/stomach/breast/bladder cases—consistent with a</w:t>
      </w:r>
      <w:r>
        <w:t xml:space="preserve"> </w:t>
      </w:r>
      <w:r>
        <w:t xml:space="preserve">prostate-specific scanner/export pipeline. Table </w:t>
      </w:r>
      <w:hyperlink w:anchor="tab:striped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summarizes the distribution.</w:t>
      </w:r>
    </w:p>
    <w:bookmarkStart w:id="36" w:name="tab:striped"/>
    <w:p>
      <w:pPr>
        <w:pStyle w:val="TableCaption"/>
      </w:pPr>
      <w:r>
        <w:t xml:space="preserve">Striped-Deflate (OpenSlide-unreadable) slides by organ in the training corpus. The defect</w:t>
      </w:r>
      <w:r>
        <w:t xml:space="preserve"> </w:t>
      </w:r>
      <w:r>
        <w:t xml:space="preserve">is overwhelmingly concentrated in prostate—the largest and, diagnostically (Gleason grading), one</w:t>
      </w:r>
      <w:r>
        <w:t xml:space="preserve"> </w:t>
      </w:r>
      <w:r>
        <w:t xml:space="preserve">of the hardest organ classes.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triped-Deflate (OpenSlide-unreadable) slides by organ in the training corpus. The defect is overwhelmingly concentrated in prostate—the largest and, diagnostically (Gleason grading), one of the hardest organ classe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Organ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Striped slides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of organ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Stomach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Breast / Bladder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</m:oMath>
            <w:r>
              <w:t xml:space="preserve">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organs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981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8.7</w:t>
            </w:r>
            <w:r>
              <w:t xml:space="preserve"> </w:t>
            </w:r>
            <w:r>
              <w:t xml:space="preserve">(of 11</w:t>
            </w:r>
            <w:r>
              <w:t xml:space="preserve">,</w:t>
            </w:r>
            <w:r>
              <w:t xml:space="preserve">220)</w:t>
            </w:r>
          </w:p>
        </w:tc>
      </w:tr>
    </w:tbl>
    <w:bookmarkEnd w:id="36"/>
    <w:p>
      <w:pPr>
        <w:pStyle w:val="BodyText"/>
      </w:pPr>
      <w:r>
        <w:t xml:space="preserve">This defect is doubly damaging and was</w:t>
      </w:r>
      <w:r>
        <w:t xml:space="preserve"> </w:t>
      </w:r>
      <w:r>
        <w:rPr>
          <w:i/>
          <w:iCs/>
        </w:rPr>
        <w:t xml:space="preserve">present in our first (0.7449) submission</w:t>
      </w:r>
      <w:r>
        <w:t xml:space="preserve">. First,</w:t>
      </w:r>
      <w:r>
        <w:t xml:space="preserve"> </w:t>
      </w:r>
      <w:r>
        <w:t xml:space="preserve">during training the extractor wrote a single zero-vector placeholder for each unreadable slide, so</w:t>
      </w:r>
      <w:r>
        <w:t xml:space="preserve"> </w:t>
      </w:r>
      <w:r>
        <w:t xml:space="preserve">the CONCH-only model trained 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877</w:t>
      </w:r>
      <w:r>
        <w:t xml:space="preserve"> </w:t>
      </w:r>
      <w:r>
        <w:rPr>
          <w:i/>
          <w:iCs/>
        </w:rPr>
        <w:t xml:space="preserve">zero-vector prostate bags</w:t>
      </w:r>
      <w:r>
        <w:t xml:space="preserve">—pollution</w:t>
      </w:r>
      <w:r>
        <w:t xml:space="preserve"> </w:t>
      </w:r>
      <w:r>
        <w:t xml:space="preserve">concentrated in the single most important and hardest organ. Second, and worse, the deployment</w:t>
      </w:r>
      <w:r>
        <w:t xml:space="preserve"> </w:t>
      </w:r>
      <w:r>
        <w:t xml:space="preserve">container uses the same OpenSlide reader, so striped</w:t>
      </w:r>
      <w:r>
        <w:t xml:space="preserve"> </w:t>
      </w:r>
      <w:r>
        <w:rPr>
          <w:i/>
          <w:iCs/>
        </w:rPr>
        <w:t xml:space="preserve">test</w:t>
      </w:r>
      <w:r>
        <w:t xml:space="preserve"> </w:t>
      </w:r>
      <w:r>
        <w:t xml:space="preserve">slides would yield zero features</w:t>
      </w:r>
      <w:r>
        <w:t xml:space="preserve"> </w:t>
      </w:r>
      <w:r>
        <w:t xml:space="preserve">and arbitrary predictions. Our fix is a bounded random-access strip decoder</w:t>
      </w:r>
      <w:r>
        <w:t xml:space="preserve"> </w:t>
      </w:r>
      <w:r>
        <w:t xml:space="preserve">(Section </w:t>
      </w:r>
      <w:hyperlink w:anchor="sec:approach-tiling">
        <w:r>
          <w:rPr>
            <w:rStyle w:val="Hyperlink"/>
          </w:rPr>
          <w:t xml:space="preserve">5.3</w:t>
        </w:r>
      </w:hyperlink>
      <w:r>
        <w:t xml:space="preserve">) that reads these files correctly while strictly capping</w:t>
      </w:r>
      <w:r>
        <w:t xml:space="preserve"> </w:t>
      </w:r>
      <w:r>
        <w:t xml:space="preserve">memory; recovering the 981 slides is a prerequisite for the fusion results in</w:t>
      </w:r>
      <w:r>
        <w:t xml:space="preserve"> </w:t>
      </w:r>
      <w:r>
        <w:t xml:space="preserve">Section </w:t>
      </w:r>
      <w:hyperlink w:anchor="sec:results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and contributes materially to the leaderboard improvement in</w:t>
      </w:r>
      <w:r>
        <w:t xml:space="preserve"> </w:t>
      </w:r>
      <w:r>
        <w:t xml:space="preserve">Section </w:t>
      </w:r>
      <w:hyperlink w:anchor="sec:testphase">
        <w:r>
          <w:rPr>
            <w:rStyle w:val="Hyperlink"/>
          </w:rPr>
          <w:t xml:space="preserve">11</w:t>
        </w:r>
      </w:hyperlink>
      <w:r>
        <w:t xml:space="preserve">.</w:t>
      </w:r>
    </w:p>
    <w:bookmarkEnd w:id="37"/>
    <w:bookmarkEnd w:id="38"/>
    <w:bookmarkStart w:id="58" w:name="sec:approach"/>
    <w:p>
      <w:pPr>
        <w:pStyle w:val="Heading1"/>
      </w:pPr>
      <w:r>
        <w:t xml:space="preserve">Proposed Approaches</w:t>
      </w:r>
    </w:p>
    <w:bookmarkStart w:id="45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Our system (Figure </w:t>
      </w:r>
      <w:hyperlink w:anchor="fig:pipeline">
        <w:r>
          <w:rPr>
            <w:rStyle w:val="Hyperlink"/>
          </w:rPr>
          <w:t xml:space="preserve">3</w:t>
        </w:r>
      </w:hyperlink>
      <w:r>
        <w:t xml:space="preserve">) decomposes the problem into a learned perceptual front</w:t>
      </w:r>
      <w:r>
        <w:t xml:space="preserve"> </w:t>
      </w:r>
      <w:r>
        <w:t xml:space="preserve">end and a deterministic symbolic back end: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Tiling.</w:t>
      </w:r>
      <w:r>
        <w:t xml:space="preserve"> </w:t>
      </w:r>
      <w:r>
        <w:t xml:space="preserve">Sample up to 160 foreground tiles (</w:t>
      </w:r>
      <m:oMath>
        <m:r>
          <m:t>224</m:t>
        </m:r>
        <m:r>
          <m:rPr>
            <m:sty m:val="p"/>
          </m:rPr>
          <m:t>×</m:t>
        </m:r>
        <m:r>
          <m:t>224</m:t>
        </m:r>
      </m:oMath>
      <w:r>
        <w:t xml:space="preserve">) from the WSI under</w:t>
      </w:r>
      <w:r>
        <w:t xml:space="preserve"> </w:t>
      </w:r>
      <w:r>
        <w:t xml:space="preserve">a bounded read budget (with a strip-decoder fallback for striped TIFFs).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Encoding.</w:t>
      </w:r>
      <w:r>
        <w:t xml:space="preserve"> </w:t>
      </w:r>
      <w:r>
        <w:t xml:space="preserve">Map each tile to a foundation embedding—512-d CONCH in</w:t>
      </w:r>
      <w:r>
        <w:t xml:space="preserve"> </w:t>
      </w:r>
      <w:r>
        <w:t xml:space="preserve">Approach 1, or the 2048-d concatenation of CONCH and UNI2-h in Approach 2.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Aggregation &amp; classification.</w:t>
      </w:r>
      <w:r>
        <w:t xml:space="preserve"> </w:t>
      </w:r>
      <w:r>
        <w:t xml:space="preserve">A gated-attention MIL head pools tile</w:t>
      </w:r>
      <w:r>
        <w:t xml:space="preserve"> </w:t>
      </w:r>
      <w:r>
        <w:t xml:space="preserve">embeddings and predicts</w:t>
      </w:r>
      <w:r>
        <w:t xml:space="preserve"> </w:t>
      </w:r>
      <w:r>
        <w:rPr>
          <w:i/>
          <w:iCs/>
        </w:rPr>
        <w:t xml:space="preserve">organ</w:t>
      </w:r>
      <w:r>
        <w:t xml:space="preserve"> </w:t>
      </w:r>
      <w:r>
        <w:t xml:space="preserve">(10-way) and</w:t>
      </w:r>
      <w:r>
        <w:t xml:space="preserve"> </w:t>
      </w:r>
      <w:r>
        <w:rPr>
          <w:i/>
          <w:iCs/>
        </w:rPr>
        <w:t xml:space="preserve">diagnosis</w:t>
      </w:r>
      <w:r>
        <w:t xml:space="preserve"> </w:t>
      </w:r>
      <w:r>
        <w:t xml:space="preserve">(77-way).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Templating.</w:t>
      </w:r>
      <w:r>
        <w:t xml:space="preserve"> </w:t>
      </w:r>
      <w:r>
        <w:t xml:space="preserve">Look up the modal CoT graph, answers, and keyword-rich report for</w:t>
      </w:r>
      <w:r>
        <w:t xml:space="preserve"> </w:t>
      </w:r>
      <w:r>
        <w:t xml:space="preserve">the predicted</w:t>
      </w:r>
      <w:r>
        <w:t xml:space="preserve"> </w:t>
      </w:r>
      <w:r>
        <w:rPr>
          <w:i/>
          <w:iCs/>
        </w:rPr>
        <w:t xml:space="preserve">(organ, diagnosis)</w:t>
      </w:r>
      <w:r>
        <w:t xml:space="preserve"> </w:t>
      </w:r>
      <w:r>
        <w:t xml:space="preserve">key; emit exact canonical strings.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Grounding.</w:t>
      </w:r>
      <w:r>
        <w:t xml:space="preserve"> </w:t>
      </w:r>
      <w:r>
        <w:t xml:space="preserve">An Otsu tissue-fraction module answers the visual-grounding</w:t>
      </w:r>
      <w:r>
        <w:t xml:space="preserve"> </w:t>
      </w:r>
      <w:r>
        <w:t xml:space="preserve">interface.</w:t>
      </w:r>
    </w:p>
    <w:p>
      <w:pPr>
        <w:pStyle w:val="FirstParagraph"/>
      </w:pPr>
      <w:r>
        <w:t xml:space="preserve">This division is deliberate: the metric rewards exact graph/answer reproduction, which symbolic</w:t>
      </w:r>
      <w:r>
        <w:t xml:space="preserve"> </w:t>
      </w:r>
      <w:r>
        <w:t xml:space="preserve">templating achieves perfectly when the key is correct, so the only quantity worth learning is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(organ, diagnosis)</w:t>
      </w:r>
      <w:r>
        <w:t xml:space="preserve"> </w:t>
      </w:r>
      <w:r>
        <w:t xml:space="preserve">key itself. The two approaches differ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in the encoding</w:t>
      </w:r>
      <w:r>
        <w:t xml:space="preserve"> </w:t>
      </w:r>
      <w:r>
        <w:t xml:space="preserve">stage; the tiler, MIL head topology (modulo input dimension), template engine, and grounding</w:t>
      </w:r>
      <w:r>
        <w:t xml:space="preserve"> </w:t>
      </w:r>
      <w:r>
        <w:t xml:space="preserve">module are shared. This makes them a clean controlled comparison of representation quality.</w:t>
      </w:r>
    </w:p>
    <w:bookmarkStart w:id="39" w:name="approach-1-conch-only-baseline."/>
    <w:p>
      <w:pPr>
        <w:pStyle w:val="Heading4"/>
      </w:pPr>
      <w:r>
        <w:t xml:space="preserve">Approach 1 — CONCH-only (baseline).</w:t>
      </w:r>
    </w:p>
    <w:p>
      <w:pPr>
        <w:pStyle w:val="FirstParagraph"/>
      </w:pPr>
      <w:r>
        <w:t xml:space="preserve">Each tile is mapped to a single 512-d CONCH embedding and the bag is aggregated directly. This is</w:t>
      </w:r>
      <w:r>
        <w:t xml:space="preserve"> </w:t>
      </w:r>
      <w:r>
        <w:t xml:space="preserve">the model behind our first leaderboard submission (overall 0.7449).</w:t>
      </w:r>
    </w:p>
    <w:bookmarkEnd w:id="39"/>
    <w:bookmarkStart w:id="44" w:name="approach-2-conchuni2-h-early-fusion."/>
    <w:p>
      <w:pPr>
        <w:pStyle w:val="Heading4"/>
      </w:pPr>
      <w:r>
        <w:t xml:space="preserve">Approach 2 — CONCH</w:t>
      </w:r>
      <m:oMath>
        <m:r>
          <m:rPr>
            <m:sty m:val="p"/>
          </m:rPr>
          <m:t>+</m:t>
        </m:r>
      </m:oMath>
      <w:r>
        <w:t xml:space="preserve">UNI2-h early fusion.</w:t>
      </w:r>
    </w:p>
    <w:p>
      <w:pPr>
        <w:pStyle w:val="FirstParagraph"/>
      </w:pPr>
      <w:r>
        <w:t xml:space="preserve">Each tile is embedded</w:t>
      </w:r>
      <w:r>
        <w:t xml:space="preserve"> </w:t>
      </w:r>
      <w:r>
        <w:rPr>
          <w:i/>
          <w:iCs/>
        </w:rPr>
        <w:t xml:space="preserve">twice</w:t>
      </w:r>
      <w:r>
        <w:t xml:space="preserve">—by CONCH (512-d, vision–language) and by UNI2-h (1536-d,</w:t>
      </w:r>
      <w:r>
        <w:t xml:space="preserve"> </w:t>
      </w:r>
      <w:r>
        <w:t xml:space="preserve">vision-only self-supervised)—and the two vectors are concatenated into a 2048-d per-tile feature</w:t>
      </w:r>
      <w:r>
        <w:t xml:space="preserve"> </w:t>
      </w:r>
      <w:r>
        <w:t xml:space="preserve">(Section </w:t>
      </w:r>
      <w:hyperlink w:anchor="sec:approach-fusion">
        <w:r>
          <w:rPr>
            <w:rStyle w:val="Hyperlink"/>
          </w:rPr>
          <w:t xml:space="preserve">5.2</w:t>
        </w:r>
      </w:hyperlink>
      <w:r>
        <w:t xml:space="preserve">) before the same gated-attention head. This is the model behind</w:t>
      </w:r>
      <w:r>
        <w:t xml:space="preserve"> </w:t>
      </w:r>
      <w:r>
        <w:t xml:space="preserve">our second submission (overall 0.7707).</w:t>
      </w:r>
    </w:p>
    <w:bookmarkStart w:id="43" w:name="fig:pipeline"/>
    <w:p>
      <w:pPr>
        <w:pStyle w:val="CaptionedFigure"/>
      </w:pPr>
      <w:r>
        <w:drawing>
          <wp:inline>
            <wp:extent cx="5067300" cy="1408626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figures/tikz2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4086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End-to-end REG2026 pipeline, shared by both approaches. Frozen foundation encoder(s)</w:t>
      </w:r>
      <w:r>
        <w:t xml:space="preserve"> </w:t>
      </w:r>
      <w:r>
        <w:t xml:space="preserve">and a trained gated-attention MIL head predict the</w:t>
      </w:r>
      <w:r>
        <w:t xml:space="preserve"> </w:t>
      </w:r>
      <w:r>
        <w:rPr>
          <w:i/>
          <w:iCs/>
        </w:rPr>
        <w:t xml:space="preserve">(organ, diagnosis)</w:t>
      </w:r>
      <w:r>
        <w:t xml:space="preserve"> </w:t>
      </w:r>
      <w:r>
        <w:t xml:space="preserve">key; a deterministic</w:t>
      </w:r>
      <w:r>
        <w:t xml:space="preserve"> </w:t>
      </w:r>
      <w:r>
        <w:t xml:space="preserve">template engine emits the exact canonical reasoning graph, answers, and keyword-rich report. A</w:t>
      </w:r>
      <w:r>
        <w:t xml:space="preserve"> </w:t>
      </w:r>
      <w:r>
        <w:t xml:space="preserve">separate Otsu module serves the visual-grounding interface. Approach 1 uses CONCH alone (512-d);</w:t>
      </w:r>
      <w:r>
        <w:t xml:space="preserve"> </w:t>
      </w:r>
      <w:r>
        <w:t xml:space="preserve">Approach 2 additionally embeds each tile with UNI2-h and concatenates (2048-d).</w:t>
      </w:r>
    </w:p>
    <w:bookmarkEnd w:id="43"/>
    <w:bookmarkEnd w:id="44"/>
    <w:bookmarkEnd w:id="45"/>
    <w:bookmarkStart w:id="50" w:name="sec:approach-fusion"/>
    <w:p>
      <w:pPr>
        <w:pStyle w:val="Heading2"/>
      </w:pPr>
      <w:r>
        <w:t xml:space="preserve">Approach 2: CONCH</w:t>
      </w:r>
      <m:oMath>
        <m:r>
          <m:rPr>
            <m:sty m:val="p"/>
          </m:rPr>
          <m:t>+</m:t>
        </m:r>
      </m:oMath>
      <w:r>
        <w:t xml:space="preserve">UNI2-h early fusion</w:t>
      </w:r>
    </w:p>
    <w:p>
      <w:pPr>
        <w:pStyle w:val="FirstParagraph"/>
      </w:pPr>
      <w:r>
        <w:t xml:space="preserve">The two approaches share everything but the tile representation, so we describe the fusion path</w:t>
      </w:r>
      <w:r>
        <w:t xml:space="preserve"> </w:t>
      </w:r>
      <w:r>
        <w:t xml:space="preserve">explicitly here. UNI2-h</w:t>
      </w:r>
      <w:r>
        <w:t xml:space="preserve"> </w:t>
      </w:r>
      <w:r>
        <w:t xml:space="preserve"> </w:t>
      </w:r>
      <w:r>
        <w:t xml:space="preserve">is a ViT-H vision-only encoder pretrained with</w:t>
      </w:r>
      <w:r>
        <w:t xml:space="preserve"> </w:t>
      </w:r>
      <w:r>
        <w:t xml:space="preserve">DINOv2-style self-distillation, producing 1536-d embeddings; CONCH is a ViT-B/16</w:t>
      </w:r>
      <w:r>
        <w:t xml:space="preserve"> </w:t>
      </w:r>
      <w:r>
        <w:t xml:space="preserve">vision–language encoder producing 512-d embeddings. They are pretrained with different objectives</w:t>
      </w:r>
      <w:r>
        <w:t xml:space="preserve"> </w:t>
      </w:r>
      <w:r>
        <w:t xml:space="preserve">on different data, so their errors are partly decorrelated—the premise of fusion</w:t>
      </w:r>
      <w:r>
        <w:t xml:space="preserve"> </w:t>
      </w:r>
      <w:r>
        <w:t xml:space="preserve">(Section </w:t>
      </w:r>
      <w:hyperlink w:anchor="sec:related-fusion">
        <w:r>
          <w:rPr>
            <w:rStyle w:val="Hyperlink"/>
          </w:rPr>
          <w:t xml:space="preserve">3.3</w:t>
        </w:r>
      </w:hyperlink>
      <w:r>
        <w:t xml:space="preserve">). For each tile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we compute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rPr>
                  <m:nor/>
                  <m:sty m:val="p"/>
                </m:rPr>
                <m:t>fuse</m:t>
              </m:r>
            </m:sup>
          </m:sSup>
          <m:r>
            <m:t> </m:t>
          </m:r>
          <m:r>
            <m:rPr>
              <m:sty m:val="p"/>
            </m:rPr>
            <m:t>=</m:t>
          </m:r>
          <m:r>
            <m:t> </m:t>
          </m:r>
          <m:d>
            <m:dPr>
              <m:begChr m:val="["/>
              <m:sepChr m:val=""/>
              <m:endChr m:val="]"/>
              <m:grow/>
            </m:dPr>
            <m:e>
              <m:r>
                <m:t> </m:t>
              </m:r>
              <m:r>
                <m:rPr>
                  <m:nor/>
                  <m:sty m:val="p"/>
                </m:rPr>
                <m:t>CONCH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 </m:t>
              </m:r>
              <m:r>
                <m:rPr>
                  <m:sty m:val="p"/>
                </m:rPr>
                <m:t>∥</m:t>
              </m:r>
              <m:r>
                <m:t> </m:t>
              </m:r>
              <m:r>
                <m:rPr>
                  <m:nor/>
                  <m:sty m:val="p"/>
                </m:rPr>
                <m:t>UNI2-h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</m:e>
          </m:d>
          <m:r>
            <m:t> </m:t>
          </m:r>
          <m:r>
            <m:rPr>
              <m:sty m:val="p"/>
            </m:rPr>
            <m:t>∈</m:t>
          </m:r>
          <m:r>
            <m:t> 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2048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concatenation of the two (independently, encoder-specifically normalized) embeddings, and the</w:t>
      </w:r>
      <w:r>
        <w:t xml:space="preserve"> </w:t>
      </w:r>
      <w:r>
        <w:t xml:space="preserve">slide becomes a bag of 2048-d vectors fed to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gated-attention head with input</w:t>
      </w:r>
      <w:r>
        <w:t xml:space="preserve"> </w:t>
      </w:r>
      <w:r>
        <w:t xml:space="preserve">dimension 2048 (Figure </w:t>
      </w:r>
      <w:hyperlink w:anchor="fig:fusion">
        <w:r>
          <w:rPr>
            <w:rStyle w:val="Hyperlink"/>
          </w:rPr>
          <w:t xml:space="preserve">4</w:t>
        </w:r>
      </w:hyperlink>
      <w:r>
        <w:t xml:space="preserve">). Two properties make this safe and cheap: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Index-aligned tiles.</w:t>
      </w:r>
      <w:r>
        <w:t xml:space="preserve"> </w:t>
      </w:r>
      <w:r>
        <w:t xml:space="preserve">Our tiler (Section </w:t>
      </w:r>
      <w:hyperlink w:anchor="sec:approach-tiling">
        <w:r>
          <w:rPr>
            <w:rStyle w:val="Hyperlink"/>
          </w:rPr>
          <w:t xml:space="preserve">5.3</w:t>
        </w:r>
      </w:hyperlink>
      <w:r>
        <w:t xml:space="preserve">) is fully</w:t>
      </w:r>
      <w:r>
        <w:t xml:space="preserve"> </w:t>
      </w:r>
      <w:r>
        <w:t xml:space="preserve">deterministic—no randomness, a fixed seed for the grid shuffle—so the</w:t>
      </w:r>
      <w:r>
        <w:t xml:space="preserve"> </w:t>
      </w:r>
      <m:oMath>
        <m:r>
          <m:t>i</m:t>
        </m:r>
      </m:oMath>
      <w:r>
        <w:t xml:space="preserve">-th tile of a</w:t>
      </w:r>
      <w:r>
        <w:t xml:space="preserve"> </w:t>
      </w:r>
      <w:r>
        <w:t xml:space="preserve">slide is byte-identical regardless of which encoder consumes it. We verified that CONCH and</w:t>
      </w:r>
      <w:r>
        <w:t xml:space="preserve"> </w:t>
      </w:r>
      <w:r>
        <w:t xml:space="preserve">UNI2-h produce the same tile count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every slide with zero mismatches, so the two</w:t>
      </w:r>
      <w:r>
        <w:t xml:space="preserve"> </w:t>
      </w:r>
      <w:r>
        <w:t xml:space="preserve">embedding streams concatenate index-for-index with no registration.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Frozen encoders, precomputed once.</w:t>
      </w:r>
      <w:r>
        <w:t xml:space="preserve"> </w:t>
      </w:r>
      <w:r>
        <w:t xml:space="preserve">Both encoders are frozen and their embeddings</w:t>
      </w:r>
      <w:r>
        <w:t xml:space="preserve"> </w:t>
      </w:r>
      <w:r>
        <w:t xml:space="preserve">cached to disk per slide, namespaced by encoder</w:t>
      </w:r>
      <w:r>
        <w:t xml:space="preserve"> </w:t>
      </w:r>
      <w:r>
        <w:t xml:space="preserve">(</w:t>
      </w:r>
      <w:r>
        <w:rPr>
          <w:rStyle w:val="VerbatimChar"/>
        </w:rPr>
        <w:t xml:space="preserve">embeddings/conch/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embeddings/uni2h/</w:t>
      </w:r>
      <w:r>
        <w:t xml:space="preserve">). Fusion is then a zero-cost</w:t>
      </w:r>
      <w:r>
        <w:t xml:space="preserve"> </w:t>
      </w:r>
      <w:r>
        <w:t xml:space="preserve">concatenation at training time, and at inference the only added work is one extra forward</w:t>
      </w:r>
      <w:r>
        <w:t xml:space="preserve"> </w:t>
      </w:r>
      <w:r>
        <w:t xml:space="preserve">pass per tile through UNI2-h.</w:t>
      </w:r>
    </w:p>
    <w:bookmarkStart w:id="49" w:name="fig:fusion"/>
    <w:p>
      <w:pPr>
        <w:pStyle w:val="CaptionedFigure"/>
      </w:pPr>
      <w:r>
        <w:drawing>
          <wp:inline>
            <wp:extent cx="3200400" cy="1151275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figures/tikz3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151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Early-fusion encoding (Approach 2). Each tile is embedded by both frozen encoders and the</w:t>
      </w:r>
      <w:r>
        <w:t xml:space="preserve"> </w:t>
      </w:r>
      <w:r>
        <w:t xml:space="preserve">two vectors are concatenated into a 2048-d feature; the rest of the pipeline (gated-attention MIL,</w:t>
      </w:r>
      <w:r>
        <w:t xml:space="preserve"> </w:t>
      </w:r>
      <w:r>
        <w:t xml:space="preserve">organ/diagnosis heads, templating) is unchanged from Approach 1. Index alignment is guaranteed by</w:t>
      </w:r>
      <w:r>
        <w:t xml:space="preserve"> </w:t>
      </w:r>
      <w:r>
        <w:t xml:space="preserve">the deterministic tiler.</w:t>
      </w:r>
    </w:p>
    <w:bookmarkEnd w:id="49"/>
    <w:bookmarkEnd w:id="50"/>
    <w:bookmarkStart w:id="53" w:name="sec:approach-tiling"/>
    <w:p>
      <w:pPr>
        <w:pStyle w:val="Heading2"/>
      </w:pPr>
      <w:r>
        <w:t xml:space="preserve">Bounded-budget WSI tiling</w:t>
      </w:r>
    </w:p>
    <w:p>
      <w:pPr>
        <w:pStyle w:val="FirstParagraph"/>
      </w:pPr>
      <w:r>
        <w:t xml:space="preserve">Because the slides have no pyramid,</w:t>
      </w:r>
      <w:r>
        <w:t xml:space="preserve"> </w:t>
      </w:r>
      <w:r>
        <w:rPr>
          <w:rStyle w:val="VerbatimChar"/>
        </w:rPr>
        <w:t xml:space="preserve">openslide.get_thumbnail</w:t>
      </w:r>
      <w:r>
        <w:t xml:space="preserve"> </w:t>
      </w:r>
      <w:r>
        <w:t xml:space="preserve">decodes the entire image</w:t>
      </w:r>
      <w:r>
        <w:t xml:space="preserve"> </w:t>
      </w:r>
      <w:r>
        <w:t xml:space="preserve">(</w:t>
      </w:r>
      <m:oMath>
        <m:r>
          <m:rPr>
            <m:sty m:val="p"/>
          </m:rPr>
          <m:t>∼</m:t>
        </m:r>
      </m:oMath>
      <w:r>
        <w:t xml:space="preserve">78 s/slide)—prohibitive at 11</w:t>
      </w:r>
      <w:r>
        <w:t xml:space="preserve">,</w:t>
      </w:r>
      <w:r>
        <w:t xml:space="preserve">220 slides (</w:t>
      </w:r>
      <m:oMath>
        <m:r>
          <m:rPr>
            <m:sty m:val="p"/>
          </m:rPr>
          <m:t>≈</m:t>
        </m:r>
      </m:oMath>
      <w:r>
        <w:t xml:space="preserve">238 GPU-hours of pure I/O). We</w:t>
      </w:r>
      <w:r>
        <w:t xml:space="preserve"> </w:t>
      </w:r>
      <w:r>
        <w:t xml:space="preserve">instead grid-sample level-0 windows in a seeded-shuffled order, computing an inline tissue</w:t>
      </w:r>
      <w:r>
        <w:t xml:space="preserve"> </w:t>
      </w:r>
      <w:r>
        <w:t xml:space="preserve">fraction (gray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220 and HSV-saturation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0.08) and keeping windows above a 0.25 threshold,</w:t>
      </w:r>
      <w:r>
        <w:t xml:space="preserve"> </w:t>
      </w:r>
      <w:r>
        <w:t xml:space="preserve">stopping after</w:t>
      </w:r>
      <w:r>
        <w:t xml:space="preserve"> </w:t>
      </w:r>
      <w:r>
        <w:rPr>
          <w:rStyle w:val="VerbatimChar"/>
        </w:rPr>
        <w:t xml:space="preserve">max_tiles</w:t>
      </w:r>
      <w:r>
        <w:t xml:space="preserve">=160 kept tiles or</w:t>
      </w:r>
      <w:r>
        <w:t xml:space="preserve"> </w:t>
      </w:r>
      <w:r>
        <w:rPr>
          <w:rStyle w:val="VerbatimChar"/>
        </w:rPr>
        <w:t xml:space="preserve">read_budget</w:t>
      </w:r>
      <w:r>
        <w:t xml:space="preserve">=900 reads. This never</w:t>
      </w:r>
      <w:r>
        <w:t xml:space="preserve"> </w:t>
      </w:r>
      <w:r>
        <w:t xml:space="preserve">decodes the full slide and runs at</w:t>
      </w:r>
      <w:r>
        <w:t xml:space="preserve"> </w:t>
      </w:r>
      <m:oMath>
        <m:r>
          <m:rPr>
            <m:sty m:val="p"/>
          </m:rPr>
          <m:t>∼</m:t>
        </m:r>
      </m:oMath>
      <w:r>
        <w:rPr>
          <w:b/>
          <w:bCs/>
        </w:rPr>
        <w:t xml:space="preserve">1.4 s/slide</w:t>
      </w:r>
      <w:r>
        <w:t xml:space="preserve"> </w:t>
      </w:r>
      <w:r>
        <w:t xml:space="preserve">on the embedding cluster—a</w:t>
      </w:r>
      <w:r>
        <w:t xml:space="preserve"> </w:t>
      </w:r>
      <w:r>
        <w:t xml:space="preserve">13–25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speed-up that makes corpus-scale extraction tractable. Listing </w:t>
      </w:r>
      <w:hyperlink w:anchor="lst:tiler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gives the procedure.</w:t>
      </w:r>
    </w:p>
    <w:bookmarkStart w:id="51" w:name="lst:tiler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function SAMPLE_TILES(slide, tile=224, max_tiles=160, read_budget=900, min_tissue=0.25):</w:t>
            </w:r>
            <w:r>
              <w:br/>
            </w:r>
            <w:r>
              <w:rPr>
                <w:rStyle w:val="VerbatimChar"/>
              </w:rPr>
              <w:t xml:space="preserve">    grid &lt;- all (x,y) level-0 windows of size tile x tile</w:t>
            </w:r>
            <w:r>
              <w:br/>
            </w:r>
            <w:r>
              <w:rPr>
                <w:rStyle w:val="VerbatimChar"/>
              </w:rPr>
              <w:t xml:space="preserve">    shuffle grid with fixed seed            # deterministic, organ-agnostic coverage</w:t>
            </w:r>
            <w:r>
              <w:br/>
            </w:r>
            <w:r>
              <w:rPr>
                <w:rStyle w:val="VerbatimChar"/>
              </w:rPr>
              <w:t xml:space="preserve">    kept &lt;- []; reads &lt;- 0</w:t>
            </w:r>
            <w:r>
              <w:br/>
            </w:r>
            <w:r>
              <w:rPr>
                <w:rStyle w:val="VerbatimChar"/>
              </w:rPr>
              <w:t xml:space="preserve">    for (x,y) in grid:</w:t>
            </w:r>
            <w:r>
              <w:br/>
            </w:r>
            <w:r>
              <w:rPr>
                <w:rStyle w:val="VerbatimChar"/>
              </w:rPr>
              <w:t xml:space="preserve">        if reads &gt;= read_budget or |kept| &gt;= max_tiles: break</w:t>
            </w:r>
            <w:r>
              <w:br/>
            </w:r>
            <w:r>
              <w:rPr>
                <w:rStyle w:val="VerbatimChar"/>
              </w:rPr>
              <w:t xml:space="preserve">        patch &lt;- slide.read_region(x, y, tile, tile); reads &lt;- reads + 1</w:t>
            </w:r>
            <w:r>
              <w:br/>
            </w:r>
            <w:r>
              <w:rPr>
                <w:rStyle w:val="VerbatimChar"/>
              </w:rPr>
              <w:t xml:space="preserve">        if TISSUE_FRACTION(patch) &gt;= min_tissue:       # gray&lt;220 and saturation&gt;0.08</w:t>
            </w:r>
            <w:r>
              <w:br/>
            </w:r>
            <w:r>
              <w:rPr>
                <w:rStyle w:val="VerbatimChar"/>
              </w:rPr>
              <w:t xml:space="preserve">            kept.append(patch)</w:t>
            </w:r>
            <w:r>
              <w:br/>
            </w:r>
            <w:r>
              <w:rPr>
                <w:rStyle w:val="VerbatimChar"/>
              </w:rPr>
              <w:t xml:space="preserve">    return stack(kept)                                  # (N&lt;=160, 224, 224, 3) uint8</w:t>
            </w:r>
          </w:p>
        </w:tc>
      </w:tr>
    </w:tbl>
    <w:p>
      <w:pPr>
        <w:pStyle w:val="ImageCaption"/>
      </w:pPr>
      <w:r>
        <w:t xml:space="preserve">Bounded-budget foreground tiler. The read budget caps I/O so worst-case (sparse-tissue)</w:t>
      </w:r>
      <w:r>
        <w:t xml:space="preserve"> </w:t>
      </w:r>
      <w:r>
        <w:t xml:space="preserve">slides cannot blow up runtime, and the seeded shuffle gives reproducible, spatially distributed</w:t>
      </w:r>
      <w:r>
        <w:t xml:space="preserve"> </w:t>
      </w:r>
      <w:r>
        <w:t xml:space="preserve">coverage without a pyramid.</w:t>
      </w:r>
    </w:p>
    <w:bookmarkEnd w:id="51"/>
    <w:bookmarkStart w:id="52" w:name="X370997468b579b5d80c5256617bb265f935ffc1"/>
    <w:p>
      <w:pPr>
        <w:pStyle w:val="Heading4"/>
      </w:pPr>
      <w:r>
        <w:t xml:space="preserve">A bounded strip decoder for striped TIFFs.</w:t>
      </w:r>
    </w:p>
    <w:p>
      <w:pPr>
        <w:pStyle w:val="FirstParagraph"/>
      </w:pPr>
      <w:r>
        <w:t xml:space="preserve">The tiler above relies on OpenSlide’s</w:t>
      </w:r>
      <w:r>
        <w:t xml:space="preserve"> </w:t>
      </w:r>
      <w:r>
        <w:rPr>
          <w:rStyle w:val="VerbatimChar"/>
        </w:rPr>
        <w:t xml:space="preserve">read_region</w:t>
      </w:r>
      <w:r>
        <w:t xml:space="preserve">, which fails on the 981 striped-Deflate</w:t>
      </w:r>
      <w:r>
        <w:t xml:space="preserve"> </w:t>
      </w:r>
      <w:r>
        <w:t xml:space="preserve">slides of Section </w:t>
      </w:r>
      <w:hyperlink w:anchor="sec:striped">
        <w:r>
          <w:rPr>
            <w:rStyle w:val="Hyperlink"/>
          </w:rPr>
          <w:t xml:space="preserve">4.5</w:t>
        </w:r>
      </w:hyperlink>
      <w:r>
        <w:t xml:space="preserve">. The obvious fallback—</w:t>
      </w:r>
      <w:r>
        <w:rPr>
          <w:rStyle w:val="VerbatimChar"/>
        </w:rPr>
        <w:t xml:space="preserve">tifffile.imread</w:t>
      </w:r>
      <w:r>
        <w:t xml:space="preserve"> </w:t>
      </w:r>
      <w:r>
        <w:t xml:space="preserve">of the whole</w:t>
      </w:r>
      <w:r>
        <w:t xml:space="preserve"> </w:t>
      </w:r>
      <w:r>
        <w:t xml:space="preserve">image—works but reads the entire slide into RAM: for the largest striped prostate slides</w:t>
      </w:r>
      <w:r>
        <w:t xml:space="preserve"> </w:t>
      </w:r>
      <w:r>
        <w:t xml:space="preserve">(5.3–8.6 gigapixels; e.g. a</w:t>
      </w:r>
      <w:r>
        <w:t xml:space="preserve"> </w:t>
      </w:r>
      <m:oMath>
        <m:r>
          <m:t>95</m:t>
        </m:r>
        <m:r>
          <m:rPr>
            <m:sty m:val="p"/>
          </m:rPr>
          <m:t>,</m:t>
        </m:r>
        <m:r>
          <m:t>488</m:t>
        </m:r>
        <m:r>
          <m:rPr>
            <m:sty m:val="p"/>
          </m:rPr>
          <m:t>×</m:t>
        </m:r>
        <m:r>
          <m:t>89</m:t>
        </m:r>
        <m:r>
          <m:rPr>
            <m:sty m:val="p"/>
          </m:rPr>
          <m:t>,</m:t>
        </m:r>
        <m:r>
          <m:t>600</m:t>
        </m:r>
      </m:oMath>
      <w:r>
        <w:t xml:space="preserve"> </w:t>
      </w:r>
      <w:r>
        <w:t xml:space="preserve">slide) that is 23–26 GB, which OOM-kills</w:t>
      </w:r>
      <w:r>
        <w:t xml:space="preserve"> </w:t>
      </w:r>
      <w:r>
        <w:t xml:space="preserve">even a 45 GB extraction worker and would</w:t>
      </w:r>
      <w:r>
        <w:t xml:space="preserve"> </w:t>
      </w:r>
      <w:r>
        <w:rPr>
          <w:i/>
          <w:iCs/>
        </w:rPr>
        <w:t xml:space="preserve">crash the container</w:t>
      </w:r>
      <w:r>
        <w:t xml:space="preserve"> </w:t>
      </w:r>
      <w:r>
        <w:t xml:space="preserve">on the 32 GB A10G deployment</w:t>
      </w:r>
      <w:r>
        <w:t xml:space="preserve"> </w:t>
      </w:r>
      <w:r>
        <w:t xml:space="preserve">GPU, scoring that test case zero. We therefore implement a</w:t>
      </w:r>
      <w:r>
        <w:t xml:space="preserve"> </w:t>
      </w:r>
      <w:r>
        <w:rPr>
          <w:b/>
          <w:bCs/>
        </w:rPr>
        <w:t xml:space="preserve">band-major random-access strip</w:t>
      </w:r>
      <w:r>
        <w:rPr>
          <w:b/>
          <w:bCs/>
        </w:rPr>
        <w:t xml:space="preserve"> </w:t>
      </w:r>
      <w:r>
        <w:rPr>
          <w:b/>
          <w:bCs/>
        </w:rPr>
        <w:t xml:space="preserve">decoder</w:t>
      </w:r>
      <w:r>
        <w:t xml:space="preserve">: using</w:t>
      </w:r>
      <w:r>
        <w:t xml:space="preserve"> </w:t>
      </w:r>
      <w:r>
        <w:rPr>
          <w:rStyle w:val="VerbatimChar"/>
        </w:rPr>
        <w:t xml:space="preserve">tifffile</w:t>
      </w:r>
      <w:r>
        <w:t xml:space="preserve">’s page geometry we read and</w:t>
      </w:r>
      <w:r>
        <w:t xml:space="preserve"> </w:t>
      </w:r>
      <w:r>
        <w:rPr>
          <w:rStyle w:val="VerbatimChar"/>
        </w:rPr>
        <w:t xml:space="preserve">decode</w:t>
      </w:r>
      <w:r>
        <w:t xml:space="preserve"> </w:t>
      </w:r>
      <w:r>
        <w:rPr>
          <w:i/>
          <w:iCs/>
        </w:rPr>
        <w:t xml:space="preserve">one strip at a</w:t>
      </w:r>
      <w:r>
        <w:rPr>
          <w:i/>
          <w:iCs/>
        </w:rPr>
        <w:t xml:space="preserve"> </w:t>
      </w:r>
      <w:r>
        <w:rPr>
          <w:i/>
          <w:iCs/>
        </w:rPr>
        <w:t xml:space="preserve">time</w:t>
      </w:r>
      <w:r>
        <w:t xml:space="preserve"> </w:t>
      </w:r>
      <w:r>
        <w:t xml:space="preserve">(</w:t>
      </w:r>
      <w:r>
        <w:rPr>
          <w:rStyle w:val="VerbatimChar"/>
        </w:rPr>
        <w:t xml:space="preserve">rowsperstrip</w:t>
      </w:r>
      <m:oMath>
        <m:r>
          <m:rPr>
            <m:sty m:val="p"/>
          </m:rPr>
          <m:t>=</m:t>
        </m:r>
        <m:r>
          <m:t>128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700 strips,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34 MB resident each), assembling only</w:t>
      </w:r>
      <w:r>
        <w:t xml:space="preserve"> </w:t>
      </w:r>
      <w:r>
        <w:t xml:space="preserve">the row-bands that the grid sampler actually touches. A hard</w:t>
      </w:r>
      <w:r>
        <w:t xml:space="preserve"> </w:t>
      </w:r>
      <w:r>
        <w:rPr>
          <w:rStyle w:val="VerbatimChar"/>
        </w:rPr>
        <w:t xml:space="preserve">_STRIP_MAX_BYTES</w:t>
      </w:r>
      <w:r>
        <w:t xml:space="preserve">=2 GB guard</w:t>
      </w:r>
      <w:r>
        <w:t xml:space="preserve"> </w:t>
      </w:r>
      <w:r>
        <w:t xml:space="preserve">skips pathological single-strip files so the reader can</w:t>
      </w:r>
      <w:r>
        <w:t xml:space="preserve"> </w:t>
      </w:r>
      <w:r>
        <w:rPr>
          <w:i/>
          <w:iCs/>
        </w:rPr>
        <w:t xml:space="preserve">never</w:t>
      </w:r>
      <w:r>
        <w:t xml:space="preserve"> </w:t>
      </w:r>
      <w:r>
        <w:t xml:space="preserve">OOM-crash. The OpenSlide path</w:t>
      </w:r>
      <w:r>
        <w:t xml:space="preserve"> </w:t>
      </w:r>
      <w:r>
        <w:t xml:space="preserve">is untouched for the 91% of slides that are tiled (no regression). On striped slides the decoder</w:t>
      </w:r>
      <w:r>
        <w:t xml:space="preserve"> </w:t>
      </w:r>
      <w:r>
        <w:t xml:space="preserve">runs in 3–8 s at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0.4 GB peak (versus 23–26 GB for the full read); for two extremely</w:t>
      </w:r>
      <w:r>
        <w:t xml:space="preserve"> </w:t>
      </w:r>
      <w:r>
        <w:t xml:space="preserve">sparse-tissue slides (</w:t>
      </w:r>
      <m:oMath>
        <m:r>
          <m:rPr>
            <m:sty m:val="p"/>
          </m:rPr>
          <m:t>&lt;</m:t>
        </m:r>
      </m:oMath>
      <w:r>
        <w:t xml:space="preserve">1% tissue over an 8-gigapixel field) an exhaustive sequential band scan</w:t>
      </w:r>
      <w:r>
        <w:t xml:space="preserve"> </w:t>
      </w:r>
      <w:r>
        <w:t xml:space="preserve">recovers a full tile set in 64–98 s, still within the 5-minute budget. Because</w:t>
      </w:r>
      <w:r>
        <w:t xml:space="preserve"> </w:t>
      </w:r>
      <w:r>
        <w:rPr>
          <w:rStyle w:val="VerbatimChar"/>
        </w:rPr>
        <w:t xml:space="preserve">tifffile</w:t>
      </w:r>
      <w:r>
        <w:t xml:space="preserve"> </w:t>
      </w:r>
      <w:r>
        <w:t xml:space="preserve">is</w:t>
      </w:r>
      <w:r>
        <w:t xml:space="preserve"> </w:t>
      </w:r>
      <w:r>
        <w:t xml:space="preserve">already a container dependency, this fix propagates to the deployment image with no new packages.</w:t>
      </w:r>
    </w:p>
    <w:bookmarkEnd w:id="52"/>
    <w:bookmarkEnd w:id="53"/>
    <w:bookmarkStart w:id="54" w:name="deterministic-template-engine"/>
    <w:p>
      <w:pPr>
        <w:pStyle w:val="Heading2"/>
      </w:pPr>
      <w:r>
        <w:t xml:space="preserve">Deterministic template engine</w:t>
      </w:r>
    </w:p>
    <w:p>
      <w:pPr>
        <w:pStyle w:val="FirstParagraph"/>
      </w:pPr>
      <w:r>
        <w:rPr>
          <w:rStyle w:val="VerbatimChar"/>
        </w:rPr>
        <w:t xml:space="preserve">build_templates</w:t>
      </w:r>
      <w:r>
        <w:t xml:space="preserve"> </w:t>
      </w:r>
      <w:r>
        <w:t xml:space="preserve">groups the training CoTs by</w:t>
      </w:r>
      <w:r>
        <w:t xml:space="preserve"> </w:t>
      </w:r>
      <w:r>
        <w:rPr>
          <w:i/>
          <w:iCs/>
        </w:rPr>
        <w:t xml:space="preserve">(organ, diagnosis)</w:t>
      </w:r>
      <w:r>
        <w:t xml:space="preserve"> </w:t>
      </w:r>
      <w:r>
        <w:t xml:space="preserve">and stores, per</w:t>
      </w:r>
      <w:r>
        <w:t xml:space="preserve"> </w:t>
      </w:r>
      <w:r>
        <w:t xml:space="preserve">key, the modal graph (a representative CoT with the most frequent edge-set signature), with</w:t>
      </w:r>
      <w:r>
        <w:t xml:space="preserve"> </w:t>
      </w:r>
      <w:r>
        <w:t xml:space="preserve">back-off to an organ-level modal graph and finally a global modal graph.</w:t>
      </w:r>
      <w:r>
        <w:t xml:space="preserve"> </w:t>
      </w:r>
      <w:r>
        <w:rPr>
          <w:rStyle w:val="VerbatimChar"/>
        </w:rPr>
        <w:t xml:space="preserve">apply_template</w:t>
      </w:r>
      <w:r>
        <w:t xml:space="preserve"> </w:t>
      </w:r>
      <w:r>
        <w:t xml:space="preserve">takes the predicted fields and emits the corresponding CoT, substituting</w:t>
      </w:r>
      <w:r>
        <w:t xml:space="preserve"> </w:t>
      </w:r>
      <w:r>
        <w:t xml:space="preserve">predicted answer fields where available. Wrong-diagnosis predictions degrade gracefully to the</w:t>
      </w:r>
      <w:r>
        <w:t xml:space="preserve"> </w:t>
      </w:r>
      <w:r>
        <w:t xml:space="preserve">organ template (the empirically measured 0.68 floor, Section </w:t>
      </w:r>
      <w:hyperlink w:anchor="sec:results">
        <w:r>
          <w:rPr>
            <w:rStyle w:val="Hyperlink"/>
          </w:rPr>
          <w:t xml:space="preserve">9</w:t>
        </w:r>
      </w:hyperlink>
      <w:r>
        <w:t xml:space="preserve">). Because we emit</w:t>
      </w:r>
      <w:r>
        <w:t xml:space="preserve"> </w:t>
      </w:r>
      <w:r>
        <w:t xml:space="preserve">verbatim canonical training strings, Edge-F1 and MESS are maximized whenever the key is correct.</w:t>
      </w:r>
    </w:p>
    <w:bookmarkEnd w:id="54"/>
    <w:bookmarkStart w:id="55" w:name="sec:approach-grounding"/>
    <w:p>
      <w:pPr>
        <w:pStyle w:val="Heading2"/>
      </w:pPr>
      <w:r>
        <w:t xml:space="preserve">Visual grounding (Interface B)</w:t>
      </w:r>
    </w:p>
    <w:p>
      <w:pPr>
        <w:pStyle w:val="FirstParagraph"/>
      </w:pPr>
      <w:r>
        <w:t xml:space="preserve">The grounding interface scores whether the system attends to tissue rather than background. Its</w:t>
      </w:r>
      <w:r>
        <w:t xml:space="preserve"> </w:t>
      </w:r>
      <w:r>
        <w:t xml:space="preserve">three sub-metrics reward background</w:t>
      </w:r>
      <w:r>
        <w:t xml:space="preserve"> </w:t>
      </w:r>
      <w:r>
        <w:rPr>
          <w:i/>
          <w:iCs/>
        </w:rPr>
        <w:t xml:space="preserve">rejection</w:t>
      </w:r>
      <w:r>
        <w:t xml:space="preserve"> </w:t>
      </w:r>
      <w:r>
        <w:t xml:space="preserve">(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: a background ROI should not be</w:t>
      </w:r>
      <w:r>
        <w:t xml:space="preserve"> </w:t>
      </w:r>
      <w:r>
        <w:t xml:space="preserve">treated as diagnostic), input</w:t>
      </w:r>
      <w:r>
        <w:t xml:space="preserve"> </w:t>
      </w:r>
      <w:r>
        <w:rPr>
          <w:i/>
          <w:iCs/>
        </w:rPr>
        <w:t xml:space="preserve">sensitivity</w:t>
      </w:r>
      <w:r>
        <w:t xml:space="preserve"> </w:t>
      </w:r>
      <w:r>
        <w:t xml:space="preserve">(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: responses should change when the ROI</w:t>
      </w:r>
      <w:r>
        <w:t xml:space="preserve"> </w:t>
      </w:r>
      <w:r>
        <w:t xml:space="preserve">changes), and tissue/background</w:t>
      </w:r>
      <w:r>
        <w:t xml:space="preserve"> </w:t>
      </w:r>
      <w:r>
        <w:rPr>
          <w:i/>
          <w:iCs/>
        </w:rPr>
        <w:t xml:space="preserve">separation</w:t>
      </w:r>
      <w:r>
        <w:t xml:space="preserve"> </w:t>
      </w:r>
      <w:r>
        <w:t xml:space="preserve">(</w:t>
      </w:r>
      <m:oMath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). Because this is fundamentally a</w:t>
      </w:r>
      <w:r>
        <w:t xml:space="preserve"> </w:t>
      </w:r>
      <w:r>
        <w:t xml:space="preserve">tissue-detection question, a learned model is unnecessary: we compute an Otsu threshold on the</w:t>
      </w:r>
      <w:r>
        <w:t xml:space="preserve"> </w:t>
      </w:r>
      <w:r>
        <w:t xml:space="preserve">ROI’s grayscale (equivalently saturation) histogram and derive a tissue fraction; ROIs whose</w:t>
      </w:r>
      <w:r>
        <w:t xml:space="preserve"> </w:t>
      </w:r>
      <w:r>
        <w:t xml:space="preserve">tissue fraction falls below a threshold are declared background and the corresponding diagnostic</w:t>
      </w:r>
      <w:r>
        <w:t xml:space="preserve"> </w:t>
      </w:r>
      <w:r>
        <w:t xml:space="preserve">response is withheld, while tissue ROIs are passed through. This is the same</w:t>
      </w:r>
      <w:r>
        <w:t xml:space="preserve"> </w:t>
      </w:r>
      <m:oMath>
        <m:r>
          <m:rPr>
            <m:nor/>
            <m:sty m:val="p"/>
          </m:rPr>
          <m:t>gray</m:t>
        </m:r>
        <m:r>
          <m:rPr>
            <m:sty m:val="p"/>
          </m:rPr>
          <m:t>&lt;</m:t>
        </m:r>
        <m:r>
          <m:t>220</m:t>
        </m:r>
        <m:r>
          <m:rPr>
            <m:sty m:val="p"/>
          </m:rPr>
          <m:t>∧</m:t>
        </m:r>
        <m:r>
          <m:rPr>
            <m:nor/>
            <m:sty m:val="p"/>
          </m:rPr>
          <m:t>sat</m:t>
        </m:r>
        <m:r>
          <m:rPr>
            <m:sty m:val="p"/>
          </m:rPr>
          <m:t>&gt;</m:t>
        </m:r>
        <m:r>
          <m:t>0.08</m:t>
        </m:r>
      </m:oMath>
      <w:r>
        <w:t xml:space="preserve"> </w:t>
      </w:r>
      <w:r>
        <w:t xml:space="preserve">criterion used inside the tiler</w:t>
      </w:r>
      <w:r>
        <w:t xml:space="preserve"> </w:t>
      </w:r>
      <w:r>
        <w:t xml:space="preserve">(Section </w:t>
      </w:r>
      <w:hyperlink w:anchor="sec:approach-tiling">
        <w:r>
          <w:rPr>
            <w:rStyle w:val="Hyperlink"/>
          </w:rPr>
          <w:t xml:space="preserve">5.3</w:t>
        </w:r>
      </w:hyperlink>
      <w:r>
        <w:t xml:space="preserve">), giving a single consistent definition of</w:t>
      </w:r>
      <w:r>
        <w:t xml:space="preserve"> </w:t>
      </w:r>
      <w:r>
        <w:t xml:space="preserve">“tissue”</w:t>
      </w:r>
      <w:r>
        <w:t xml:space="preserve"> </w:t>
      </w:r>
      <w:r>
        <w:t xml:space="preserve">across</w:t>
      </w:r>
      <w:r>
        <w:t xml:space="preserve"> </w:t>
      </w:r>
      <w:r>
        <w:t xml:space="preserve">both interfaces. The module is parameter-free, deterministic, and runs in milliseconds, leaving</w:t>
      </w:r>
      <w:r>
        <w:t xml:space="preserve"> </w:t>
      </w:r>
      <w:r>
        <w:t xml:space="preserve">essentially the entire per-case compute budget for the workflow interface.</w:t>
      </w:r>
    </w:p>
    <w:bookmarkEnd w:id="55"/>
    <w:bookmarkStart w:id="57" w:name="end-to-end-inference"/>
    <w:p>
      <w:pPr>
        <w:pStyle w:val="Heading2"/>
      </w:pPr>
      <w:r>
        <w:t xml:space="preserve">End-to-end inference</w:t>
      </w:r>
    </w:p>
    <w:p>
      <w:pPr>
        <w:pStyle w:val="FirstParagraph"/>
      </w:pPr>
      <w:r>
        <w:t xml:space="preserve">Algorithm-style Listing </w:t>
      </w:r>
      <w:hyperlink w:anchor="lst:infer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summarizes the full per-case procedure for the workflow</w:t>
      </w:r>
      <w:r>
        <w:t xml:space="preserve"> </w:t>
      </w:r>
      <w:r>
        <w:t xml:space="preserve">interface, tying together the components above.</w:t>
      </w:r>
    </w:p>
    <w:bookmarkStart w:id="56" w:name="lst:infer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function PREDICT_WORKFLOW(wsi_path):</w:t>
            </w:r>
            <w:r>
              <w:br/>
            </w:r>
            <w:r>
              <w:rPr>
                <w:rStyle w:val="VerbatimChar"/>
              </w:rPr>
              <w:t xml:space="preserve">    tiles  &lt;- SAMPLE_TILES(wsi_path)                 # bounded-budget foreground tiler</w:t>
            </w:r>
            <w:r>
              <w:br/>
            </w:r>
            <w:r>
              <w:rPr>
                <w:rStyle w:val="VerbatimChar"/>
              </w:rPr>
              <w:t xml:space="preserve">    E      &lt;- CONCH(normalize_clip(tiles))           # (N&lt;=160, 512) frozen embeddings</w:t>
            </w:r>
            <w:r>
              <w:br/>
            </w:r>
            <w:r>
              <w:rPr>
                <w:rStyle w:val="VerbatimChar"/>
              </w:rPr>
              <w:t xml:space="preserve">    logits &lt;- MIL_HEAD(E)                            # {organ: R^10, dx: R^77}</w:t>
            </w:r>
            <w:r>
              <w:br/>
            </w:r>
            <w:r>
              <w:rPr>
                <w:rStyle w:val="VerbatimChar"/>
              </w:rPr>
              <w:t xml:space="preserve">    organ  &lt;- organ_list[argmax(logits.organ)]</w:t>
            </w:r>
            <w:r>
              <w:br/>
            </w:r>
            <w:r>
              <w:rPr>
                <w:rStyle w:val="VerbatimChar"/>
              </w:rPr>
              <w:t xml:space="preserve">    dxlab  &lt;- dx_list[argmax(logits.dx)]             # "&lt;organ&gt;::&lt;diagnosis&gt;" or "&lt;organ&gt;::other"</w:t>
            </w:r>
            <w:r>
              <w:br/>
            </w:r>
            <w:r>
              <w:rPr>
                <w:rStyle w:val="VerbatimChar"/>
              </w:rPr>
              <w:t xml:space="preserve">    dx     &lt;- diagnosis_of(dxlab)  or  None          # None -&gt; back off to organ template</w:t>
            </w:r>
            <w:r>
              <w:br/>
            </w:r>
            <w:r>
              <w:rPr>
                <w:rStyle w:val="VerbatimChar"/>
              </w:rPr>
              <w:t xml:space="preserve">    cot    &lt;- APPLY_TEMPLATE({organ, dx}, templates) # modal graph + answers + report</w:t>
            </w:r>
            <w:r>
              <w:br/>
            </w:r>
            <w:r>
              <w:rPr>
                <w:rStyle w:val="VerbatimChar"/>
              </w:rPr>
              <w:t xml:space="preserve">    return cot                                        # exact canonical strings</w:t>
            </w:r>
          </w:p>
        </w:tc>
      </w:tr>
    </w:tbl>
    <w:p>
      <w:pPr>
        <w:pStyle w:val="ImageCaption"/>
      </w:pPr>
      <w:r>
        <w:t xml:space="preserve">End-to-end workflow inference. The only learned step is the MIL head; everything else is</w:t>
      </w:r>
      <w:r>
        <w:t xml:space="preserve"> </w:t>
      </w:r>
      <w:r>
        <w:t xml:space="preserve">deterministic, which guarantees metric-exact graph strings whenever the predicted key is correct.</w:t>
      </w:r>
    </w:p>
    <w:bookmarkEnd w:id="56"/>
    <w:bookmarkEnd w:id="57"/>
    <w:bookmarkEnd w:id="58"/>
    <w:bookmarkStart w:id="68" w:name="sec:arch"/>
    <w:p>
      <w:pPr>
        <w:pStyle w:val="Heading1"/>
      </w:pPr>
      <w:r>
        <w:t xml:space="preserve">Network Architecture and Model</w:t>
      </w:r>
    </w:p>
    <w:bookmarkStart w:id="59" w:name="tile-encoder-conch"/>
    <w:p>
      <w:pPr>
        <w:pStyle w:val="Heading2"/>
      </w:pPr>
      <w:r>
        <w:t xml:space="preserve">Tile encoder: CONCH</w:t>
      </w:r>
    </w:p>
    <w:p>
      <w:pPr>
        <w:pStyle w:val="FirstParagraph"/>
      </w:pPr>
      <w:r>
        <w:t xml:space="preserve">Each tile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224</m:t>
            </m:r>
            <m:r>
              <m:rPr>
                <m:sty m:val="p"/>
              </m:rPr>
              <m:t>×</m:t>
            </m:r>
            <m:r>
              <m:t>224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is normalized with the OpenAI-CLIP mean/std</w:t>
      </w:r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0.481</m:t>
        </m:r>
        <m:r>
          <m:rPr>
            <m:sty m:val="p"/>
          </m:rPr>
          <m:t>,</m:t>
        </m:r>
        <m:r>
          <m:t>0.458</m:t>
        </m:r>
        <m:r>
          <m:rPr>
            <m:sty m:val="p"/>
          </m:rPr>
          <m:t>,</m:t>
        </m:r>
        <m:r>
          <m:t>0.408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0.269</m:t>
        </m:r>
        <m:r>
          <m:rPr>
            <m:sty m:val="p"/>
          </m:rPr>
          <m:t>,</m:t>
        </m:r>
        <m:r>
          <m:t>0.261</m:t>
        </m:r>
        <m:r>
          <m:rPr>
            <m:sty m:val="p"/>
          </m:rPr>
          <m:t>,</m:t>
        </m:r>
        <m:r>
          <m:t>0.276</m:t>
        </m:r>
        <m:r>
          <m:rPr>
            <m:sty m:val="p"/>
          </m:rPr>
          <m:t>)</m:t>
        </m:r>
      </m:oMath>
      <w:r>
        <w:t xml:space="preserve">)—we found that using the</w:t>
      </w:r>
      <w:r>
        <w:t xml:space="preserve"> </w:t>
      </w:r>
      <w:r>
        <w:t xml:space="preserve">ImageNet statistics instead measurably perturbs CONCH features, since CONCH’s image tower is</w:t>
      </w:r>
      <w:r>
        <w:t xml:space="preserve"> </w:t>
      </w:r>
      <w:r>
        <w:t xml:space="preserve">CLIP-initialized. The frozen image encoder produces a 512-d embedding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rPr>
            <m:nor/>
            <m:sty m:val="p"/>
          </m:rPr>
          <m:t>CONCH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512</m:t>
            </m:r>
          </m:sup>
        </m:sSup>
      </m:oMath>
      <w:r>
        <w:t xml:space="preserve">. A slide is thus represented by a variable-length bag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160</m:t>
        </m:r>
      </m:oMath>
      <w:r>
        <w:t xml:space="preserve">.</w:t>
      </w:r>
    </w:p>
    <w:bookmarkEnd w:id="59"/>
    <w:bookmarkStart w:id="60" w:name="second-tile-encoder-uni2-h"/>
    <w:p>
      <w:pPr>
        <w:pStyle w:val="Heading2"/>
      </w:pPr>
      <w:r>
        <w:t xml:space="preserve">Second tile encoder: UNI2-h</w:t>
      </w:r>
    </w:p>
    <w:p>
      <w:pPr>
        <w:pStyle w:val="FirstParagraph"/>
      </w:pPr>
      <w:r>
        <w:t xml:space="preserve">For Approach 2 we add UNI2-h</w:t>
      </w:r>
      <w:r>
        <w:t xml:space="preserve"> </w:t>
      </w:r>
      <w:r>
        <w:t xml:space="preserve">, a ViT-H/14 vision encoder pretrained with</w:t>
      </w:r>
      <w:r>
        <w:t xml:space="preserve"> </w:t>
      </w:r>
      <w:r>
        <w:t xml:space="preserve">DINOv2 self-distillation on a large multi-institution histology corpus, producing 1536-d</w:t>
      </w:r>
      <w:r>
        <w:t xml:space="preserve"> </w:t>
      </w:r>
      <w:r>
        <w:t xml:space="preserve">embeddings. A subtle but important detail is normalization: CONCH is CLIP-initialized and expects</w:t>
      </w:r>
      <w:r>
        <w:t xml:space="preserve"> </w:t>
      </w:r>
      <w:r>
        <w:t xml:space="preserve">OpenAI-CLIP statistics, whereas UNI2-h expects ImageNet statistics (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0.485</m:t>
        </m:r>
        <m:r>
          <m:rPr>
            <m:sty m:val="p"/>
          </m:rPr>
          <m:t>,</m:t>
        </m:r>
        <m:r>
          <m:t>0.456</m:t>
        </m:r>
        <m:r>
          <m:rPr>
            <m:sty m:val="p"/>
          </m:rPr>
          <m:t>,</m:t>
        </m:r>
        <m:r>
          <m:t>0.406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0.229</m:t>
        </m:r>
        <m:r>
          <m:rPr>
            <m:sty m:val="p"/>
          </m:rPr>
          <m:t>,</m:t>
        </m:r>
        <m:r>
          <m:t>0.224</m:t>
        </m:r>
        <m:r>
          <m:rPr>
            <m:sty m:val="p"/>
          </m:rPr>
          <m:t>,</m:t>
        </m:r>
        <m:r>
          <m:t>0.225</m:t>
        </m:r>
        <m:r>
          <m:rPr>
            <m:sty m:val="p"/>
          </m:rPr>
          <m:t>)</m:t>
        </m:r>
      </m:oMath>
      <w:r>
        <w:t xml:space="preserve">). We attach the correct mean/std</w:t>
      </w:r>
      <w:r>
        <w:t xml:space="preserve"> </w:t>
      </w:r>
      <w:r>
        <w:rPr>
          <w:i/>
          <w:iCs/>
        </w:rPr>
        <w:t xml:space="preserve">per encoder</w:t>
      </w:r>
      <w:r>
        <w:t xml:space="preserve"> </w:t>
      </w:r>
      <w:r>
        <w:t xml:space="preserve">inside the</w:t>
      </w:r>
      <w:r>
        <w:t xml:space="preserve"> </w:t>
      </w:r>
      <w:r>
        <w:rPr>
          <w:rStyle w:val="VerbatimChar"/>
        </w:rPr>
        <w:t xml:space="preserve">embed_tiles</w:t>
      </w:r>
      <w:r>
        <w:t xml:space="preserve"> </w:t>
      </w:r>
      <w:r>
        <w:t xml:space="preserve">interface (we explicitly fixed an early bug in which both encoders shared the</w:t>
      </w:r>
      <w:r>
        <w:t xml:space="preserve"> </w:t>
      </w:r>
      <w:r>
        <w:t xml:space="preserve">ImageNet statistics, which perturbs CONCH features). The fused tile representation is the</w:t>
      </w:r>
      <w:r>
        <w:t xml:space="preserve"> </w:t>
      </w:r>
      <w:r>
        <w:t xml:space="preserve">concatenation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nor/>
                <m:sty m:val="p"/>
              </m:rPr>
              <m:t>fuse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r>
          <m:t> </m:t>
        </m:r>
        <m:r>
          <m:rPr>
            <m:nor/>
            <m:sty m:val="p"/>
          </m:rPr>
          <m:t>CONCH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∥</m:t>
        </m:r>
        <m:r>
          <m:t> </m:t>
        </m:r>
        <m:r>
          <m:rPr>
            <m:nor/>
            <m:sty m:val="p"/>
          </m:rPr>
          <m:t>UNI2-h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]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2048</m:t>
            </m:r>
          </m:sup>
        </m:sSup>
      </m:oMath>
      <w:r>
        <w:t xml:space="preserve"> </w:t>
      </w:r>
      <w:r>
        <w:t xml:space="preserve">(Section </w:t>
      </w:r>
      <w:hyperlink w:anchor="sec:approach-fusion">
        <w:r>
          <w:rPr>
            <w:rStyle w:val="Hyperlink"/>
          </w:rPr>
          <w:t xml:space="preserve">5.2</w:t>
        </w:r>
      </w:hyperlink>
      <w:r>
        <w:t xml:space="preserve">).</w:t>
      </w:r>
    </w:p>
    <w:bookmarkEnd w:id="60"/>
    <w:bookmarkStart w:id="65" w:name="gated-attention-mil-aggregator"/>
    <w:p>
      <w:pPr>
        <w:pStyle w:val="Heading2"/>
      </w:pPr>
      <w:r>
        <w:t xml:space="preserve">Gated-attention MIL aggregator</w:t>
      </w:r>
    </w:p>
    <w:p>
      <w:pPr>
        <w:pStyle w:val="FirstParagraph"/>
      </w:pPr>
      <w:r>
        <w:t xml:space="preserve">We use the gated-attention pooling of Ilse et al. </w:t>
      </w:r>
      <w:r>
        <w:t xml:space="preserve">; the head is identical</w:t>
      </w:r>
      <w:r>
        <w:t xml:space="preserve"> </w:t>
      </w:r>
      <w:r>
        <w:t xml:space="preserve">across both approaches except for the input dimension of the projection</w:t>
      </w:r>
      <w:r>
        <w:t xml:space="preserve"> </w:t>
      </w:r>
      <w:r>
        <w:t xml:space="preserve">(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in</m:t>
            </m:r>
          </m:sub>
        </m:sSub>
        <m:r>
          <m:rPr>
            <m:sty m:val="p"/>
          </m:rPr>
          <m:t>=</m:t>
        </m:r>
        <m:r>
          <m:t>512</m:t>
        </m:r>
      </m:oMath>
      <w:r>
        <w:t xml:space="preserve"> </w:t>
      </w:r>
      <w:r>
        <w:t xml:space="preserve">for CONCH-only,</w:t>
      </w:r>
      <w:r>
        <w:t xml:space="preserve"> </w:t>
      </w:r>
      <m:oMath>
        <m:r>
          <m:t>2048</m:t>
        </m:r>
      </m:oMath>
      <w:r>
        <w:t xml:space="preserve"> </w:t>
      </w:r>
      <w:r>
        <w:t xml:space="preserve">for fusion). Each embedding is</w:t>
      </w:r>
      <w:r>
        <w:t xml:space="preserve"> </w:t>
      </w:r>
      <w:r>
        <w:t xml:space="preserve">projected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Dropout</m:t>
        </m:r>
        <m:r>
          <m:rPr>
            <m:sty m:val="p"/>
          </m:rPr>
          <m:t>(</m:t>
        </m:r>
        <m:r>
          <m:rPr>
            <m:nor/>
            <m:sty m:val="p"/>
          </m:rPr>
          <m:t>GELU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(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512</m:t>
        </m:r>
        <m:r>
          <m:rPr>
            <m:sty m:val="p"/>
          </m:rPr>
          <m:t>,</m:t>
        </m:r>
        <m:r>
          <m:t>768</m:t>
        </m:r>
        <m:r>
          <m:rPr>
            <m:sty m:val="p"/>
          </m:rPr>
          <m:t>}</m:t>
        </m:r>
      </m:oMath>
      <w:r>
        <w:t xml:space="preserve">),</w:t>
      </w:r>
      <w:r>
        <w:t xml:space="preserve"> </w:t>
      </w:r>
      <w:r>
        <w:t xml:space="preserve">and an attention weight is computed as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w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tanh</m:t>
                  </m:r>
                  <m:r>
                    <m:rPr>
                      <m:sty m:val="p"/>
                    </m:rPr>
                    <m:t>(</m:t>
                  </m:r>
                  <m:r>
                    <m:t>V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⊙</m:t>
                  </m:r>
                  <m:r>
                    <m:t>σ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w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tanh</m:t>
                  </m:r>
                  <m:r>
                    <m:rPr>
                      <m:sty m:val="p"/>
                    </m:rPr>
                    <m:t>(</m:t>
                  </m:r>
                  <m:r>
                    <m:t>V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⊙</m:t>
                  </m:r>
                  <m:r>
                    <m:t>σ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</m:den>
          </m:f>
          <m:r>
            <m:rPr>
              <m:sty m:val="p"/>
            </m:rPr>
            <m:t>,</m:t>
          </m:r>
          <m:r>
            <m:t>  </m:t>
          </m:r>
          <m:r>
            <m:t>z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e>
          </m:nary>
          <m:sSub>
            <m:e>
              <m:r>
                <m:t>h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sSub>
              <m:e>
                <m:r>
                  <m:t>d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×</m:t>
            </m:r>
            <m:r>
              <m:t>d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sSub>
              <m:e>
                <m:r>
                  <m:t>d</m:t>
                </m:r>
              </m:e>
              <m:sub>
                <m:r>
                  <m:t>a</m:t>
                </m:r>
              </m:sub>
            </m:sSub>
          </m:sup>
        </m:sSup>
      </m:oMath>
      <w:r>
        <w:t xml:space="preserve"> </w:t>
      </w:r>
      <w:r>
        <w:t xml:space="preserve">are learned and padded tiles</w:t>
      </w:r>
      <w:r>
        <w:t xml:space="preserve"> </w:t>
      </w:r>
      <w:r>
        <w:t xml:space="preserve">are masked out of the softmax. The pooled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passes through a shared trunk</w:t>
      </w:r>
      <w:r>
        <w:t xml:space="preserve"> </w:t>
      </w:r>
      <w:r>
        <w:t xml:space="preserve">(Dropout–Linear–GELU–Dropout) feeding two linear heads: an organ head</w:t>
      </w:r>
      <w:r>
        <w:t xml:space="preserve"> </w:t>
      </w:r>
      <w:r>
        <w:t xml:space="preserve">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  <m:r>
          <m:t>​</m:t>
        </m:r>
        <m:r>
          <m:rPr>
            <m:sty m:val="p"/>
          </m:rPr>
          <m:t>→</m:t>
        </m:r>
        <m:r>
          <m:t>​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10</m:t>
            </m:r>
          </m:sup>
        </m:sSup>
      </m:oMath>
      <w:r>
        <w:t xml:space="preserve">) and a diagnosis head</w:t>
      </w:r>
      <w:r>
        <w:t xml:space="preserve"> </w:t>
      </w:r>
      <w:r>
        <w:t xml:space="preserve">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  <m:r>
          <m:t>​</m:t>
        </m:r>
        <m:r>
          <m:rPr>
            <m:sty m:val="p"/>
          </m:rPr>
          <m:t>→</m:t>
        </m:r>
        <m:r>
          <m:t>​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77</m:t>
            </m:r>
          </m:sup>
        </m:sSup>
      </m:oMath>
      <w:r>
        <w:t xml:space="preserve">). Figure </w:t>
      </w:r>
      <w:hyperlink w:anchor="fig:arch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depicts the aggregator.</w:t>
      </w:r>
    </w:p>
    <w:bookmarkStart w:id="64" w:name="fig:arch"/>
    <w:p>
      <w:pPr>
        <w:pStyle w:val="CaptionedFigure"/>
      </w:pPr>
      <w:r>
        <w:drawing>
          <wp:inline>
            <wp:extent cx="4000500" cy="1139752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figures/tikz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139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Gated-attention multi-task MIL head. Tile embeddings are projected, attention-pooled</w:t>
      </w:r>
      <w:r>
        <w:t xml:space="preserve"> </w:t>
      </w:r>
      <w:r>
        <w:t xml:space="preserve">into a single slide vector</w:t>
      </w:r>
      <w:r>
        <w:t xml:space="preserve"> </w:t>
      </w:r>
      <m:oMath>
        <m:r>
          <m:t>z</m:t>
        </m:r>
      </m:oMath>
      <w:r>
        <w:t xml:space="preserve">, and classified by organ and diagnosis heads. Padded tiles are</w:t>
      </w:r>
      <w:r>
        <w:t xml:space="preserve"> </w:t>
      </w:r>
      <w:r>
        <w:t xml:space="preserve">masked in the attention softmax so variable bag sizes are handled natively.</w:t>
      </w:r>
    </w:p>
    <w:bookmarkEnd w:id="64"/>
    <w:bookmarkEnd w:id="65"/>
    <w:bookmarkStart w:id="66" w:name="training-objective"/>
    <w:p>
      <w:pPr>
        <w:pStyle w:val="Heading2"/>
      </w:pPr>
      <w:r>
        <w:t xml:space="preserve">Training objective</w:t>
      </w:r>
    </w:p>
    <w:p>
      <w:pPr>
        <w:pStyle w:val="FirstParagraph"/>
      </w:pPr>
      <w:r>
        <w:t xml:space="preserve">We minimize a weighted sum of label-smoothed cross-entropies,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o</m:t>
              </m:r>
            </m:sub>
          </m:sSub>
          <m:r>
            <m:t> </m:t>
          </m:r>
          <m:sSub>
            <m:e>
              <m:r>
                <m:rPr>
                  <m:nor/>
                  <m:sty m:val="p"/>
                </m:rPr>
                <m:t>CE</m:t>
              </m:r>
            </m:e>
            <m:sub>
              <m:r>
                <m:rPr>
                  <m:nor/>
                  <m:sty m:val="p"/>
                </m:rPr>
                <m:t>smooth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nor/>
                  <m:sty m:val="p"/>
                </m:rPr>
                <m:t>organ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rPr>
                  <m:nor/>
                  <m:sty m:val="p"/>
                </m:rPr>
                <m:t>organ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d</m:t>
              </m:r>
            </m:sub>
          </m:sSub>
          <m:r>
            <m:t> </m:t>
          </m:r>
          <m:sSub>
            <m:e>
              <m:r>
                <m:rPr>
                  <m:nor/>
                  <m:sty m:val="p"/>
                </m:rPr>
                <m:t>CE</m:t>
              </m:r>
            </m:e>
            <m:sub>
              <m:r>
                <m:rPr>
                  <m:nor/>
                  <m:sty m:val="p"/>
                </m:rPr>
                <m:t>smooth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nor/>
                  <m:sty m:val="p"/>
                </m:rPr>
                <m:t>dx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rPr>
                  <m:nor/>
                  <m:sty m:val="p"/>
                </m:rPr>
                <m:t>dx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λ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m:oMath>
        <m:sSub>
          <m:e>
            <m:r>
              <m:t>λ</m:t>
            </m:r>
          </m:e>
          <m:sub>
            <m:r>
              <m:t>d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1.0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}</m:t>
        </m:r>
      </m:oMath>
      <w:r>
        <w:t xml:space="preserve">, label smoothing</w:t>
      </w:r>
      <w:r>
        <w:t xml:space="preserve"> </w:t>
      </w:r>
      <m:oMath>
        <m:r>
          <m:rPr>
            <m:sty m:val="p"/>
          </m:rPr>
          <m:t>∈</m:t>
        </m:r>
        <m:r>
          <m:rPr>
            <m:sty m:val="p"/>
          </m:rPr>
          <m:t>{</m:t>
        </m:r>
        <m:r>
          <m:t>0.05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}</m:t>
        </m:r>
      </m:oMath>
      <w:r>
        <w:t xml:space="preserve">, and an</w:t>
      </w:r>
      <w:r>
        <w:t xml:space="preserve"> </w:t>
      </w:r>
      <w:r>
        <w:t xml:space="preserve">optional inverse-frequency class weighting on the diagnosis head for the imbalanced</w:t>
      </w:r>
      <w:r>
        <w:t xml:space="preserve"> </w:t>
      </w:r>
      <w:r>
        <w:t xml:space="preserve">“balanced”</w:t>
      </w:r>
      <w:r>
        <w:t xml:space="preserve"> </w:t>
      </w:r>
      <w:r>
        <w:t xml:space="preserve">configuration. Optimization uses AdamW with cosine-annealed learning rate. We early-</w:t>
      </w:r>
      <w:r>
        <w:t xml:space="preserve"> </w:t>
      </w:r>
      <w:r>
        <w:t xml:space="preserve">select the checkpoint by the held-out</w:t>
      </w:r>
      <w:r>
        <w:t xml:space="preserve"> </w:t>
      </w:r>
      <w:r>
        <w:rPr>
          <w:i/>
          <w:iCs/>
        </w:rPr>
        <w:t xml:space="preserve">workflow score</w:t>
      </w:r>
      <w:r>
        <w:t xml:space="preserve"> </w:t>
      </w:r>
      <w:r>
        <w:t xml:space="preserve">(not accuracy), since that is the</w:t>
      </w:r>
      <w:r>
        <w:t xml:space="preserve"> </w:t>
      </w:r>
      <w:r>
        <w:t xml:space="preserve">quantity the challenge rewards.</w:t>
      </w:r>
    </w:p>
    <w:bookmarkEnd w:id="66"/>
    <w:bookmarkStart w:id="67" w:name="from-predictions-to-fields"/>
    <w:p>
      <w:pPr>
        <w:pStyle w:val="Heading2"/>
      </w:pPr>
      <w:r>
        <w:t xml:space="preserve">From predictions to fields</w:t>
      </w:r>
    </w:p>
    <w:p>
      <w:pPr>
        <w:pStyle w:val="FirstParagraph"/>
      </w:pPr>
      <w:r>
        <w:t xml:space="preserve">At inference the diagnosis head emits a label of the form</w:t>
      </w:r>
      <w:r>
        <w:t xml:space="preserve"> </w:t>
      </w:r>
      <w:r>
        <w:rPr>
          <w:rStyle w:val="VerbatimChar"/>
        </w:rPr>
        <w:t xml:space="preserve">&lt;organ&gt;::&lt;diagnosis&gt;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&lt;organ&gt;::other</w:t>
      </w:r>
      <w:r>
        <w:t xml:space="preserve">); we map it back to a</w:t>
      </w:r>
      <w:r>
        <w:t xml:space="preserve"> </w:t>
      </w:r>
      <w:r>
        <w:rPr>
          <w:i/>
          <w:iCs/>
        </w:rPr>
        <w:t xml:space="preserve">(organ, diagnosis)</w:t>
      </w:r>
      <w:r>
        <w:t xml:space="preserve"> </w:t>
      </w:r>
      <w:r>
        <w:t xml:space="preserve">pair, defaulting the</w:t>
      </w:r>
      <w:r>
        <w:t xml:space="preserve"> </w:t>
      </w:r>
      <w:r>
        <w:t xml:space="preserve">diagnosis to</w:t>
      </w:r>
      <w:r>
        <w:t xml:space="preserve"> </w:t>
      </w:r>
      <w:r>
        <w:rPr>
          <w:i/>
          <w:iCs/>
        </w:rPr>
        <w:t xml:space="preserve">none</w:t>
      </w:r>
      <w:r>
        <w:t xml:space="preserve"> </w:t>
      </w:r>
      <w:r>
        <w:t xml:space="preserve">for the</w:t>
      </w:r>
      <w:r>
        <w:t xml:space="preserve"> </w:t>
      </w:r>
      <w:r>
        <w:t xml:space="preserve">“other”</w:t>
      </w:r>
      <w:r>
        <w:t xml:space="preserve"> </w:t>
      </w:r>
      <w:r>
        <w:t xml:space="preserve">bucket so that</w:t>
      </w:r>
      <w:r>
        <w:t xml:space="preserve"> </w:t>
      </w:r>
      <w:r>
        <w:rPr>
          <w:rStyle w:val="VerbatimChar"/>
        </w:rPr>
        <w:t xml:space="preserve">apply_template</w:t>
      </w:r>
      <w:r>
        <w:t xml:space="preserve"> </w:t>
      </w:r>
      <w:r>
        <w:t xml:space="preserve">backs off to</w:t>
      </w:r>
      <w:r>
        <w:t xml:space="preserve"> </w:t>
      </w:r>
      <w:r>
        <w:t xml:space="preserve">the organ-level graph. The organ head provides a robust independent organ estimate used for</w:t>
      </w:r>
      <w:r>
        <w:t xml:space="preserve"> </w:t>
      </w:r>
      <w:r>
        <w:t xml:space="preserve">the template key.</w:t>
      </w:r>
    </w:p>
    <w:bookmarkEnd w:id="67"/>
    <w:bookmarkEnd w:id="68"/>
    <w:bookmarkStart w:id="73" w:name="sec:hardware"/>
    <w:p>
      <w:pPr>
        <w:pStyle w:val="Heading1"/>
      </w:pPr>
      <w:r>
        <w:t xml:space="preserve">Hardware and Infrastructure</w:t>
      </w:r>
    </w:p>
    <w:p>
      <w:pPr>
        <w:pStyle w:val="FirstParagraph"/>
      </w:pPr>
      <w:r>
        <w:t xml:space="preserve">Embedding extraction and training were run on an institutional SLURM cluster. The relevant</w:t>
      </w:r>
      <w:r>
        <w:t xml:space="preserve"> </w:t>
      </w:r>
      <w:r>
        <w:t xml:space="preserve">partitions are summarized in Table </w:t>
      </w:r>
      <w:hyperlink w:anchor="tab:hw">
        <w:r>
          <w:rPr>
            <w:rStyle w:val="Hyperlink"/>
          </w:rPr>
          <w:t xml:space="preserve">7</w:t>
        </w:r>
      </w:hyperlink>
      <w:r>
        <w:t xml:space="preserve">. A key practical finding: the RTX PRO 6000 and</w:t>
      </w:r>
      <w:r>
        <w:t xml:space="preserve"> </w:t>
      </w:r>
      <w:r>
        <w:t xml:space="preserve">B200 GPUs are</w:t>
      </w:r>
      <w:r>
        <w:t xml:space="preserve"> </w:t>
      </w:r>
      <w:r>
        <w:rPr>
          <w:i/>
          <w:iCs/>
        </w:rPr>
        <w:t xml:space="preserve">Blackwell</w:t>
      </w:r>
      <w:r>
        <w:t xml:space="preserve">-class (compute capability</w:t>
      </w:r>
      <w:r>
        <w:t xml:space="preserve"> </w:t>
      </w:r>
      <w:r>
        <w:rPr>
          <w:rStyle w:val="VerbatimChar"/>
        </w:rPr>
        <w:t xml:space="preserve">sm_120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sm_100</w:t>
      </w:r>
      <w:r>
        <w:t xml:space="preserve"> </w:t>
      </w:r>
      <w:r>
        <w:t xml:space="preserve">respectively), for which the initially installed</w:t>
      </w:r>
      <w:r>
        <w:t xml:space="preserve"> </w:t>
      </w:r>
      <w:r>
        <w:rPr>
          <w:rStyle w:val="VerbatimChar"/>
        </w:rPr>
        <w:t xml:space="preserve">torch 2.6.0+cu124</w:t>
      </w:r>
      <w:r>
        <w:t xml:space="preserve"> </w:t>
      </w:r>
      <w:r>
        <w:t xml:space="preserve">has</w:t>
      </w:r>
      <w:r>
        <w:t xml:space="preserve"> </w:t>
      </w:r>
      <w:r>
        <w:rPr>
          <w:i/>
          <w:iCs/>
        </w:rPr>
        <w:t xml:space="preserve">no compiled</w:t>
      </w:r>
      <w:r>
        <w:rPr>
          <w:i/>
          <w:iCs/>
        </w:rPr>
        <w:t xml:space="preserve"> </w:t>
      </w:r>
      <w:r>
        <w:rPr>
          <w:i/>
          <w:iCs/>
        </w:rPr>
        <w:t xml:space="preserve">kernels</w:t>
      </w:r>
      <w:r>
        <w:t xml:space="preserve">—every CUDA op failed with</w:t>
      </w:r>
      <w:r>
        <w:t xml:space="preserve"> </w:t>
      </w:r>
      <w:r>
        <w:t xml:space="preserve">“no kernel image is available for execution on the</w:t>
      </w:r>
      <w:r>
        <w:t xml:space="preserve"> </w:t>
      </w:r>
      <w:r>
        <w:t xml:space="preserve">device”</w:t>
      </w:r>
      <w:r>
        <w:t xml:space="preserve">. We upgraded the environment to</w:t>
      </w:r>
      <w:r>
        <w:t xml:space="preserve"> </w:t>
      </w:r>
      <w:r>
        <w:rPr>
          <w:b/>
          <w:bCs/>
        </w:rPr>
        <w:t xml:space="preserve">PyTorch 2.9.1 + TorchVision 0.24.1 built for</w:t>
      </w:r>
      <w:r>
        <w:rPr>
          <w:b/>
          <w:bCs/>
        </w:rPr>
        <w:t xml:space="preserve"> </w:t>
      </w:r>
      <w:r>
        <w:rPr>
          <w:b/>
          <w:bCs/>
        </w:rPr>
        <w:t xml:space="preserve">CUDA 12.8</w:t>
      </w:r>
      <w:r>
        <w:t xml:space="preserve"> </w:t>
      </w:r>
      <w:r>
        <w:t xml:space="preserve">(</w:t>
      </w:r>
      <w:r>
        <w:rPr>
          <w:rStyle w:val="VerbatimChar"/>
        </w:rPr>
        <w:t xml:space="preserve">cu128</w:t>
      </w:r>
      <w:r>
        <w:t xml:space="preserve">), whose architecture list includes</w:t>
      </w:r>
      <w:r>
        <w:t xml:space="preserve"> </w:t>
      </w:r>
      <w:r>
        <w:rPr>
          <w:rStyle w:val="VerbatimChar"/>
        </w:rPr>
        <w:t xml:space="preserve">sm_100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sm_120</w:t>
      </w:r>
      <w:r>
        <w:t xml:space="preserve">,</w:t>
      </w:r>
      <w:r>
        <w:t xml:space="preserve"> </w:t>
      </w:r>
      <w:r>
        <w:t xml:space="preserve">restoring Blackwell support while remaining compatible with the</w:t>
      </w:r>
      <w:r>
        <w:t xml:space="preserve"> </w:t>
      </w:r>
      <w:r>
        <w:rPr>
          <w:rStyle w:val="VerbatimChar"/>
        </w:rPr>
        <w:t xml:space="preserve">sm_86</w:t>
      </w:r>
      <w:r>
        <w:t xml:space="preserve"> </w:t>
      </w:r>
      <w:r>
        <w:t xml:space="preserve">A10G deployment</w:t>
      </w:r>
      <w:r>
        <w:t xml:space="preserve"> </w:t>
      </w:r>
      <w:r>
        <w:t xml:space="preserve">target. Corpus embedding (11</w:t>
      </w:r>
      <w:r>
        <w:t xml:space="preserve">,</w:t>
      </w:r>
      <w:r>
        <w:t xml:space="preserve">220 slides) was sharded four ways across four 96 GB GPUs and</w:t>
      </w:r>
      <w:r>
        <w:t xml:space="preserve"> </w:t>
      </w:r>
      <w:r>
        <w:t xml:space="preserve">completed in roughly one hour.</w:t>
      </w:r>
    </w:p>
    <w:bookmarkStart w:id="70" w:name="extraction-pipeline-and-throughput."/>
    <w:p>
      <w:pPr>
        <w:pStyle w:val="Heading4"/>
      </w:pPr>
      <w:r>
        <w:t xml:space="preserve">Extraction pipeline and throughput.</w:t>
      </w:r>
    </w:p>
    <w:p>
      <w:pPr>
        <w:pStyle w:val="FirstParagraph"/>
      </w:pPr>
      <w:r>
        <w:t xml:space="preserve">Each shard streams its assigned slides through a</w:t>
      </w:r>
      <w:r>
        <w:t xml:space="preserve"> </w:t>
      </w:r>
      <w:r>
        <w:t xml:space="preserve">pool of CPU tiling threads—OpenSlide releases the GIL during JPEG decode, so tiling overlaps</w:t>
      </w:r>
      <w:r>
        <w:t xml:space="preserve"> </w:t>
      </w:r>
      <w:r>
        <w:t xml:space="preserve">the GPU embedding of the previous slide—and writes per-slide</w:t>
      </w:r>
      <w:r>
        <w:t xml:space="preserve"> </w:t>
      </w:r>
      <w:r>
        <w:rPr>
          <w:rStyle w:val="VerbatimChar"/>
        </w:rPr>
        <w:t xml:space="preserve">fp16</w:t>
      </w:r>
      <w:r>
        <w:t xml:space="preserve"> </w:t>
      </w:r>
      <w:r>
        <w:t xml:space="preserve">arrays. With the</w:t>
      </w:r>
      <w:r>
        <w:t xml:space="preserve"> </w:t>
      </w:r>
      <w:r>
        <w:t xml:space="preserve">bounded-budget tiler the system sustains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0.7 slides/s/GPU end to end, finishing the</w:t>
      </w:r>
      <w:r>
        <w:t xml:space="preserve"> </w:t>
      </w:r>
      <w:r>
        <w:t xml:space="preserve">four-way shard in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70 minutes; a corrupt-slide rate of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11</m:t>
        </m:r>
        <m:r>
          <m:rPr>
            <m:sty m:val="p"/>
          </m:rPr>
          <m:t>,</m:t>
        </m:r>
        <m:r>
          <m:t>220</m:t>
        </m:r>
      </m:oMath>
      <w:r>
        <w:t xml:space="preserve"> </w:t>
      </w:r>
      <w:r>
        <w:t xml:space="preserve">is handled by writing</w:t>
      </w:r>
      <w:r>
        <w:t xml:space="preserve"> </w:t>
      </w:r>
      <w:r>
        <w:t xml:space="preserve">zero placeholders. Table </w:t>
      </w:r>
      <w:hyperlink w:anchor="tab:throughput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contrasts the naive and optimized regimes.</w:t>
      </w:r>
    </w:p>
    <w:bookmarkStart w:id="69" w:name="tab:throughput"/>
    <w:p>
      <w:pPr>
        <w:pStyle w:val="TableCaption"/>
      </w:pPr>
      <w:r>
        <w:t xml:space="preserve">Tiling/embedding throughput. Avoiding full-slide decode turns an infeasible extraction</w:t>
      </w:r>
      <w:r>
        <w:t xml:space="preserve"> </w:t>
      </w:r>
      <w:r>
        <w:t xml:space="preserve">into a one-hour job.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iling/embedding throughput. Avoiding full-slide decode turns an infeasible extraction into a one-hour job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Regime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Per slide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  <w:r>
              <w:t xml:space="preserve">,</w:t>
            </w:r>
            <w:r>
              <w:t xml:space="preserve">220 slides (1 GPU)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Naive</w:t>
            </w:r>
            <w:r>
              <w:t xml:space="preserve"> </w:t>
            </w:r>
            <w:r>
              <w:rPr>
                <w:rStyle w:val="VerbatimChar"/>
              </w:rPr>
              <w:t xml:space="preserve">get_thumbnail</w:t>
            </w:r>
            <w:r>
              <w:t xml:space="preserve"> </w:t>
            </w:r>
            <w:r>
              <w:t xml:space="preserve">(full decode)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78 s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238 h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Bounded-budget tiler (this work)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1.4 s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4.6 h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  </w:t>
            </w:r>
            <m:oMath>
              <m:r>
                <m:rPr>
                  <m:sty m:val="p"/>
                </m:rPr>
                <m:t>↪</m:t>
              </m:r>
            </m:oMath>
            <w:r>
              <w:t xml:space="preserve"> </w:t>
            </w:r>
            <w:r>
              <w:t xml:space="preserve">sharded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  <m:r>
                <m:t>4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1.2 h</w:t>
            </w:r>
          </w:p>
        </w:tc>
      </w:tr>
    </w:tbl>
    <w:bookmarkEnd w:id="69"/>
    <w:bookmarkEnd w:id="70"/>
    <w:bookmarkStart w:id="72" w:name="Xa6f3b4db503ac52a9ab5872d26fd2df92295147"/>
    <w:p>
      <w:pPr>
        <w:pStyle w:val="Heading4"/>
      </w:pPr>
      <w:r>
        <w:t xml:space="preserve">A reproducibility lesson on GPU architectures.</w:t>
      </w:r>
    </w:p>
    <w:p>
      <w:pPr>
        <w:pStyle w:val="FirstParagraph"/>
      </w:pPr>
      <w:r>
        <w:t xml:space="preserve">The Blackwell incompatibility is worth</w:t>
      </w:r>
      <w:r>
        <w:t xml:space="preserve"> </w:t>
      </w:r>
      <w:r>
        <w:t xml:space="preserve">recording because it is silent and easily mis-diagnosed:</w:t>
      </w:r>
      <w:r>
        <w:t xml:space="preserve"> </w:t>
      </w:r>
      <w:r>
        <w:rPr>
          <w:rStyle w:val="VerbatimChar"/>
        </w:rPr>
        <w:t xml:space="preserve">torch 2.6/cu124</w:t>
      </w:r>
      <w:r>
        <w:t xml:space="preserve"> </w:t>
      </w:r>
      <w:r>
        <w:rPr>
          <w:i/>
          <w:iCs/>
        </w:rPr>
        <w:t xml:space="preserve">imports</w:t>
      </w:r>
      <w:r>
        <w:t xml:space="preserve"> </w:t>
      </w:r>
      <w:r>
        <w:t xml:space="preserve">and reports a CUDA device, yet every kernel launch raises</w:t>
      </w:r>
      <w:r>
        <w:t xml:space="preserve"> </w:t>
      </w:r>
      <w:r>
        <w:t xml:space="preserve">“no kernel image is available for</w:t>
      </w:r>
      <w:r>
        <w:t xml:space="preserve"> </w:t>
      </w:r>
      <w:r>
        <w:t xml:space="preserve">execution on the device”</w:t>
      </w:r>
      <w:r>
        <w:t xml:space="preserve"> </w:t>
      </w:r>
      <w:r>
        <w:t xml:space="preserve">because the binary contains no</w:t>
      </w:r>
      <w:r>
        <w:t xml:space="preserve"> </w:t>
      </w:r>
      <w:r>
        <w:rPr>
          <w:rStyle w:val="VerbatimChar"/>
        </w:rPr>
        <w:t xml:space="preserve">sm_100</w:t>
      </w:r>
      <w:r>
        <w:t xml:space="preserve">/</w:t>
      </w:r>
      <w:r>
        <w:rPr>
          <w:rStyle w:val="VerbatimChar"/>
        </w:rPr>
        <w:t xml:space="preserve">sm_120</w:t>
      </w:r>
      <w:r>
        <w:t xml:space="preserve"> </w:t>
      </w:r>
      <w:r>
        <w:t xml:space="preserve">cubins.</w:t>
      </w:r>
      <w:r>
        <w:t xml:space="preserve"> </w:t>
      </w:r>
      <w:r>
        <w:t xml:space="preserve">The fix is an environment matched to the hardware generation (</w:t>
      </w:r>
      <w:r>
        <w:rPr>
          <w:rStyle w:val="VerbatimChar"/>
        </w:rPr>
        <w:t xml:space="preserve">cu128</w:t>
      </w:r>
      <w:r>
        <w:t xml:space="preserve">); we additionally pin</w:t>
      </w:r>
      <w:r>
        <w:t xml:space="preserve"> </w:t>
      </w:r>
      <w:r>
        <w:rPr>
          <w:rStyle w:val="VerbatimChar"/>
        </w:rPr>
        <w:t xml:space="preserve">PYTHONHASHSEED</w:t>
      </w:r>
      <w:r>
        <w:t xml:space="preserve"> </w:t>
      </w:r>
      <w:r>
        <w:t xml:space="preserve">and use content-hash data splits so that neither the GPU stack nor the</w:t>
      </w:r>
      <w:r>
        <w:t xml:space="preserve"> </w:t>
      </w:r>
      <w:r>
        <w:t xml:space="preserve">split introduces non-determinism between runs.</w:t>
      </w:r>
    </w:p>
    <w:bookmarkStart w:id="71" w:name="tab:hw"/>
    <w:p>
      <w:pPr>
        <w:pStyle w:val="TableCaption"/>
      </w:pPr>
      <w:r>
        <w:t xml:space="preserve">Compute resources. The deployment target (challenge container) is a single A10G.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mpute resources. The deployment target (challenge container) is a single A10G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Embedding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RTX PRO 6000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sm_120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96 GB; 192-core host,</w:t>
            </w:r>
            <w:r>
              <w:t xml:space="preserve"> </w:t>
            </w:r>
            <m:oMath>
              <m:r>
                <m:rPr>
                  <m:sty m:val="p"/>
                </m:rPr>
                <m:t>∼</m:t>
              </m:r>
            </m:oMath>
            <w:r>
              <w:t xml:space="preserve">1.9 TB 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Alt. 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sm_89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24 GB; matches A10G memory 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Future 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B200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sm_100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enabled by the cu128 upgrade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1–4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RTX PRO 6000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sm_120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lightweight; embeddings precomputed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NVIDIA A10G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sm_86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≤</m:t>
              </m:r>
            </m:oMath>
            <w:r>
              <w:t xml:space="preserve">32 GB RAM,</w:t>
            </w:r>
            <w:r>
              <w:t xml:space="preserve"> 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5 min/case, offline</w:t>
            </w:r>
          </w:p>
        </w:tc>
      </w:tr>
    </w:tbl>
    <w:bookmarkEnd w:id="71"/>
    <w:bookmarkEnd w:id="72"/>
    <w:bookmarkEnd w:id="73"/>
    <w:bookmarkStart w:id="77" w:name="sec:framework"/>
    <w:p>
      <w:pPr>
        <w:pStyle w:val="Heading1"/>
      </w:pPr>
      <w:r>
        <w:t xml:space="preserve">Framework and Implementation</w:t>
      </w:r>
    </w:p>
    <w:p>
      <w:pPr>
        <w:pStyle w:val="FirstParagraph"/>
      </w:pPr>
      <w:r>
        <w:t xml:space="preserve">The codebase is a small Python package,</w:t>
      </w:r>
      <w:r>
        <w:t xml:space="preserve"> </w:t>
      </w:r>
      <w:r>
        <w:rPr>
          <w:rStyle w:val="VerbatimChar"/>
        </w:rPr>
        <w:t xml:space="preserve">reg2026</w:t>
      </w:r>
      <w:r>
        <w:t xml:space="preserve">, plus driver scripts and the submission</w:t>
      </w:r>
      <w:r>
        <w:t xml:space="preserve"> </w:t>
      </w:r>
      <w:r>
        <w:t xml:space="preserve">container. Core modules:</w:t>
      </w:r>
    </w:p>
    <w:p>
      <w:pPr>
        <w:pStyle w:val="BodyText"/>
      </w:pPr>
      <w:r>
        <w:t xml:space="preserve">Canonicalizes question/edge strings (the basis of the purity analysis</w:t>
      </w:r>
      <w:r>
        <w:t xml:space="preserve"> </w:t>
      </w:r>
      <w:r>
        <w:t xml:space="preserve">and of emitting metric-exact strings).</w:t>
      </w:r>
    </w:p>
    <w:p>
      <w:pPr>
        <w:pStyle w:val="BodyText"/>
      </w:pPr>
      <w:r>
        <w:t xml:space="preserve">Builds the supervised label space: organ (10-way) and bucketed</w:t>
      </w:r>
      <w:r>
        <w:t xml:space="preserve"> </w:t>
      </w:r>
      <w:r>
        <w:t xml:space="preserve">diagnosis (77-way), with rare-class folding.</w:t>
      </w:r>
    </w:p>
    <w:p>
      <w:pPr>
        <w:pStyle w:val="BodyText"/>
      </w:pPr>
      <w:r>
        <w:rPr>
          <w:rStyle w:val="VerbatimChar"/>
        </w:rPr>
        <w:t xml:space="preserve">build_templates</w:t>
      </w:r>
      <w:r>
        <w:t xml:space="preserve">/</w:t>
      </w:r>
      <w:r>
        <w:rPr>
          <w:rStyle w:val="VerbatimChar"/>
        </w:rPr>
        <w:t xml:space="preserve">apply_template</w:t>
      </w:r>
      <w:r>
        <w:t xml:space="preserve">: the deterministic</w:t>
      </w:r>
      <w:r>
        <w:t xml:space="preserve"> </w:t>
      </w:r>
      <w:r>
        <w:t xml:space="preserve">graph/answer/report engine.</w:t>
      </w:r>
    </w:p>
    <w:p>
      <w:pPr>
        <w:pStyle w:val="BodyText"/>
      </w:pPr>
      <w:r>
        <w:t xml:space="preserve">An offline proxy of the official workflow score (BPV, Edge-F1, and</w:t>
      </w:r>
      <w:r>
        <w:t xml:space="preserve"> </w:t>
      </w:r>
      <w:r>
        <w:t xml:space="preserve">Jaccard proxies for MESS/report) for model selection.</w:t>
      </w:r>
    </w:p>
    <w:p>
      <w:pPr>
        <w:pStyle w:val="BodyText"/>
      </w:pPr>
      <w:r>
        <w:t xml:space="preserve">Loads CONCH (or UNI2-h) with per-encoder normalization and a uniform</w:t>
      </w:r>
      <w:r>
        <w:t xml:space="preserve"> </w:t>
      </w:r>
      <w:r>
        <w:rPr>
          <w:rStyle w:val="VerbatimChar"/>
        </w:rPr>
        <w:t xml:space="preserve">embed_tiles</w:t>
      </w:r>
      <w:r>
        <w:t xml:space="preserve"> </w:t>
      </w:r>
      <w:r>
        <w:t xml:space="preserve">interface.</w:t>
      </w:r>
    </w:p>
    <w:p>
      <w:pPr>
        <w:pStyle w:val="BodyText"/>
      </w:pPr>
      <w:r>
        <w:t xml:space="preserve">The gated-attention</w:t>
      </w:r>
      <w:r>
        <w:t xml:space="preserve"> </w:t>
      </w:r>
      <w:r>
        <w:rPr>
          <w:rStyle w:val="VerbatimChar"/>
        </w:rPr>
        <w:t xml:space="preserve">MILClassifier</w:t>
      </w:r>
      <w:r>
        <w:t xml:space="preserve"> </w:t>
      </w:r>
      <w:r>
        <w:t xml:space="preserve">(training and inference share</w:t>
      </w:r>
      <w:r>
        <w:t xml:space="preserve"> </w:t>
      </w:r>
      <w:r>
        <w:t xml:space="preserve">this definition).</w:t>
      </w:r>
    </w:p>
    <w:p>
      <w:pPr>
        <w:pStyle w:val="BodyText"/>
      </w:pPr>
      <w:r>
        <w:t xml:space="preserve">The stack is PyTorch 2.9.1 (cu128),</w:t>
      </w:r>
      <w:r>
        <w:t xml:space="preserve"> </w:t>
      </w:r>
      <w:r>
        <w:rPr>
          <w:rStyle w:val="VerbatimChar"/>
        </w:rPr>
        <w:t xml:space="preserve">timm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open_clip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openslide-python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huggingface_hub</w:t>
      </w:r>
      <w:r>
        <w:t xml:space="preserve">. Embedding extraction (</w:t>
      </w:r>
      <w:r>
        <w:rPr>
          <w:rStyle w:val="VerbatimChar"/>
        </w:rPr>
        <w:t xml:space="preserve">scripts/extract_embeddings.py</w:t>
      </w:r>
      <w:r>
        <w:t xml:space="preserve">) overlaps</w:t>
      </w:r>
      <w:r>
        <w:t xml:space="preserve"> </w:t>
      </w:r>
      <w:r>
        <w:t xml:space="preserve">CPU tiling threads (OpenSlide releases the GIL during JPEG decode) with GPU embedding, is</w:t>
      </w:r>
      <w:r>
        <w:t xml:space="preserve"> </w:t>
      </w:r>
      <w:r>
        <w:t xml:space="preserve">resumable and shardable, and writes per-slide</w:t>
      </w:r>
      <w:r>
        <w:t xml:space="preserve"> </w:t>
      </w:r>
      <w:r>
        <w:rPr>
          <w:rStyle w:val="VerbatimChar"/>
        </w:rPr>
        <w:t xml:space="preserve">fp16</w:t>
      </w:r>
      <w:r>
        <w:t xml:space="preserve"> </w:t>
      </w:r>
      <w:r>
        <w:t xml:space="preserve">arrays namespaced by encoder</w:t>
      </w:r>
      <w:r>
        <w:t xml:space="preserve"> </w:t>
      </w:r>
      <w:r>
        <w:t xml:space="preserve">(</w:t>
      </w:r>
      <w:r>
        <w:rPr>
          <w:rStyle w:val="VerbatimChar"/>
        </w:rPr>
        <w:t xml:space="preserve">artifacts/embeddings/&lt;encoder&gt;/&lt;split&gt;/&lt;id&gt;.npy</w:t>
      </w:r>
      <w:r>
        <w:t xml:space="preserve">). Training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scripts/train_mil.py</w:t>
      </w:r>
      <w:r>
        <w:t xml:space="preserve">) caches embeddings in RAM, uses the same deterministic hash split</w:t>
      </w:r>
      <w:r>
        <w:t xml:space="preserve"> </w:t>
      </w:r>
      <w:r>
        <w:t xml:space="preserve">(seed 0, 80/20) as the oracle analysis, and selects on the workflow proxy.</w:t>
      </w:r>
    </w:p>
    <w:bookmarkStart w:id="75" w:name="sec:repro"/>
    <w:p>
      <w:pPr>
        <w:pStyle w:val="Heading2"/>
      </w:pPr>
      <w:r>
        <w:t xml:space="preserve">Reproducibility and hyperparameters</w:t>
      </w:r>
    </w:p>
    <w:p>
      <w:pPr>
        <w:pStyle w:val="FirstParagraph"/>
      </w:pPr>
      <w:r>
        <w:t xml:space="preserve">All results use a single</w:t>
      </w:r>
      <w:r>
        <w:t xml:space="preserve"> </w:t>
      </w:r>
      <w:r>
        <w:rPr>
          <w:i/>
          <w:iCs/>
        </w:rPr>
        <w:t xml:space="preserve">stable</w:t>
      </w:r>
      <w:r>
        <w:t xml:space="preserve"> </w:t>
      </w:r>
      <w:r>
        <w:t xml:space="preserve">80/20 split: we hash each slide id with MD5 (not Python’s</w:t>
      </w:r>
      <w:r>
        <w:t xml:space="preserve"> </w:t>
      </w:r>
      <w:r>
        <w:t xml:space="preserve">per-process-salted</w:t>
      </w:r>
      <w:r>
        <w:t xml:space="preserve"> </w:t>
      </w:r>
      <w:r>
        <w:rPr>
          <w:rStyle w:val="VerbatimChar"/>
        </w:rPr>
        <w:t xml:space="preserve">hash</w:t>
      </w:r>
      <w:r>
        <w:t xml:space="preserve">) so the split is identical across processes and runs—an issue we</w:t>
      </w:r>
      <w:r>
        <w:t xml:space="preserve"> </w:t>
      </w:r>
      <w:r>
        <w:t xml:space="preserve">explicitly fixed after observing per-process split drift. Table </w:t>
      </w:r>
      <w:hyperlink w:anchor="tab:hparams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lists the four</w:t>
      </w:r>
      <w:r>
        <w:t xml:space="preserve"> </w:t>
      </w:r>
      <w:r>
        <w:t xml:space="preserve">sweep configurations. The offline metric proxy in</w:t>
      </w:r>
      <w:r>
        <w:t xml:space="preserve"> </w:t>
      </w:r>
      <w:r>
        <w:rPr>
          <w:rStyle w:val="VerbatimChar"/>
        </w:rPr>
        <w:t xml:space="preserve">metrics.py</w:t>
      </w:r>
      <w:r>
        <w:t xml:space="preserve"> </w:t>
      </w:r>
      <w:r>
        <w:t xml:space="preserve">computes BPV and Edge-F1</w:t>
      </w:r>
      <w:r>
        <w:t xml:space="preserve"> </w:t>
      </w:r>
      <w:r>
        <w:t xml:space="preserve">exactly against the canonicalized graph and uses Jaccard-based proxies for MESS and the report</w:t>
      </w:r>
      <w:r>
        <w:t xml:space="preserve"> </w:t>
      </w:r>
      <w:r>
        <w:t xml:space="preserve">sub-score; we select the checkpoint maximizing this proxy on the held-out split. Embedding</w:t>
      </w:r>
      <w:r>
        <w:t xml:space="preserve"> </w:t>
      </w:r>
      <w:r>
        <w:t xml:space="preserve">extraction is fully resumable: each shard skips slides whose</w:t>
      </w:r>
      <w:r>
        <w:t xml:space="preserve"> </w:t>
      </w:r>
      <w:r>
        <w:rPr>
          <w:rStyle w:val="VerbatimChar"/>
        </w:rPr>
        <w:t xml:space="preserve">.npy</w:t>
      </w:r>
      <w:r>
        <w:t xml:space="preserve"> </w:t>
      </w:r>
      <w:r>
        <w:t xml:space="preserve">already exists, so a</w:t>
      </w:r>
      <w:r>
        <w:t xml:space="preserve"> </w:t>
      </w:r>
      <w:r>
        <w:t xml:space="preserve">preempted job resumes with no recomputation, and corrupt slides (4 of 11</w:t>
      </w:r>
      <w:r>
        <w:t xml:space="preserve">,</w:t>
      </w:r>
      <w:r>
        <w:t xml:space="preserve">220) are written as</w:t>
      </w:r>
      <w:r>
        <w:t xml:space="preserve"> </w:t>
      </w:r>
      <w:r>
        <w:t xml:space="preserve">single-tile zero placeholders so the pipeline never crashes.</w:t>
      </w:r>
    </w:p>
    <w:bookmarkStart w:id="74" w:name="tab:hparams"/>
    <w:p>
      <w:pPr>
        <w:pStyle w:val="TableCaption"/>
      </w:pPr>
      <w:r>
        <w:t xml:space="preserve">Hyper-parameter sweep. All configs share AdamW with cosine-annealed learning rate,</w:t>
      </w:r>
      <w:r>
        <w:t xml:space="preserve"> </w:t>
      </w:r>
      <w:r>
        <w:t xml:space="preserve">weight decay, a 512-d CONCH input,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160 tiles per slide, and label-smoothed cross-entropy</w:t>
      </w:r>
      <w:r>
        <w:t xml:space="preserve"> </w:t>
      </w:r>
      <w:r>
        <w:t xml:space="preserve">with organ/diagnosis loss weights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o</m:t>
            </m:r>
          </m:sub>
        </m:sSub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d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rStyle w:val="VerbatimChar"/>
        </w:rPr>
        <w:t xml:space="preserve">r1_reg</w:t>
      </w:r>
      <w:r>
        <w:t xml:space="preserve"> </w:t>
      </w:r>
      <w:r>
        <w:t xml:space="preserve">is selected.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Hyper-parameter sweep. All configs share AdamW with cosine-annealed learning rate, weight decay, a 512-d CONCH input, \le160 tiles per slide, and label-smoothed cross-entropy with organ/diagnosis loss weights (\lambda_o,\lambda_d). r1_reg is selected.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hidden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attn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dropout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tile-drop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λ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smooth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r0_base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r1_reg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r2_big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768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r3_bal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</w:tbl>
    <w:bookmarkEnd w:id="74"/>
    <w:bookmarkEnd w:id="75"/>
    <w:bookmarkStart w:id="76" w:name="sec:deploy"/>
    <w:p>
      <w:pPr>
        <w:pStyle w:val="Heading2"/>
      </w:pPr>
      <w:r>
        <w:t xml:space="preserve">Deployment as an offline container</w:t>
      </w:r>
    </w:p>
    <w:p>
      <w:pPr>
        <w:pStyle w:val="FirstParagraph"/>
      </w:pPr>
      <w:r>
        <w:t xml:space="preserve">The submission is a code-only Docker image (base</w:t>
      </w:r>
      <w:r>
        <w:t xml:space="preserve"> </w:t>
      </w:r>
      <w:r>
        <w:rPr>
          <w:rStyle w:val="VerbatimChar"/>
        </w:rPr>
        <w:t xml:space="preserve">pytorch/pytorch:2.9.1-cuda12.6-cudnn9</w:t>
      </w:r>
      <w:r>
        <w:t xml:space="preserve">)</w:t>
      </w:r>
      <w:r>
        <w:t xml:space="preserve"> </w:t>
      </w:r>
      <w:r>
        <w:t xml:space="preserve">with weights delivered separately as a</w:t>
      </w:r>
      <w:r>
        <w:t xml:space="preserve"> </w:t>
      </w:r>
      <w:r>
        <w:rPr>
          <w:rStyle w:val="VerbatimChar"/>
        </w:rPr>
        <w:t xml:space="preserve">model.tar.gz</w:t>
      </w:r>
      <w:r>
        <w:t xml:space="preserve"> </w:t>
      </w:r>
      <w:r>
        <w:t xml:space="preserve">mounted at inference; this keeps the</w:t>
      </w:r>
      <w:r>
        <w:t xml:space="preserve"> </w:t>
      </w:r>
      <w:r>
        <w:t xml:space="preserve">image small and the weights versionable. The container runs fully offline—we set</w:t>
      </w:r>
      <w:r>
        <w:t xml:space="preserve"> </w:t>
      </w:r>
      <w:r>
        <w:rPr>
          <w:rStyle w:val="VerbatimChar"/>
        </w:rPr>
        <w:t xml:space="preserve">HF_HUB_OFFLINE=1</w:t>
      </w:r>
      <w:r>
        <w:t xml:space="preserve"> </w:t>
      </w:r>
      <w:r>
        <w:t xml:space="preserve">and bundle the CONCH snapshot into the model tarball so no network is</w:t>
      </w:r>
      <w:r>
        <w:t xml:space="preserve"> </w:t>
      </w:r>
      <w:r>
        <w:t xml:space="preserve">touched. Two entry points implement the interfaces:</w:t>
      </w:r>
      <w:r>
        <w:t xml:space="preserve"> </w:t>
      </w:r>
      <w:r>
        <w:rPr>
          <w:rStyle w:val="VerbatimChar"/>
        </w:rPr>
        <w:t xml:space="preserve">predict_chain_of_thought(wsi_path)</w:t>
      </w:r>
      <w:r>
        <w:t xml:space="preserve"> </w:t>
      </w:r>
      <w:r>
        <w:t xml:space="preserve">tiles the slide, embeds with CONCH, runs the MIL head, and emits the templated graph, answers,</w:t>
      </w:r>
      <w:r>
        <w:t xml:space="preserve"> </w:t>
      </w:r>
      <w:r>
        <w:t xml:space="preserve">and report;</w:t>
      </w:r>
      <w:r>
        <w:t xml:space="preserve"> </w:t>
      </w:r>
      <w:r>
        <w:rPr>
          <w:rStyle w:val="VerbatimChar"/>
        </w:rPr>
        <w:t xml:space="preserve">predict_visual_context_response(</w:t>
      </w:r>
      <m:oMath>
        <m:r>
          <m:rPr>
            <m:sty m:val="p"/>
          </m:rPr>
          <m:t>⋅</m:t>
        </m:r>
      </m:oMath>
      <w:r>
        <w:rPr>
          <w:rStyle w:val="VerbatimChar"/>
        </w:rPr>
        <w:t xml:space="preserve">)</w:t>
      </w:r>
      <w:r>
        <w:t xml:space="preserve"> </w:t>
      </w:r>
      <w:r>
        <w:t xml:space="preserve">applies the Otsu grounding rule.</w:t>
      </w:r>
      <w:r>
        <w:t xml:space="preserve"> </w:t>
      </w:r>
      <w:r>
        <w:t xml:space="preserve">The predictor degrades safely—if the trained head or label maps are absent it falls back to the</w:t>
      </w:r>
      <w:r>
        <w:t xml:space="preserve"> </w:t>
      </w:r>
      <w:r>
        <w:t xml:space="preserve">global modal template—so the same image runs before and after training. The end-to-end per-case</w:t>
      </w:r>
      <w:r>
        <w:t xml:space="preserve"> </w:t>
      </w:r>
      <w:r>
        <w:t xml:space="preserve">cost is dominated by tiling and a single CONCH forward pass over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160 tiles, comfortably</w:t>
      </w:r>
      <w:r>
        <w:t xml:space="preserve"> </w:t>
      </w:r>
      <w:r>
        <w:t xml:space="preserve">inside the A10G five-minute budget with the encoder and head together using under a few GB of the</w:t>
      </w:r>
      <w:r>
        <w:t xml:space="preserve"> </w:t>
      </w:r>
      <w:r>
        <w:t xml:space="preserve">32 GB RAM limit.</w:t>
      </w:r>
    </w:p>
    <w:bookmarkEnd w:id="76"/>
    <w:bookmarkEnd w:id="77"/>
    <w:bookmarkStart w:id="100" w:name="sec:results"/>
    <w:p>
      <w:pPr>
        <w:pStyle w:val="Heading1"/>
      </w:pPr>
      <w:r>
        <w:t xml:space="preserve">Experiments and Results</w:t>
      </w:r>
    </w:p>
    <w:bookmarkStart w:id="78" w:name="offline-evaluation-protocol"/>
    <w:p>
      <w:pPr>
        <w:pStyle w:val="Heading2"/>
      </w:pPr>
      <w:r>
        <w:t xml:space="preserve">Offline evaluation protocol</w:t>
      </w:r>
    </w:p>
    <w:p>
      <w:pPr>
        <w:pStyle w:val="FirstParagraph"/>
      </w:pPr>
      <w:r>
        <w:t xml:space="preserve">Since the official scorer is not available locally, we implement a faithful offline proxy in</w:t>
      </w:r>
      <w:r>
        <w:t xml:space="preserve"> </w:t>
      </w:r>
      <w:r>
        <w:rPr>
          <w:rStyle w:val="VerbatimChar"/>
        </w:rPr>
        <w:t xml:space="preserve">metrics.py</w:t>
      </w:r>
      <w:r>
        <w:t xml:space="preserve"> </w:t>
      </w:r>
      <w:r>
        <w:t xml:space="preserve">and select models against it. BPV and Edge-F1 are computed</w:t>
      </w:r>
      <w:r>
        <w:t xml:space="preserve"> </w:t>
      </w:r>
      <w:r>
        <w:rPr>
          <w:i/>
          <w:iCs/>
        </w:rPr>
        <w:t xml:space="preserve">exactly</w:t>
      </w:r>
      <w:r>
        <w:t xml:space="preserve">: we</w:t>
      </w:r>
      <w:r>
        <w:t xml:space="preserve"> </w:t>
      </w:r>
      <w:r>
        <w:t xml:space="preserve">canonicalize predicted and ground-truth question/edge strings and compare the induced edge sets,</w:t>
      </w:r>
      <w:r>
        <w:t xml:space="preserve"> </w:t>
      </w:r>
      <w:r>
        <w:t xml:space="preserve">so any string deviation is penalized just as the challenge metric would penalize it. The answer-</w:t>
      </w:r>
      <w:r>
        <w:t xml:space="preserve"> </w:t>
      </w:r>
      <w:r>
        <w:t xml:space="preserve">match (MESS) and report sub-scores use Jaccard-style token overlap as a conservative proxy for</w:t>
      </w:r>
      <w:r>
        <w:t xml:space="preserve"> </w:t>
      </w:r>
      <w:r>
        <w:t xml:space="preserve">the official keyword-Jaccard / embedding-cosine terms; because the report sub-score is itself</w:t>
      </w:r>
      <w:r>
        <w:t xml:space="preserve"> </w:t>
      </w:r>
      <w:r>
        <w:t xml:space="preserve">keyword-Jaccard-dominated, this proxy tracks the true objective closely while remaining</w:t>
      </w:r>
      <w:r>
        <w:t xml:space="preserve"> </w:t>
      </w:r>
      <w:r>
        <w:t xml:space="preserve">dependency-free. All numbers in this section are computed on the held-out 2</w:t>
      </w:r>
      <w:r>
        <w:t xml:space="preserve">,</w:t>
      </w:r>
      <w:r>
        <w:t xml:space="preserve">253-slide split</w:t>
      </w:r>
      <w:r>
        <w:t xml:space="preserve"> </w:t>
      </w:r>
      <w:r>
        <w:t xml:space="preserve">with templates built only on the 8</w:t>
      </w:r>
      <w:r>
        <w:t xml:space="preserve">,</w:t>
      </w:r>
      <w:r>
        <w:t xml:space="preserve">967-slide training split, so there is no information leakage</w:t>
      </w:r>
      <w:r>
        <w:t xml:space="preserve"> </w:t>
      </w:r>
      <w:r>
        <w:t xml:space="preserve">from the evaluation set into either the templates or the classifier.</w:t>
      </w:r>
    </w:p>
    <w:bookmarkEnd w:id="78"/>
    <w:bookmarkStart w:id="81" w:name="oracle-ceiling-analysis"/>
    <w:p>
      <w:pPr>
        <w:pStyle w:val="Heading2"/>
      </w:pPr>
      <w:r>
        <w:t xml:space="preserve">Oracle ceiling analysis</w:t>
      </w:r>
    </w:p>
    <w:p>
      <w:pPr>
        <w:pStyle w:val="FirstParagraph"/>
      </w:pPr>
      <w:r>
        <w:t xml:space="preserve">Before training any classifier we measured what the templating back end can achieve given</w:t>
      </w:r>
      <w:r>
        <w:t xml:space="preserve"> </w:t>
      </w:r>
      <w:r>
        <w:t xml:space="preserve">oracle inputs, on the held-out 20% split (Table </w:t>
      </w:r>
      <w:hyperlink w:anchor="tab:oracle">
        <w:r>
          <w:rPr>
            <w:rStyle w:val="Hyperlink"/>
          </w:rPr>
          <w:t xml:space="preserve">9</w:t>
        </w:r>
      </w:hyperlink>
      <w:r>
        <w:t xml:space="preserve">). This isolates the value of</w:t>
      </w:r>
      <w:r>
        <w:t xml:space="preserve"> </w:t>
      </w:r>
      <w:r>
        <w:t xml:space="preserve">each prediction target. Predicting only the organ already reaches 0.68; adding the #1</w:t>
      </w:r>
      <w:r>
        <w:t xml:space="preserve"> </w:t>
      </w:r>
      <w:r>
        <w:t xml:space="preserve">diagnosis lifts the workflow score to</w:t>
      </w:r>
      <w:r>
        <w:t xml:space="preserve"> </w:t>
      </w:r>
      <w:r>
        <w:rPr>
          <w:b/>
          <w:bCs/>
        </w:rPr>
        <w:t xml:space="preserve">0.89</w:t>
      </w:r>
      <w:r>
        <w:t xml:space="preserve">; an oracle report adds only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0.02,</w:t>
      </w:r>
      <w:r>
        <w:t xml:space="preserve"> </w:t>
      </w:r>
      <w:r>
        <w:t xml:space="preserve">confirming that</w:t>
      </w:r>
      <w:r>
        <w:t xml:space="preserve"> </w:t>
      </w:r>
      <w:r>
        <w:rPr>
          <w:i/>
          <w:iCs/>
        </w:rPr>
        <w:t xml:space="preserve">learned report generation has near-zero headroom</w:t>
      </w:r>
      <w:r>
        <w:t xml:space="preserve"> </w:t>
      </w:r>
      <w:r>
        <w:t xml:space="preserve">under this metric and</w:t>
      </w:r>
      <w:r>
        <w:t xml:space="preserve"> </w:t>
      </w:r>
      <w:r>
        <w:t xml:space="preserve">should be skipped in favor of templating.</w:t>
      </w:r>
    </w:p>
    <w:bookmarkStart w:id="79" w:name="tab:oracle"/>
    <w:p>
      <w:pPr>
        <w:pStyle w:val="TableCaption"/>
      </w:pPr>
      <w:r>
        <w:t xml:space="preserve">Oracle workflow scores and sub-metrics on the held-out split of 2</w:t>
      </w:r>
      <w:r>
        <w:t xml:space="preserve">,</w:t>
      </w:r>
      <w:r>
        <w:t xml:space="preserve">253 slides</w:t>
      </w:r>
      <w:r>
        <w:t xml:space="preserve"> </w:t>
      </w:r>
      <w:r>
        <w:t xml:space="preserve">(deterministic 80/20 split; templates built on the train split only). The (organ, diagnosis)</w:t>
      </w:r>
      <w:r>
        <w:t xml:space="preserve"> </w:t>
      </w:r>
      <w:r>
        <w:t xml:space="preserve">row is the operative ceiling for our classifier; an oracle report adds only</w:t>
      </w:r>
      <w:r>
        <w:t xml:space="preserve"> </w:t>
      </w:r>
      <m:oMath>
        <m:r>
          <m:rPr>
            <m:sty m:val="p"/>
          </m:rPr>
          <m:t>+</m:t>
        </m:r>
        <m:r>
          <m:t>0.018</m:t>
        </m:r>
      </m:oMath>
      <w:r>
        <w:t xml:space="preserve">, confirming</w:t>
      </w:r>
      <w:r>
        <w:t xml:space="preserve"> </w:t>
      </w:r>
      <w:r>
        <w:t xml:space="preserve">that learned report generation is unnecessary under this metric.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Oracle workflow scores and sub-metrics on the held-out split of 2,253 slides (deterministic 80/20 split; templates built on the train split only). The (organ, diagnosis) row is the operative ceiling for our classifier; an oracle report adds only +0.018, confirming that learned report generation is unnecessary under this metric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Oracle condition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BPV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Edge-F1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 modal template (no inputs)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Oracle organ only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Oracle organ + #1 diagnosis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0.889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Oracle organ + diagnosis + report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0.850</w:t>
            </w:r>
          </w:p>
        </w:tc>
      </w:tr>
    </w:tbl>
    <w:bookmarkEnd w:id="79"/>
    <w:p>
      <w:pPr>
        <w:pStyle w:val="BodyText"/>
      </w:pPr>
      <w:r>
        <w:t xml:space="preserve">The per-organ decomposition of the (organ + diagnosis) ceiling (Table </w:t>
      </w:r>
      <w:hyperlink w:anchor="tab:oracle_organ">
        <w:r>
          <w:rPr>
            <w:rStyle w:val="Hyperlink"/>
          </w:rPr>
          <w:t xml:space="preserve">10</w:t>
        </w:r>
      </w:hyperlink>
      <w:r>
        <w:t xml:space="preserve">)</w:t>
      </w:r>
      <w:r>
        <w:t xml:space="preserve"> </w:t>
      </w:r>
      <w:r>
        <w:t xml:space="preserve">shows that templating is uniformly strong across the major organs (0.86–0.92), confirming that</w:t>
      </w:r>
      <w:r>
        <w:t xml:space="preserve"> </w:t>
      </w:r>
      <w:r>
        <w:t xml:space="preserve">the residual gap to a perfect score is dominated by diagnosis-classification difficulty rather</w:t>
      </w:r>
      <w:r>
        <w:t xml:space="preserve"> </w:t>
      </w:r>
      <w:r>
        <w:t xml:space="preserve">than by template impurity. The two singleton organs (nipple, anus) are statistically</w:t>
      </w:r>
      <w:r>
        <w:t xml:space="preserve"> </w:t>
      </w:r>
      <w:r>
        <w:t xml:space="preserve">irrelevant.</w:t>
      </w:r>
    </w:p>
    <w:bookmarkStart w:id="80" w:name="tab:oracle_organ"/>
    <w:p>
      <w:pPr>
        <w:pStyle w:val="TableCaption"/>
      </w:pPr>
      <w:r>
        <w:t xml:space="preserve">Per-organ oracle (organ + diagnosis) workflow ceiling on the held-out split.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er-organ oracle (organ + diagnosis) workflow ceiling on the held-out split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Organ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Ceiling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Organ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Ceiling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Stomach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Rectum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Urinary bladder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Uterine cervix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Nipple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Prostate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80"/>
    <w:bookmarkEnd w:id="81"/>
    <w:bookmarkStart w:id="83" w:name="mil-classification-results"/>
    <w:p>
      <w:pPr>
        <w:pStyle w:val="Heading2"/>
      </w:pPr>
      <w:r>
        <w:t xml:space="preserve">MIL classification results</w:t>
      </w:r>
    </w:p>
    <w:p>
      <w:pPr>
        <w:pStyle w:val="FirstParagraph"/>
      </w:pPr>
      <w:r>
        <w:t xml:space="preserve">Table </w:t>
      </w:r>
      <w:hyperlink w:anchor="tab:mil">
        <w:r>
          <w:rPr>
            <w:rStyle w:val="Hyperlink"/>
          </w:rPr>
          <w:t xml:space="preserve">11</w:t>
        </w:r>
      </w:hyperlink>
      <w:r>
        <w:t xml:space="preserve"> </w:t>
      </w:r>
      <w:r>
        <w:t xml:space="preserve">reports our trained gated-attention MIL head on the same held-out split,</w:t>
      </w:r>
      <w:r>
        <w:t xml:space="preserve"> </w:t>
      </w:r>
      <w:r>
        <w:t xml:space="preserve">across the hyper-parameter sweep.</w:t>
      </w:r>
      <w:r>
        <w:t xml:space="preserve"> </w:t>
      </w:r>
      <w:r>
        <w:rPr>
          <w:i/>
          <w:iCs/>
        </w:rPr>
        <w:t xml:space="preserve">(Values are populated from the completed training</w:t>
      </w:r>
      <w:r>
        <w:rPr>
          <w:i/>
          <w:iCs/>
        </w:rPr>
        <w:t xml:space="preserve"> </w:t>
      </w:r>
      <w:r>
        <w:rPr>
          <w:i/>
          <w:iCs/>
        </w:rPr>
        <w:t xml:space="preserve">run.)</w:t>
      </w:r>
    </w:p>
    <w:bookmarkStart w:id="82" w:name="tab:mil"/>
    <w:p>
      <w:pPr>
        <w:pStyle w:val="TableCaption"/>
      </w:pPr>
      <w:r>
        <w:t xml:space="preserve">Held-out performance of the trained MIL head (CONCH embeddings). Workflow score uses</w:t>
      </w:r>
      <w:r>
        <w:t xml:space="preserve"> </w:t>
      </w:r>
      <w:r>
        <w:t xml:space="preserve">predicted (organ, diagnosis) through the template engine; the oracle ceiling is 0.89.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Held-out performance of the trained MIL head (CONCH embeddings). Workflow score uses predicted (organ, diagnosis) through the template engine; the oracle ceiling is 0.89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Organ acc.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Dx acc.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Workflow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 </w:t>
            </w:r>
            <w:r>
              <w:t xml:space="preserve">to ceiling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r0_base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0.791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0.098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r2_big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0.793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0.096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r3_bal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0.785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0.104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r1_reg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(best)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0.956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0.691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0.794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−</m:t>
              </m:r>
              <m:r>
                <m:rPr>
                  <m:sty m:val="b"/>
                </m:rPr>
                <m:t>0.095</m:t>
              </m:r>
            </m:oMath>
          </w:p>
        </w:tc>
      </w:tr>
    </w:tbl>
    <w:bookmarkEnd w:id="82"/>
    <w:bookmarkEnd w:id="83"/>
    <w:bookmarkStart w:id="89" w:name="sec:fusion-results"/>
    <w:p>
      <w:pPr>
        <w:pStyle w:val="Heading2"/>
      </w:pPr>
      <w:r>
        <w:t xml:space="preserve">Approach 2: CONCH</w:t>
      </w:r>
      <m:oMath>
        <m:r>
          <m:rPr>
            <m:sty m:val="p"/>
          </m:rPr>
          <m:t>+</m:t>
        </m:r>
      </m:oMath>
      <w:r>
        <w:t xml:space="preserve">UNI2-h fusion results</w:t>
      </w:r>
    </w:p>
    <w:p>
      <w:pPr>
        <w:pStyle w:val="FirstParagraph"/>
      </w:pPr>
      <w:r>
        <w:t xml:space="preserve">Table </w:t>
      </w:r>
      <w:hyperlink w:anchor="tab:fusion">
        <w:r>
          <w:rPr>
            <w:rStyle w:val="Hyperlink"/>
          </w:rPr>
          <w:t xml:space="preserve">12</w:t>
        </w:r>
      </w:hyperlink>
      <w:r>
        <w:t xml:space="preserve"> </w:t>
      </w:r>
      <w:r>
        <w:t xml:space="preserve">reports the fusion sweep on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held-out split, with the</w:t>
      </w:r>
      <w:r>
        <w:t xml:space="preserve"> </w:t>
      </w:r>
      <w:r>
        <w:t xml:space="preserve">striped-prostate slides recovered (Section </w:t>
      </w:r>
      <w:hyperlink w:anchor="sec:striped">
        <w:r>
          <w:rPr>
            <w:rStyle w:val="Hyperlink"/>
          </w:rPr>
          <w:t xml:space="preserve">4.5</w:t>
        </w:r>
      </w:hyperlink>
      <w:r>
        <w:t xml:space="preserve">) so the prostate bags carry real</w:t>
      </w:r>
      <w:r>
        <w:t xml:space="preserve"> </w:t>
      </w:r>
      <w:r>
        <w:t xml:space="preserve">features. Early fusion lifts the held-out workflow score from the CONCH-only best of 0.794 to</w:t>
      </w:r>
      <w:r>
        <w:t xml:space="preserve"> </w:t>
      </w:r>
      <w:r>
        <w:rPr>
          <w:b/>
          <w:bCs/>
        </w:rPr>
        <w:t xml:space="preserve">0.814</w:t>
      </w:r>
      <w:r>
        <w:t xml:space="preserve">, and the entire gain is in</w:t>
      </w:r>
      <w:r>
        <w:t xml:space="preserve"> </w:t>
      </w:r>
      <w:r>
        <w:rPr>
          <w:i/>
          <w:iCs/>
        </w:rPr>
        <w:t xml:space="preserve">diagnosis</w:t>
      </w:r>
      <w:r>
        <w:t xml:space="preserve"> </w:t>
      </w:r>
      <w:r>
        <w:t xml:space="preserve">accuracy (0.691</w:t>
      </w:r>
      <m:oMath>
        <m:r>
          <m:rPr>
            <m:sty m:val="p"/>
          </m:rPr>
          <m:t>→</m:t>
        </m:r>
      </m:oMath>
      <w:r>
        <w:t xml:space="preserve">0.737);</w:t>
      </w:r>
      <w:r>
        <w:t xml:space="preserve"> </w:t>
      </w:r>
      <w:r>
        <w:t xml:space="preserve">organ accuracy is already saturated and barely moves (0.956</w:t>
      </w:r>
      <m:oMath>
        <m:r>
          <m:rPr>
            <m:sty m:val="p"/>
          </m:rPr>
          <m:t>→</m:t>
        </m:r>
      </m:oMath>
      <w:r>
        <w:t xml:space="preserve">0.959). The best</w:t>
      </w:r>
      <w:r>
        <w:t xml:space="preserve"> </w:t>
      </w:r>
      <w:r>
        <w:t xml:space="preserve">configuration,</w:t>
      </w:r>
      <w:r>
        <w:t xml:space="preserve"> </w:t>
      </w:r>
      <w:r>
        <w:rPr>
          <w:rStyle w:val="VerbatimChar"/>
        </w:rPr>
        <w:t xml:space="preserve">f2_fuse_dxw</w:t>
      </w:r>
      <w:r>
        <w:t xml:space="preserve">, simply up-weights the diagnosis loss</w:t>
      </w:r>
      <w:r>
        <w:t xml:space="preserve"> </w:t>
      </w:r>
      <w:r>
        <w:t xml:space="preserve">(</w:t>
      </w:r>
      <m:oMath>
        <m:sSub>
          <m:e>
            <m:r>
              <m:t>λ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1.5</m:t>
        </m:r>
      </m:oMath>
      <w:r>
        <w:t xml:space="preserve">)—consistent with diagnosis being the binding constraint. Two negative results</w:t>
      </w:r>
      <w:r>
        <w:t xml:space="preserve"> </w:t>
      </w:r>
      <w:r>
        <w:t xml:space="preserve">are worth recording: a larger head (</w:t>
      </w:r>
      <w:r>
        <w:rPr>
          <w:rStyle w:val="VerbatimChar"/>
        </w:rPr>
        <w:t xml:space="preserve">f1_fuse_big</w:t>
      </w:r>
      <w:r>
        <w:t xml:space="preserve">)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help, confirming the</w:t>
      </w:r>
      <w:r>
        <w:t xml:space="preserve"> </w:t>
      </w:r>
      <w:r>
        <w:t xml:space="preserve">limit is representational rather than capacity; and adding categorical</w:t>
      </w:r>
      <w:r>
        <w:t xml:space="preserve"> </w:t>
      </w:r>
      <w:r>
        <w:rPr>
          <w:i/>
          <w:iCs/>
        </w:rPr>
        <w:t xml:space="preserve">grading</w:t>
      </w:r>
      <w:r>
        <w:t xml:space="preserve"> </w:t>
      </w:r>
      <w:r>
        <w:t xml:space="preserve">sub-heads</w:t>
      </w:r>
      <w:r>
        <w:t xml:space="preserve"> </w:t>
      </w:r>
      <w:r>
        <w:t xml:space="preserve">(</w:t>
      </w:r>
      <w:r>
        <w:rPr>
          <w:rStyle w:val="VerbatimChar"/>
        </w:rPr>
        <w:t xml:space="preserve">f3_fuse_grade</w:t>
      </w:r>
      <w:r>
        <w:t xml:space="preserve">; Gleason/Nottingham/dysplasia as auxiliary masked-CE targets) slightly</w:t>
      </w:r>
      <w:r>
        <w:t xml:space="preserve"> </w:t>
      </w:r>
      <w:r>
        <w:rPr>
          <w:i/>
          <w:iCs/>
        </w:rPr>
        <w:t xml:space="preserve">hurts</w:t>
      </w:r>
      <w:r>
        <w:t xml:space="preserve"> </w:t>
      </w:r>
      <w:r>
        <w:t xml:space="preserve">the aggregate metric (0.810), because the gradings are themselves hard to predict</w:t>
      </w:r>
      <w:r>
        <w:t xml:space="preserve"> </w:t>
      </w:r>
      <w:r>
        <w:t xml:space="preserve">from frozen features and the auxiliary loss competes with the main diagnosis objective.</w:t>
      </w:r>
    </w:p>
    <w:bookmarkStart w:id="84" w:name="tab:fusion"/>
    <w:p>
      <w:pPr>
        <w:pStyle w:val="TableCaption"/>
      </w:pPr>
      <w:r>
        <w:t xml:space="preserve">Held-out performance of the fusion MIL head (CONCH</w:t>
      </w:r>
      <m:oMath>
        <m:r>
          <m:rPr>
            <m:sty m:val="p"/>
          </m:rPr>
          <m:t>+</m:t>
        </m:r>
      </m:oMath>
      <w:r>
        <w:t xml:space="preserve">UNI2-h, 2048-d) on the same 80/20</w:t>
      </w:r>
      <w:r>
        <w:t xml:space="preserve"> </w:t>
      </w:r>
      <w:r>
        <w:t xml:space="preserve">split, versus the CONCH-only baseline. Fusion improves diagnosis accuracy—the binding</w:t>
      </w:r>
      <w:r>
        <w:t xml:space="preserve"> </w:t>
      </w:r>
      <w:r>
        <w:t xml:space="preserve">constraint—and hence the workflow score; the gain is entirely in dx, not organ. The oracle</w:t>
      </w:r>
      <w:r>
        <w:t xml:space="preserve"> </w:t>
      </w:r>
      <w:r>
        <w:t xml:space="preserve">ceiling is 0.889.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Held-out performance of the fusion MIL head (CONCH+UNI2-h, 2048-d) on the same 80/20 split, versus the CONCH-only baseline. Fusion improves diagnosis accuracy—the binding constraint—and hence the workflow score; the gain is entirely in dx, not organ. The oracle ceiling is 0.889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Organ acc.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Dx acc.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Workflow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 </w:t>
            </w:r>
            <w:r>
              <w:t xml:space="preserve">to ceiling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CONCH-only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r1_reg</w:t>
            </w:r>
            <w:r>
              <w:t xml:space="preserve"> </w:t>
            </w:r>
            <w:r>
              <w:t xml:space="preserve">(best of sweep)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0.794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0.095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f0_fuse</w:t>
            </w:r>
            <w:r>
              <w:t xml:space="preserve"> </w:t>
            </w:r>
            <w:r>
              <w:t xml:space="preserve">(base)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0.813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0.076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f1_fuse_big</w:t>
            </w:r>
            <w:r>
              <w:t xml:space="preserve"> </w:t>
            </w:r>
            <w:r>
              <w:t xml:space="preserve">(larger head)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0.812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0.077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f3_fuse_grade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grading heads)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0.810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0.079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f2_fuse_dxw</w:t>
            </w:r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t>λ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1.5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0.959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0.737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0.814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−</m:t>
              </m:r>
              <m:r>
                <m:rPr>
                  <m:sty m:val="b"/>
                </m:rPr>
                <m:t>0.075</m:t>
              </m:r>
            </m:oMath>
          </w:p>
        </w:tc>
      </w:tr>
    </w:tbl>
    <w:bookmarkEnd w:id="84"/>
    <w:p>
      <w:pPr>
        <w:pStyle w:val="BodyText"/>
      </w:pPr>
      <w:r>
        <w:t xml:space="preserve">Figure </w:t>
      </w:r>
      <w:hyperlink w:anchor="fig:fusioncurves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contrasts the training dynamics of the CONCH-only and fusion best</w:t>
      </w:r>
      <w:r>
        <w:t xml:space="preserve"> </w:t>
      </w:r>
      <w:r>
        <w:t xml:space="preserve">models. The fusion curve sits consistently above the baseline throughout training in both workflow</w:t>
      </w:r>
      <w:r>
        <w:t xml:space="preserve"> </w:t>
      </w:r>
      <w:r>
        <w:t xml:space="preserve">score and diagnosis accuracy, and the separation is established early and maintained—i.e. fusion</w:t>
      </w:r>
      <w:r>
        <w:t xml:space="preserve"> </w:t>
      </w:r>
      <w:r>
        <w:t xml:space="preserve">provides a genuinely richer per-tile representation rather than merely a different optimization</w:t>
      </w:r>
      <w:r>
        <w:t xml:space="preserve"> </w:t>
      </w:r>
      <w:r>
        <w:t xml:space="preserve">trajectory. Both still plateau well below the 0.889 ceiling, locating the residual gap in</w:t>
      </w:r>
      <w:r>
        <w:t xml:space="preserve"> </w:t>
      </w:r>
      <w:r>
        <w:t xml:space="preserve">diagnosis separability from</w:t>
      </w:r>
      <w:r>
        <w:t xml:space="preserve"> </w:t>
      </w:r>
      <w:r>
        <w:rPr>
          <w:i/>
          <w:iCs/>
        </w:rPr>
        <w:t xml:space="preserve">frozen</w:t>
      </w:r>
      <w:r>
        <w:t xml:space="preserve"> </w:t>
      </w:r>
      <w:r>
        <w:t xml:space="preserve">features (motivating encoder fine-tuning,</w:t>
      </w:r>
      <w:r>
        <w:t xml:space="preserve"> </w:t>
      </w:r>
      <w:r>
        <w:t xml:space="preserve">Section </w:t>
      </w:r>
      <w:hyperlink w:anchor="sec:future">
        <w:r>
          <w:rPr>
            <w:rStyle w:val="Hyperlink"/>
          </w:rPr>
          <w:t xml:space="preserve">14</w:t>
        </w:r>
      </w:hyperlink>
      <w:r>
        <w:t xml:space="preserve">).</w:t>
      </w:r>
    </w:p>
    <w:bookmarkStart w:id="88" w:name="fig:fusioncurves"/>
    <w:p>
      <w:pPr>
        <w:pStyle w:val="CaptionedFigure"/>
      </w:pPr>
      <w:r>
        <w:drawing>
          <wp:inline>
            <wp:extent cx="5334000" cy="1939636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figures/fusion_curves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9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Held-out training dynamics, CONCH-only (</w:t>
      </w:r>
      <w:r>
        <w:rPr>
          <w:rStyle w:val="VerbatimChar"/>
        </w:rPr>
        <w:t xml:space="preserve">r1_reg</w:t>
      </w:r>
      <w:r>
        <w:t xml:space="preserve">) vs. fusion (</w:t>
      </w:r>
      <w:r>
        <w:rPr>
          <w:rStyle w:val="VerbatimChar"/>
        </w:rPr>
        <w:t xml:space="preserve">f2_fuse_dxw</w:t>
      </w:r>
      <w:r>
        <w:t xml:space="preserve">):</w:t>
      </w:r>
      <w:r>
        <w:t xml:space="preserve"> </w:t>
      </w:r>
      <w:r>
        <w:t xml:space="preserve">(a) workflow score with the 0.889 oracle ceiling and 0.674 organ-only floor marked; (b) diagnosis</w:t>
      </w:r>
      <w:r>
        <w:t xml:space="preserve"> </w:t>
      </w:r>
      <w:r>
        <w:t xml:space="preserve">accuracy. Fusion dominates the baseline throughout, and the gain is concentrated in diagnosis.</w:t>
      </w:r>
    </w:p>
    <w:bookmarkEnd w:id="88"/>
    <w:bookmarkEnd w:id="89"/>
    <w:bookmarkStart w:id="92" w:name="per-organ-breakdown"/>
    <w:p>
      <w:pPr>
        <w:pStyle w:val="Heading2"/>
      </w:pPr>
      <w:r>
        <w:t xml:space="preserve">Per-organ breakdown</w:t>
      </w:r>
    </w:p>
    <w:p>
      <w:pPr>
        <w:pStyle w:val="FirstParagraph"/>
      </w:pPr>
      <w:r>
        <w:t xml:space="preserve">Table </w:t>
      </w:r>
      <w:hyperlink w:anchor="tab:mil_organ">
        <w:r>
          <w:rPr>
            <w:rStyle w:val="Hyperlink"/>
          </w:rPr>
          <w:t xml:space="preserve">13</w:t>
        </w:r>
      </w:hyperlink>
      <w:r>
        <w:t xml:space="preserve"> </w:t>
      </w:r>
      <w:r>
        <w:t xml:space="preserve">stratifies the best model by ground-truth organ. Organ recognition is</w:t>
      </w:r>
      <w:r>
        <w:t xml:space="preserve"> </w:t>
      </w:r>
      <w:r>
        <w:t xml:space="preserve">near-perfect (</w:t>
      </w:r>
      <m:oMath>
        <m:r>
          <m:rPr>
            <m:sty m:val="p"/>
          </m:rPr>
          <m:t>≥</m:t>
        </m:r>
        <m:r>
          <m:t>0.99</m:t>
        </m:r>
      </m:oMath>
      <w:r>
        <w:t xml:space="preserve">) for every major organ</w:t>
      </w:r>
      <w:r>
        <w:t xml:space="preserve"> </w:t>
      </w:r>
      <w:r>
        <w:rPr>
          <w:i/>
          <w:iCs/>
        </w:rPr>
        <w:t xml:space="preserve">except rectum</w:t>
      </w:r>
      <w:r>
        <w:t xml:space="preserve">, whose organ accuracy</w:t>
      </w:r>
      <w:r>
        <w:t xml:space="preserve"> </w:t>
      </w:r>
      <w:r>
        <w:t xml:space="preserve">collapses to 0.11: the model almost always labels rectal slides as</w:t>
      </w:r>
      <w:r>
        <w:t xml:space="preserve"> </w:t>
      </w:r>
      <w:r>
        <w:t xml:space="preserve">“Colon”</w:t>
      </w:r>
      <w:r>
        <w:t xml:space="preserve">. This is an</w:t>
      </w:r>
      <w:r>
        <w:t xml:space="preserve"> </w:t>
      </w:r>
      <w:r>
        <w:t xml:space="preserve">anatomically and histologically natural confusion—rectum and colon are contiguous colorectal</w:t>
      </w:r>
      <w:r>
        <w:t xml:space="preserve"> </w:t>
      </w:r>
      <w:r>
        <w:t xml:space="preserve">mucosa—and, importantly, it is</w:t>
      </w:r>
      <w:r>
        <w:t xml:space="preserve"> </w:t>
      </w:r>
      <w:r>
        <w:rPr>
          <w:i/>
          <w:iCs/>
        </w:rPr>
        <w:t xml:space="preserve">benign under the workflow metric</w:t>
      </w:r>
      <w:r>
        <w:t xml:space="preserve">: because the colorectal</w:t>
      </w:r>
      <w:r>
        <w:t xml:space="preserve"> </w:t>
      </w:r>
      <w:r>
        <w:t xml:space="preserve">reasoning graphs and reports largely coincide, rectal cases still score 0.78 despite the organ</w:t>
      </w:r>
      <w:r>
        <w:t xml:space="preserve"> </w:t>
      </w:r>
      <w:r>
        <w:t xml:space="preserve">mislabel. Per-organ workflow ranges from 0.78 (prostate, breast) to 0.82 (urinary bladder,</w:t>
      </w:r>
      <w:r>
        <w:t xml:space="preserve"> </w:t>
      </w:r>
      <w:r>
        <w:t xml:space="preserve">uterine cervix); the lower prostate/breast scores reflect harder, higher-cardinality diagnosis</w:t>
      </w:r>
      <w:r>
        <w:t xml:space="preserve"> </w:t>
      </w:r>
      <w:r>
        <w:t xml:space="preserve">spaces (Gleason grading; breast tumor subtyping) rather than organ confusion.</w:t>
      </w:r>
    </w:p>
    <w:bookmarkStart w:id="90" w:name="tab:mil_organ"/>
    <w:p>
      <w:pPr>
        <w:pStyle w:val="TableCaption"/>
      </w:pPr>
      <w:r>
        <w:t xml:space="preserve">Best model (</w:t>
      </w:r>
      <w:r>
        <w:rPr>
          <w:rStyle w:val="VerbatimChar"/>
        </w:rPr>
        <w:t xml:space="preserve">r1_reg</w:t>
      </w:r>
      <w:r>
        <w:t xml:space="preserve">) stratified by ground-truth organ on the held-out split.</w:t>
      </w:r>
      <w:r>
        <w:t xml:space="preserve"> </w:t>
      </w:r>
      <w:r>
        <w:t xml:space="preserve">Organ accuracy is near-perfect except for rectum, which is systematically (and benignly)</w:t>
      </w:r>
      <w:r>
        <w:t xml:space="preserve"> </w:t>
      </w:r>
      <w:r>
        <w:t xml:space="preserve">classified as colon.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Best model (r1_reg) stratified by ground-truth organ on the held-out split. Organ accuracy is near-perfect except for rectum, which is systematically (and benignly) classified as colon.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Organ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Workflow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Org. acc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Organ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Workflow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Org. acc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Urinary bladder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Stomach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Uterine cervix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Prostate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Rectum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427</w:t>
            </w:r>
          </w:p>
        </w:tc>
      </w:tr>
    </w:tbl>
    <w:bookmarkEnd w:id="90"/>
    <w:p>
      <w:pPr>
        <w:pStyle w:val="BodyText"/>
      </w:pPr>
      <w:r>
        <w:t xml:space="preserve">The organ confusion structure (Table </w:t>
      </w:r>
      <w:hyperlink w:anchor="tab:confusion">
        <w:r>
          <w:rPr>
            <w:rStyle w:val="Hyperlink"/>
          </w:rPr>
          <w:t xml:space="preserve">14</w:t>
        </w:r>
      </w:hyperlink>
      <w:r>
        <w:t xml:space="preserve">) makes the mechanism explicit: every</w:t>
      </w:r>
      <w:r>
        <w:t xml:space="preserve"> </w:t>
      </w:r>
      <w:r>
        <w:t xml:space="preserve">major organ is recognized with</w:t>
      </w:r>
      <w:r>
        <w:t xml:space="preserve"> </w:t>
      </w:r>
      <m:oMath>
        <m:r>
          <m:t>93</m:t>
        </m:r>
      </m:oMath>
      <w:r>
        <w:t xml:space="preserve">–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accuracy, and 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substantial off-</w:t>
      </w:r>
      <w:r>
        <w:t xml:space="preserve"> </w:t>
      </w:r>
      <w:r>
        <w:t xml:space="preserve">diagonal mass is rectum</w:t>
      </w:r>
      <m:oMath>
        <m:r>
          <m:rPr>
            <m:sty m:val="p"/>
          </m:rPr>
          <m:t>→</m:t>
        </m:r>
      </m:oMath>
      <w:r>
        <w:t xml:space="preserve">colon (</w:t>
      </w:r>
      <m:oMath>
        <m:r>
          <m:t>85</m:t>
        </m:r>
        <m:r>
          <m:rPr>
            <m:sty m:val="p"/>
          </m:rPr>
          <m:t>%</m:t>
        </m:r>
      </m:oMath>
      <w:r>
        <w:t xml:space="preserve">). Because the challenge metric scores the</w:t>
      </w:r>
      <w:r>
        <w:t xml:space="preserve"> </w:t>
      </w:r>
      <w:r>
        <w:t xml:space="preserve">colorectal reasoning graph and report, which rectum and colon share, this single confusion costs</w:t>
      </w:r>
      <w:r>
        <w:t xml:space="preserve"> </w:t>
      </w:r>
      <w:r>
        <w:t xml:space="preserve">little; a hierarchical or colorectal-aware head could nonetheless recover it.</w:t>
      </w:r>
    </w:p>
    <w:bookmarkStart w:id="91" w:name="tab:confusion"/>
    <w:p>
      <w:pPr>
        <w:pStyle w:val="TableCaption"/>
      </w:pPr>
      <w:r>
        <w:t xml:space="preserve">Organ confusion of the best model on the held-out split (row = ground truth; entries</w:t>
      </w:r>
      <w:r>
        <w:t xml:space="preserve"> </w:t>
      </w:r>
      <w:r>
        <w:t xml:space="preserve">are the top predicted organs as % of that row). All mass is on-diagonal except rectum, which is</w:t>
      </w:r>
      <w:r>
        <w:t xml:space="preserve"> </w:t>
      </w:r>
      <w:r>
        <w:t xml:space="preserve">predominantly predicted as colon.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Organ confusion of the best model on the held-out split (row = ground truth; entries are the top predicted organs as % of that row). All mass is on-diagonal except rectum, which is predominantly predicted as colon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True organ (</w:t>
            </w:r>
            <m:oMath>
              <m:r>
                <m:t>n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(% of row)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Prostate (490)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Prostate 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Breast (427)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Breast 99, Lung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Colon (366)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Colon 95, Stomach 3, Rectum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Stomach (341)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Stomach 99, Colon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Urinary bladder (211)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Urinary bladder 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Lung (192)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Lung 93, Prostate 3, Colon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Uterine cervix (178)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Uterine cervix 96, Lung 2, Stomach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Rectum (47)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Colon 85</w:t>
            </w:r>
            <w:r>
              <w:t xml:space="preserve">, Rectum 11, Stomach 4</w:t>
            </w:r>
          </w:p>
        </w:tc>
      </w:tr>
    </w:tbl>
    <w:bookmarkEnd w:id="91"/>
    <w:bookmarkEnd w:id="92"/>
    <w:bookmarkStart w:id="93" w:name="ablations-the-hyper-parameter-sweep"/>
    <w:p>
      <w:pPr>
        <w:pStyle w:val="Heading2"/>
      </w:pPr>
      <w:r>
        <w:t xml:space="preserve">Ablations: the hyper-parameter sweep</w:t>
      </w:r>
    </w:p>
    <w:p>
      <w:pPr>
        <w:pStyle w:val="FirstParagraph"/>
      </w:pPr>
      <w:r>
        <w:t xml:space="preserve">The four sweep configurations in Table </w:t>
      </w:r>
      <w:hyperlink w:anchor="tab:mil">
        <w:r>
          <w:rPr>
            <w:rStyle w:val="Hyperlink"/>
          </w:rPr>
          <w:t xml:space="preserve">11</w:t>
        </w:r>
      </w:hyperlink>
      <w:r>
        <w:t xml:space="preserve"> </w:t>
      </w:r>
      <w:r>
        <w:t xml:space="preserve">double as a controlled ablation. Three</w:t>
      </w:r>
      <w:r>
        <w:t xml:space="preserve"> </w:t>
      </w:r>
      <w:r>
        <w:t xml:space="preserve">observations follow. (i)</w:t>
      </w:r>
      <w:r>
        <w:t xml:space="preserve"> </w:t>
      </w:r>
      <w:r>
        <w:rPr>
          <w:b/>
          <w:bCs/>
        </w:rPr>
        <w:t xml:space="preserve">Regularization helps slightly</w:t>
      </w:r>
      <w:r>
        <w:t xml:space="preserve">:</w:t>
      </w:r>
      <w:r>
        <w:t xml:space="preserve"> </w:t>
      </w:r>
      <w:r>
        <w:rPr>
          <w:rStyle w:val="VerbatimChar"/>
        </w:rPr>
        <w:t xml:space="preserve">r1_reg</w:t>
      </w:r>
      <w:r>
        <w:t xml:space="preserve"> </w:t>
      </w:r>
      <w:r>
        <w:t xml:space="preserve">(higher dropout</w:t>
      </w:r>
      <w:r>
        <w:t xml:space="preserve"> </w:t>
      </w:r>
      <w:r>
        <w:t xml:space="preserve">0.4 plus 10% tile-dropout augmentation) is the best config at 0.794, marginally above the</w:t>
      </w:r>
      <w:r>
        <w:t xml:space="preserve"> </w:t>
      </w:r>
      <w:r>
        <w:t xml:space="preserve">larger</w:t>
      </w:r>
      <w:r>
        <w:t xml:space="preserve"> </w:t>
      </w:r>
      <w:r>
        <w:rPr>
          <w:rStyle w:val="VerbatimChar"/>
        </w:rPr>
        <w:t xml:space="preserve">r2_big</w:t>
      </w:r>
      <w:r>
        <w:t xml:space="preserve"> </w:t>
      </w:r>
      <w:r>
        <w:t xml:space="preserve">(0.793) and the lightly-regularized</w:t>
      </w:r>
      <w:r>
        <w:t xml:space="preserve"> </w:t>
      </w:r>
      <w:r>
        <w:rPr>
          <w:rStyle w:val="VerbatimChar"/>
        </w:rPr>
        <w:t xml:space="preserve">r0_base</w:t>
      </w:r>
      <w:r>
        <w:t xml:space="preserve"> </w:t>
      </w:r>
      <w:r>
        <w:t xml:space="preserve">(0.791), indicating</w:t>
      </w:r>
      <w:r>
        <w:t xml:space="preserve"> </w:t>
      </w:r>
      <w:r>
        <w:t xml:space="preserve">the bottleneck is diagnosis</w:t>
      </w:r>
      <w:r>
        <w:t xml:space="preserve"> </w:t>
      </w:r>
      <w:r>
        <w:rPr>
          <w:i/>
          <w:iCs/>
        </w:rPr>
        <w:t xml:space="preserve">signal</w:t>
      </w:r>
      <w:r>
        <w:t xml:space="preserve">, not model capacity. (ii)</w:t>
      </w:r>
      <w:r>
        <w:t xml:space="preserve"> </w:t>
      </w:r>
      <w:r>
        <w:rPr>
          <w:b/>
          <w:bCs/>
        </w:rPr>
        <w:t xml:space="preserve">Class balancing</w:t>
      </w:r>
      <w:r>
        <w:rPr>
          <w:b/>
          <w:bCs/>
        </w:rPr>
        <w:t xml:space="preserve"> </w:t>
      </w:r>
      <w:r>
        <w:rPr>
          <w:b/>
          <w:bCs/>
        </w:rPr>
        <w:t xml:space="preserve">hurts the aggregate metric</w:t>
      </w:r>
      <w:r>
        <w:t xml:space="preserve">:</w:t>
      </w:r>
      <w:r>
        <w:t xml:space="preserve"> </w:t>
      </w:r>
      <w:r>
        <w:rPr>
          <w:rStyle w:val="VerbatimChar"/>
        </w:rPr>
        <w:t xml:space="preserve">r3_bal</w:t>
      </w:r>
      <w:r>
        <w:t xml:space="preserve"> </w:t>
      </w:r>
      <w:r>
        <w:t xml:space="preserve">(inverse-frequency diagnosis weighting) is worst at</w:t>
      </w:r>
      <w:r>
        <w:t xml:space="preserve"> </w:t>
      </w:r>
      <w:r>
        <w:t xml:space="preserve">0.785 with the lowest diagnosis accuracy (0.646)—up-weighting rare diagnoses trades common-</w:t>
      </w:r>
      <w:r>
        <w:t xml:space="preserve"> </w:t>
      </w:r>
      <w:r>
        <w:t xml:space="preserve">class accuracy, which the case-weighted workflow score penalizes. (iii)</w:t>
      </w:r>
      <w:r>
        <w:t xml:space="preserve"> </w:t>
      </w:r>
      <w:r>
        <w:rPr>
          <w:b/>
          <w:bCs/>
        </w:rPr>
        <w:t xml:space="preserve">Organ accuracy</w:t>
      </w:r>
      <w:r>
        <w:rPr>
          <w:b/>
          <w:bCs/>
        </w:rPr>
        <w:t xml:space="preserve"> </w:t>
      </w:r>
      <w:r>
        <w:rPr>
          <w:b/>
          <w:bCs/>
        </w:rPr>
        <w:t xml:space="preserve">is saturated</w:t>
      </w:r>
      <w:r>
        <w:t xml:space="preserve"> </w:t>
      </w:r>
      <w:r>
        <w:t xml:space="preserve">(</w:t>
      </w:r>
      <m:oMath>
        <m:r>
          <m:rPr>
            <m:sty m:val="p"/>
          </m:rPr>
          <m:t>∼</m:t>
        </m:r>
      </m:oMath>
      <w:r>
        <w:t xml:space="preserve">0.95) across all configs, so all remaining headroom lives in the diagnosis</w:t>
      </w:r>
      <w:r>
        <w:t xml:space="preserve"> </w:t>
      </w:r>
      <w:r>
        <w:t xml:space="preserve">head. Separately, we verified that using ImageNet rather than OpenAI-CLIP normalization for the</w:t>
      </w:r>
      <w:r>
        <w:t xml:space="preserve"> </w:t>
      </w:r>
      <w:r>
        <w:t xml:space="preserve">CONCH encoder measurably perturbs the embeddings; all reported runs use the correct CLIP</w:t>
      </w:r>
      <w:r>
        <w:t xml:space="preserve"> </w:t>
      </w:r>
      <w:r>
        <w:t xml:space="preserve">statistics.</w:t>
      </w:r>
    </w:p>
    <w:bookmarkEnd w:id="93"/>
    <w:bookmarkStart w:id="98" w:name="training-dynamics"/>
    <w:p>
      <w:pPr>
        <w:pStyle w:val="Heading2"/>
      </w:pPr>
      <w:r>
        <w:t xml:space="preserve">Training dynamics</w:t>
      </w:r>
    </w:p>
    <w:p>
      <w:pPr>
        <w:pStyle w:val="FirstParagraph"/>
      </w:pPr>
      <w:r>
        <w:t xml:space="preserve">Figure </w:t>
      </w:r>
      <w:hyperlink w:anchor="fig:curves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plots held-out workflow score and diagnosis accuracy over training.</w:t>
      </w:r>
      <w:r>
        <w:t xml:space="preserve"> </w:t>
      </w:r>
      <w:r>
        <w:t xml:space="preserve">Because diagnosis accuracy already determines the workflow score (organ accuracy saturates</w:t>
      </w:r>
      <w:r>
        <w:t xml:space="preserve"> </w:t>
      </w:r>
      <w:r>
        <w:t xml:space="preserve">within a few epochs), the two curves track closely. The models converge quickly—most of the</w:t>
      </w:r>
      <w:r>
        <w:t xml:space="preserve"> </w:t>
      </w:r>
      <w:r>
        <w:t xml:space="preserve">gain is achieved within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15 epochs—and then plateau well below the oracle ceiling,</w:t>
      </w:r>
      <w:r>
        <w:t xml:space="preserve"> </w:t>
      </w:r>
      <w:r>
        <w:t xml:space="preserve">visually confirming that the limit is representational (frozen-feature diagnosis separability)</w:t>
      </w:r>
      <w:r>
        <w:t xml:space="preserve"> </w:t>
      </w:r>
      <w:r>
        <w:t xml:space="preserve">rather than a matter of longer optimization. The regularized configurations (</w:t>
      </w:r>
      <w:r>
        <w:rPr>
          <w:rStyle w:val="VerbatimChar"/>
        </w:rPr>
        <w:t xml:space="preserve">r1_reg</w:t>
      </w:r>
      <w:r>
        <w:t xml:space="preserve">,</w:t>
      </w:r>
      <w:r>
        <w:t xml:space="preserve"> </w:t>
      </w:r>
      <w:r>
        <w:rPr>
          <w:rStyle w:val="VerbatimChar"/>
        </w:rPr>
        <w:t xml:space="preserve">r2_big</w:t>
      </w:r>
      <w:r>
        <w:t xml:space="preserve">) are marginally more stable late in training; the class-balanced</w:t>
      </w:r>
      <w:r>
        <w:t xml:space="preserve"> </w:t>
      </w:r>
      <w:r>
        <w:rPr>
          <w:rStyle w:val="VerbatimChar"/>
        </w:rPr>
        <w:t xml:space="preserve">r3_bal</w:t>
      </w:r>
      <w:r>
        <w:t xml:space="preserve"> </w:t>
      </w:r>
      <w:r>
        <w:t xml:space="preserve">trades diagnosis accuracy for rare-class recall and sits consistently lowest.</w:t>
      </w:r>
    </w:p>
    <w:bookmarkStart w:id="97" w:name="fig:curves"/>
    <w:p>
      <w:pPr>
        <w:pStyle w:val="CaptionedFigure"/>
      </w:pPr>
      <w:r>
        <w:drawing>
          <wp:inline>
            <wp:extent cx="5334000" cy="1939636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figures/training_curves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9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Held-out training dynamics for the four sweep configurations: (a) workflow score, with</w:t>
      </w:r>
      <w:r>
        <w:t xml:space="preserve"> </w:t>
      </w:r>
      <w:r>
        <w:t xml:space="preserve">the 0.889 oracle ceiling and 0.674 organ-only floor marked; (b) diagnosis accuracy. Convergence</w:t>
      </w:r>
      <w:r>
        <w:t xml:space="preserve"> </w:t>
      </w:r>
      <w:r>
        <w:t xml:space="preserve">is rapid and the plateau is set by diagnosis separability, not optimization.</w:t>
      </w:r>
    </w:p>
    <w:bookmarkEnd w:id="97"/>
    <w:bookmarkEnd w:id="98"/>
    <w:bookmarkStart w:id="99" w:name="X9fefb987eabefb48f657ceba5d908d84e9a53ca"/>
    <w:p>
      <w:pPr>
        <w:pStyle w:val="Heading2"/>
      </w:pPr>
      <w:r>
        <w:t xml:space="preserve">Hierarchical decoding, abstention, and full-data training</w:t>
      </w:r>
    </w:p>
    <w:p>
      <w:pPr>
        <w:pStyle w:val="FirstParagraph"/>
      </w:pPr>
      <w:r>
        <w:t xml:space="preserve">We evaluated three targeted enhancements. (i)</w:t>
      </w:r>
      <w:r>
        <w:t xml:space="preserve"> </w:t>
      </w:r>
      <w:r>
        <w:rPr>
          <w:i/>
          <w:iCs/>
        </w:rPr>
        <w:t xml:space="preserve">Organ-conditioned (hierarchical) dx</w:t>
      </w:r>
      <w:r>
        <w:rPr>
          <w:i/>
          <w:iCs/>
        </w:rPr>
        <w:t xml:space="preserve"> </w:t>
      </w:r>
      <w:r>
        <w:rPr>
          <w:i/>
          <w:iCs/>
        </w:rPr>
        <w:t xml:space="preserve">decoding</w:t>
      </w:r>
      <w:r>
        <w:t xml:space="preserve">—masking the diagnosis logits to the predicted organ’s classes at inference—moved</w:t>
      </w:r>
      <w:r>
        <w:t xml:space="preserve"> </w:t>
      </w:r>
      <w:r>
        <w:t xml:space="preserve">the held-out workflow score marginally, from 0.794 to</w:t>
      </w:r>
      <w:r>
        <w:t xml:space="preserve"> </w:t>
      </w:r>
      <w:r>
        <w:rPr>
          <w:b/>
          <w:bCs/>
        </w:rPr>
        <w:t xml:space="preserve">0.797</w:t>
      </w:r>
      <w:r>
        <w:t xml:space="preserve">: because organ accuracy is</w:t>
      </w:r>
      <w:r>
        <w:t xml:space="preserve"> </w:t>
      </w:r>
      <w:r>
        <w:t xml:space="preserve">already 0.95 and the dx labels encode organ, the flat argmax is almost always in-organ, so</w:t>
      </w:r>
      <w:r>
        <w:t xml:space="preserve"> </w:t>
      </w:r>
      <w:r>
        <w:t xml:space="preserve">masking rarely changes the prediction (and for the rectum</w:t>
      </w:r>
      <m:oMath>
        <m:r>
          <m:rPr>
            <m:sty m:val="p"/>
          </m:rPr>
          <m:t>→</m:t>
        </m:r>
      </m:oMath>
      <w:r>
        <w:t xml:space="preserve">colon cases it can force a</w:t>
      </w:r>
      <w:r>
        <w:t xml:space="preserve"> </w:t>
      </w:r>
      <w:r>
        <w:t xml:space="preserve">wrong in-organ diagnosis, offsetting the gain). We note in passing that applying the same mask</w:t>
      </w:r>
      <w:r>
        <w:t xml:space="preserve"> </w:t>
      </w:r>
      <w:r>
        <w:rPr>
          <w:i/>
          <w:iCs/>
        </w:rPr>
        <w:t xml:space="preserve">during training</w:t>
      </w:r>
      <w:r>
        <w:t xml:space="preserve"> </w:t>
      </w:r>
      <w:r>
        <w:t xml:space="preserve">with label smoothing is numerically unstable (smoothing places mass on the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-masked classes), so the mask is applied at inference only. (ii)</w:t>
      </w:r>
      <w:r>
        <w:t xml:space="preserve"> </w:t>
      </w:r>
      <w:r>
        <w:rPr>
          <w:i/>
          <w:iCs/>
        </w:rPr>
        <w:t xml:space="preserve">Confidence-based</w:t>
      </w:r>
      <w:r>
        <w:rPr>
          <w:i/>
          <w:iCs/>
        </w:rPr>
        <w:t xml:space="preserve"> </w:t>
      </w:r>
      <w:r>
        <w:rPr>
          <w:i/>
          <w:iCs/>
        </w:rPr>
        <w:t xml:space="preserve">abstention</w:t>
      </w:r>
      <w:r>
        <w:t xml:space="preserve">—backing off to the organ template when the diagnosis softmax confidence is below a</w:t>
      </w:r>
      <w:r>
        <w:t xml:space="preserve"> </w:t>
      </w:r>
      <w:r>
        <w:t xml:space="preserve">tuned threshold—selected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 the validation split, i.e. never abstaining helped: a</w:t>
      </w:r>
      <w:r>
        <w:t xml:space="preserve"> </w:t>
      </w:r>
      <w:r>
        <w:t xml:space="preserve">same-organ but imperfect diagnosis still scores better than the organ-only fallback under this</w:t>
      </w:r>
      <w:r>
        <w:t xml:space="preserve"> </w:t>
      </w:r>
      <w:r>
        <w:t xml:space="preserve">metric. (iii)</w:t>
      </w:r>
      <w:r>
        <w:t xml:space="preserve"> </w:t>
      </w:r>
      <w:r>
        <w:rPr>
          <w:i/>
          <w:iCs/>
        </w:rPr>
        <w:t xml:space="preserve">Training on all 11</w:t>
      </w:r>
      <w:r>
        <w:rPr>
          <w:i/>
          <w:iCs/>
        </w:rPr>
        <w:t xml:space="preserve">,</w:t>
      </w:r>
      <w:r>
        <w:rPr>
          <w:i/>
          <w:iCs/>
        </w:rPr>
        <w:t xml:space="preserve">220 slides</w:t>
      </w:r>
      <w:r>
        <w:t xml:space="preserve"> </w:t>
      </w:r>
      <w:r>
        <w:t xml:space="preserve">produces the deployment model used in the</w:t>
      </w:r>
      <w:r>
        <w:t xml:space="preserve"> </w:t>
      </w:r>
      <w:r>
        <w:t xml:space="preserve">container; we report its held-out-style number only as a fitting sanity check (it is optimistic,</w:t>
      </w:r>
      <w:r>
        <w:t xml:space="preserve"> </w:t>
      </w:r>
      <w:r>
        <w:t xml:space="preserve">since that split is now within training) and rely on the clean 80/20 held-out scores above for</w:t>
      </w:r>
      <w:r>
        <w:t xml:space="preserve"> </w:t>
      </w:r>
      <w:r>
        <w:t xml:space="preserve">all claims. These are deliberately reported as honest neutral results: they confirm that, with a</w:t>
      </w:r>
      <w:r>
        <w:t xml:space="preserve"> </w:t>
      </w:r>
      <w:r>
        <w:rPr>
          <w:i/>
          <w:iCs/>
        </w:rPr>
        <w:t xml:space="preserve">frozen</w:t>
      </w:r>
      <w:r>
        <w:t xml:space="preserve"> </w:t>
      </w:r>
      <w:r>
        <w:t xml:space="preserve">encoder, the remaining headroom is representational and is not recoverable by</w:t>
      </w:r>
      <w:r>
        <w:t xml:space="preserve"> </w:t>
      </w:r>
      <w:r>
        <w:t xml:space="preserve">decoding tricks—motivating the grading-head and fine-tuning directions of Section </w:t>
      </w:r>
      <w:hyperlink w:anchor="sec:future">
        <w:r>
          <w:rPr>
            <w:rStyle w:val="Hyperlink"/>
          </w:rPr>
          <w:t xml:space="preserve">14</w:t>
        </w:r>
      </w:hyperlink>
      <w:r>
        <w:t xml:space="preserve">.</w:t>
      </w:r>
    </w:p>
    <w:bookmarkEnd w:id="99"/>
    <w:bookmarkEnd w:id="100"/>
    <w:bookmarkStart w:id="102" w:name="sec:qual"/>
    <w:p>
      <w:pPr>
        <w:pStyle w:val="Heading1"/>
      </w:pPr>
      <w:r>
        <w:t xml:space="preserve">Sample Predictions (Qualitative)</w:t>
      </w:r>
    </w:p>
    <w:p>
      <w:pPr>
        <w:pStyle w:val="FirstParagraph"/>
      </w:pPr>
      <w:r>
        <w:t xml:space="preserve">Table </w:t>
      </w:r>
      <w:hyperlink w:anchor="tab:samples">
        <w:r>
          <w:rPr>
            <w:rStyle w:val="Hyperlink"/>
          </w:rPr>
          <w:t xml:space="preserve">15</w:t>
        </w:r>
      </w:hyperlink>
      <w:r>
        <w:t xml:space="preserve"> </w:t>
      </w:r>
      <w:r>
        <w:t xml:space="preserve">lists held-out predictions from the best model. When the diagnosis is</w:t>
      </w:r>
      <w:r>
        <w:t xml:space="preserve"> </w:t>
      </w:r>
      <w:r>
        <w:t xml:space="preserve">correct (rows 1, 2, 4) the predicted reasoning graph matches the ground truth exactly</w:t>
      </w:r>
      <w:r>
        <w:t xml:space="preserve"> </w:t>
      </w:r>
      <w:r>
        <w:t xml:space="preserve">(Edge-F1</w:t>
      </w:r>
      <w:r>
        <w:t xml:space="preserve"> </w:t>
      </w:r>
      <m:oMath>
        <m:r>
          <m:rPr>
            <m:sty m:val="p"/>
          </m:rPr>
          <m:t>=</m:t>
        </m:r>
        <m:r>
          <m:t>1.0</m:t>
        </m:r>
      </m:oMath>
      <w:r>
        <w:t xml:space="preserve">) and the workflow score approaches the per-case ceiling; row 3 shows a partial</w:t>
      </w:r>
      <w:r>
        <w:t xml:space="preserve"> </w:t>
      </w:r>
      <w:r>
        <w:t xml:space="preserve">match where a deviation from the modal graph for that key lowers Edge-F1 to 0.81. The dominant</w:t>
      </w:r>
      <w:r>
        <w:t xml:space="preserve"> </w:t>
      </w:r>
      <w:r>
        <w:t xml:space="preserve">breast prediction</w:t>
      </w:r>
      <w:r>
        <w:t xml:space="preserve"> </w:t>
      </w:r>
      <w:r>
        <w:t xml:space="preserve">“Invasive carcinoma of no special type, grade II”</w:t>
      </w:r>
      <w:r>
        <w:t xml:space="preserve"> </w:t>
      </w:r>
      <w:r>
        <w:t xml:space="preserve">reflects the most frequent</w:t>
      </w:r>
      <w:r>
        <w:t xml:space="preserve"> </w:t>
      </w:r>
      <w:r>
        <w:t xml:space="preserve">malignant breast pattern in the corpus.</w:t>
      </w:r>
    </w:p>
    <w:bookmarkStart w:id="101" w:name="tab:samples"/>
    <w:p>
      <w:pPr>
        <w:pStyle w:val="TableCaption"/>
      </w:pPr>
      <w:r>
        <w:t xml:space="preserve">Sample held-out predictions (best model,</w:t>
      </w:r>
      <w:r>
        <w:t xml:space="preserve"> </w:t>
      </w:r>
      <w:r>
        <w:rPr>
          <w:rStyle w:val="VerbatimChar"/>
        </w:rPr>
        <w:t xml:space="preserve">r1_reg</w:t>
      </w:r>
      <w:r>
        <w:t xml:space="preserve">). Correct diagnoses yield exact</w:t>
      </w:r>
      <w:r>
        <w:t xml:space="preserve"> </w:t>
      </w:r>
      <w:r>
        <w:t xml:space="preserve">graph reproduction (Edge-F1</w:t>
      </w:r>
      <w:r>
        <w:t xml:space="preserve"> </w:t>
      </w:r>
      <m:oMath>
        <m:r>
          <m:rPr>
            <m:sty m:val="p"/>
          </m:rPr>
          <m:t>=</m:t>
        </m:r>
        <m:r>
          <m:t>1.0</m:t>
        </m:r>
      </m:oMath>
      <w:r>
        <w:t xml:space="preserve">); the templated report is emitted from the predicted</w:t>
      </w:r>
      <w:r>
        <w:t xml:space="preserve"> </w:t>
      </w:r>
      <w:r>
        <w:rPr>
          <w:i/>
          <w:iCs/>
        </w:rPr>
        <w:t xml:space="preserve">(organ, diagnosis)</w:t>
      </w:r>
      <w:r>
        <w:t xml:space="preserve"> </w:t>
      </w:r>
      <w:r>
        <w:t xml:space="preserve">key.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ample held-out predictions (best model, r1_reg). Correct diagnoses yield exact graph reproduction (Edge-F1 =1.0); the templated report is emitted from the predicted (organ, diagnosis) key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Slide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GT organ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diagnosis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Edge-F1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PIT_01_00029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Invasive carcinoma NST, grade II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PIT_01_00039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Invasive carcinoma NST, grade II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PIT_01_00041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Invasive carcinoma NST, grade II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PIT_01_00068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Fibroepithelial tumor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0.802</w:t>
            </w:r>
          </w:p>
        </w:tc>
      </w:tr>
    </w:tbl>
    <w:bookmarkEnd w:id="101"/>
    <w:bookmarkEnd w:id="102"/>
    <w:bookmarkStart w:id="111" w:name="sec:testphase"/>
    <w:p>
      <w:pPr>
        <w:pStyle w:val="Heading1"/>
      </w:pPr>
      <w:r>
        <w:t xml:space="preserve">Results on the Official Test Phase 1 Leaderboard</w:t>
      </w:r>
    </w:p>
    <w:p>
      <w:pPr>
        <w:pStyle w:val="FirstParagraph"/>
      </w:pPr>
      <w:r>
        <w:t xml:space="preserve">The held-out analysis above is computed with our offline proxy metric. To validate that those</w:t>
      </w:r>
      <w:r>
        <w:t xml:space="preserve"> </w:t>
      </w:r>
      <w:r>
        <w:t xml:space="preserve">conclusions transfer to the hidden test set and the</w:t>
      </w:r>
      <w:r>
        <w:t xml:space="preserve"> </w:t>
      </w:r>
      <w:r>
        <w:rPr>
          <w:i/>
          <w:iCs/>
        </w:rPr>
        <w:t xml:space="preserve">official</w:t>
      </w:r>
      <w:r>
        <w:t xml:space="preserve"> </w:t>
      </w:r>
      <w:r>
        <w:t xml:space="preserve">scorer, we submitted both</w:t>
      </w:r>
      <w:r>
        <w:t xml:space="preserve"> </w:t>
      </w:r>
      <w:r>
        <w:t xml:space="preserve">approaches as offline containers to the REG2026 Test Phase 1 leaderboard (350 slides). The</w:t>
      </w:r>
      <w:r>
        <w:t xml:space="preserve"> </w:t>
      </w:r>
      <w:r>
        <w:t xml:space="preserve">single most important question is whether the held-out improvement from fusion (and from the</w:t>
      </w:r>
      <w:r>
        <w:t xml:space="preserve"> </w:t>
      </w:r>
      <w:r>
        <w:t xml:space="preserve">striped-TIFF recovery) survives contact with the real metric. It does.</w:t>
      </w:r>
    </w:p>
    <w:bookmarkStart w:id="108" w:name="two-submissions-head-to-head"/>
    <w:p>
      <w:pPr>
        <w:pStyle w:val="Heading2"/>
      </w:pPr>
      <w:r>
        <w:t xml:space="preserve">Two submissions, head to head</w:t>
      </w:r>
    </w:p>
    <w:p>
      <w:pPr>
        <w:pStyle w:val="FirstParagraph"/>
      </w:pPr>
      <w:r>
        <w:t xml:space="preserve">Table </w:t>
      </w:r>
      <w:hyperlink w:anchor="tab:testphase">
        <w:r>
          <w:rPr>
            <w:rStyle w:val="Hyperlink"/>
          </w:rPr>
          <w:t xml:space="preserve">16</w:t>
        </w:r>
      </w:hyperlink>
      <w:r>
        <w:t xml:space="preserve"> </w:t>
      </w:r>
      <w:r>
        <w:t xml:space="preserve">reports the full component breakdown of both submissions. The CONCH-only</w:t>
      </w:r>
      <w:r>
        <w:t xml:space="preserve"> </w:t>
      </w:r>
      <w:r>
        <w:t xml:space="preserve">container (V3) scored an overall</w:t>
      </w:r>
      <w:r>
        <w:t xml:space="preserve"> </w:t>
      </w:r>
      <w:r>
        <w:rPr>
          <w:b/>
          <w:bCs/>
        </w:rPr>
        <w:t xml:space="preserve">0.7449</w:t>
      </w:r>
      <w:r>
        <w:t xml:space="preserve">; the fusion container (V4)—identical except for</w:t>
      </w:r>
      <w:r>
        <w:t xml:space="preserve"> </w:t>
      </w:r>
      <w:r>
        <w:t xml:space="preserve">the fused encoder and the bounded strip decoder—scored</w:t>
      </w:r>
      <w:r>
        <w:t xml:space="preserve"> </w:t>
      </w:r>
      <w:r>
        <w:rPr>
          <w:b/>
          <w:bCs/>
        </w:rPr>
        <w:t xml:space="preserve">0.7707</w:t>
      </w:r>
      <w:r>
        <w:t xml:space="preserve">, a</w:t>
      </w:r>
      <w:r>
        <w:t xml:space="preserve"> </w:t>
      </w:r>
      <m:oMath>
        <m:r>
          <m:rPr>
            <m:sty m:val="p"/>
          </m:rPr>
          <m:t>+</m:t>
        </m:r>
        <m:r>
          <m:t>0.0258</m:t>
        </m:r>
      </m:oMath>
      <w:r>
        <w:t xml:space="preserve"> </w:t>
      </w:r>
      <w:r>
        <w:t xml:space="preserve">improvement,</w:t>
      </w:r>
      <w:r>
        <w:t xml:space="preserve"> </w:t>
      </w:r>
      <w:r>
        <w:t xml:space="preserve">with both placing in the top-10. We independently reproduce the official aggregate from the</w:t>
      </w:r>
      <w:r>
        <w:t xml:space="preserve"> </w:t>
      </w:r>
      <w:r>
        <w:t xml:space="preserve">published formula: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⋅</m:t>
        </m:r>
        <m:r>
          <m:rPr>
            <m:nor/>
            <m:sty m:val="p"/>
          </m:rPr>
          <m:t>BPV</m:t>
        </m:r>
        <m:r>
          <m:rPr>
            <m:sty m:val="p"/>
          </m:rPr>
          <m:t>+</m:t>
        </m:r>
        <m:r>
          <m:t>0.30</m:t>
        </m:r>
        <m:r>
          <m:rPr>
            <m:sty m:val="p"/>
          </m:rPr>
          <m:t>⋅</m:t>
        </m:r>
        <m:r>
          <m:rPr>
            <m:nor/>
            <m:sty m:val="p"/>
          </m:rPr>
          <m:t>Edge-F1</m:t>
        </m:r>
        <m:r>
          <m:rPr>
            <m:sty m:val="p"/>
          </m:rPr>
          <m:t>+</m:t>
        </m:r>
        <m:r>
          <m:t>0.25</m:t>
        </m:r>
        <m:r>
          <m:rPr>
            <m:sty m:val="p"/>
          </m:rPr>
          <m:t>⋅</m:t>
        </m:r>
        <m:r>
          <m:rPr>
            <m:nor/>
            <m:sty m:val="p"/>
          </m:rPr>
          <m:t>MESS</m:t>
        </m:r>
        <m:r>
          <m:rPr>
            <m:sty m:val="p"/>
          </m:rPr>
          <m:t>+</m:t>
        </m:r>
        <m:r>
          <m:t>0.40</m:t>
        </m:r>
        <m:r>
          <m:rPr>
            <m:sty m:val="p"/>
          </m:rPr>
          <m:t>⋅</m:t>
        </m:r>
        <m:r>
          <m:rPr>
            <m:nor/>
            <m:sty m:val="p"/>
          </m:rPr>
          <m:t>Report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Overall</m:t>
        </m:r>
        <m:r>
          <m:rPr>
            <m:sty m:val="p"/>
          </m:rPr>
          <m:t>=</m:t>
        </m:r>
        <m:r>
          <m:t>0.70</m:t>
        </m:r>
        <m:r>
          <m:t> </m:t>
        </m:r>
        <m:r>
          <m:t>A</m:t>
        </m:r>
        <m:r>
          <m:rPr>
            <m:sty m:val="p"/>
          </m:rPr>
          <m:t>+</m:t>
        </m:r>
        <m:r>
          <m:t>0.30</m:t>
        </m:r>
        <m:r>
          <m:t> </m:t>
        </m:r>
        <m:r>
          <m:t>B</m:t>
        </m:r>
      </m:oMath>
      <w:r>
        <w:t xml:space="preserve">, the V4 components give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0.683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Overall</m:t>
        </m:r>
        <m:r>
          <m:rPr>
            <m:sty m:val="p"/>
          </m:rPr>
          <m:t>=</m:t>
        </m:r>
        <m:r>
          <m:t>0.70</m:t>
        </m:r>
        <m:r>
          <m:rPr>
            <m:sty m:val="p"/>
          </m:rPr>
          <m:t>(</m:t>
        </m:r>
        <m:r>
          <m:t>0.683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0.30</m:t>
        </m:r>
        <m:r>
          <m:rPr>
            <m:sty m:val="p"/>
          </m:rPr>
          <m:t>(</m:t>
        </m:r>
        <m:r>
          <m:t>0.975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0.7707</m:t>
        </m:r>
      </m:oMath>
      <w:r>
        <w:t xml:space="preserve">, matching the leaderboard exactly.</w:t>
      </w:r>
    </w:p>
    <w:bookmarkStart w:id="103" w:name="tab:testphase"/>
    <w:p>
      <w:pPr>
        <w:pStyle w:val="TableCaption"/>
      </w:pPr>
      <w:r>
        <w:t xml:space="preserve">Official REG2026</w:t>
      </w:r>
      <w:r>
        <w:t xml:space="preserve"> </w:t>
      </w:r>
      <w:r>
        <w:rPr>
          <w:b/>
          <w:bCs/>
        </w:rPr>
        <w:t xml:space="preserve">Test Phase 1</w:t>
      </w:r>
      <w:r>
        <w:t xml:space="preserve"> </w:t>
      </w:r>
      <w:r>
        <w:t xml:space="preserve">leaderboard results (350 slides) for our two</w:t>
      </w:r>
      <w:r>
        <w:t xml:space="preserve"> </w:t>
      </w:r>
      <w:r>
        <w:t xml:space="preserve">submissions. V3 is the CONCH-only model; V4 is the CONCH</w:t>
      </w:r>
      <m:oMath>
        <m:r>
          <m:rPr>
            <m:sty m:val="p"/>
          </m:rPr>
          <m:t>+</m:t>
        </m:r>
      </m:oMath>
      <w:r>
        <w:t xml:space="preserve">UNI2-h fusion model with the striped-TIFF</w:t>
      </w:r>
      <w:r>
        <w:t xml:space="preserve"> </w:t>
      </w:r>
      <w:r>
        <w:t xml:space="preserve">strip decoder.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diagnosis-driven component (Edge-F1, MESS, Report, and even the strict</w:t>
      </w:r>
      <w:r>
        <w:t xml:space="preserve"> </w:t>
      </w:r>
      <w:r>
        <w:t xml:space="preserve">BPV) improves, while the grounding components are unchanged—exactly the signature predicted by the</w:t>
      </w:r>
      <w:r>
        <w:t xml:space="preserve"> </w:t>
      </w:r>
      <w:r>
        <w:t xml:space="preserve">held-out analysis. Both submissions placed in the top-10.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Official REG2026 Test Phase 1 leaderboard results (350 slides) for our two submissions. V3 is the CONCH-only model; V4 is the CONCH+UNI2-h fusion model with the striped-TIFF strip decoder. Every diagnosis-driven component (Edge-F1, MESS, Report, and even the strict BPV) improves, while the grounding components are unchanged—exactly the signature predicted by the held-out analysis. Both submissions placed in the top-10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 (weight in score)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V3 CONCH-only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V4 fusion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Overall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0.7449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0.7707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+</m:t>
              </m:r>
              <m:r>
                <m:rPr>
                  <m:sty m:val="b"/>
                </m:rPr>
                <m:t>0.0258</m:t>
              </m:r>
            </m:oMath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Workflow component</w:t>
            </w:r>
            <w:r>
              <w:rPr>
                <w:i/>
                <w:iCs/>
              </w:rPr>
              <w:t xml:space="preserve"> </w:t>
            </w:r>
            <m:oMath>
              <m:r>
                <m:t>A</m:t>
              </m:r>
            </m:oMath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(weight 0.70)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Edge-F1 (0.30)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0.7960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0.8203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0.0243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 (0.25)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0.7270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0.7611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0.0341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 Score (0.40)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0.5160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0.5643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0.0483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Binary Path Validity (0.05)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0.3860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0.4200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0.0340</m:t>
              </m:r>
            </m:oMath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Visual-grounding component</w:t>
            </w:r>
            <w:r>
              <w:rPr>
                <w:i/>
                <w:iCs/>
              </w:rPr>
              <w:t xml:space="preserve"> </w:t>
            </w:r>
            <m:oMath>
              <m:r>
                <m:t>B</m:t>
              </m:r>
            </m:oMath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(weight 0.30)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Background Rejection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0.0000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 Sensitivity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0.9167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0.0000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Cross-Region Consistency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0.0000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Visual Grounding (aggregate)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0.9750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0.0000</m:t>
              </m:r>
            </m:oMath>
          </w:p>
        </w:tc>
      </w:tr>
    </w:tbl>
    <w:bookmarkEnd w:id="103"/>
    <w:bookmarkStart w:id="107" w:name="fig:testcomp"/>
    <w:p>
      <w:pPr>
        <w:pStyle w:val="CaptionedFigure"/>
      </w:pPr>
      <w:r>
        <w:drawing>
          <wp:inline>
            <wp:extent cx="4907280" cy="2453640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figures/test_components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453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Test Phase 1 component scores, CONCH-only (V3) vs. fusion (V4). The four</w:t>
      </w:r>
      <w:r>
        <w:t xml:space="preserve"> </w:t>
      </w:r>
      <w:r>
        <w:t xml:space="preserve">diagnosis-driven components rise together while the grounding aggregate is flat, isolating the</w:t>
      </w:r>
      <w:r>
        <w:t xml:space="preserve"> </w:t>
      </w:r>
      <w:r>
        <w:t xml:space="preserve">fusion</w:t>
      </w:r>
      <m:oMath>
        <m:r>
          <m:rPr>
            <m:sty m:val="p"/>
          </m:rPr>
          <m:t>+</m:t>
        </m:r>
      </m:oMath>
      <w:r>
        <w:t xml:space="preserve">recovery gain to exactly the quantities a better</w:t>
      </w:r>
      <w:r>
        <w:t xml:space="preserve"> </w:t>
      </w:r>
      <w:r>
        <w:rPr>
          <w:i/>
          <w:iCs/>
        </w:rPr>
        <w:t xml:space="preserve">(organ, diagnosis)</w:t>
      </w:r>
      <w:r>
        <w:t xml:space="preserve"> </w:t>
      </w:r>
      <w:r>
        <w:t xml:space="preserve">predictor</w:t>
      </w:r>
      <w:r>
        <w:t xml:space="preserve"> </w:t>
      </w:r>
      <w:r>
        <w:t xml:space="preserve">should move.</w:t>
      </w:r>
    </w:p>
    <w:bookmarkEnd w:id="107"/>
    <w:bookmarkEnd w:id="108"/>
    <w:bookmarkStart w:id="109" w:name="reading-the-result"/>
    <w:p>
      <w:pPr>
        <w:pStyle w:val="Heading2"/>
      </w:pPr>
      <w:r>
        <w:t xml:space="preserve">Reading the result</w:t>
      </w:r>
    </w:p>
    <w:p>
      <w:pPr>
        <w:pStyle w:val="FirstParagraph"/>
      </w:pPr>
      <w:r>
        <w:t xml:space="preserve">Three observations make this more than a single number.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The gain is diagnosis-shaped.</w:t>
      </w:r>
      <w:r>
        <w:t xml:space="preserve"> </w:t>
      </w:r>
      <w:r>
        <w:t xml:space="preserve">Edge-F1, MESS, Report, and BPV—all of which are</w:t>
      </w:r>
      <w:r>
        <w:t xml:space="preserve"> </w:t>
      </w:r>
      <w:r>
        <w:t xml:space="preserve">downstream of a correct</w:t>
      </w:r>
      <w:r>
        <w:t xml:space="preserve"> </w:t>
      </w:r>
      <w:r>
        <w:rPr>
          <w:i/>
          <w:iCs/>
        </w:rPr>
        <w:t xml:space="preserve">(organ, diagnosis)</w:t>
      </w:r>
      <w:r>
        <w:t xml:space="preserve"> </w:t>
      </w:r>
      <w:r>
        <w:t xml:space="preserve">key—improve, whereas the three</w:t>
      </w:r>
      <w:r>
        <w:t xml:space="preserve"> </w:t>
      </w:r>
      <w:r>
        <w:t xml:space="preserve">grounding metrics (handled by the unchanged Otsu module) do not move at all. This is the</w:t>
      </w:r>
      <w:r>
        <w:t xml:space="preserve"> </w:t>
      </w:r>
      <w:r>
        <w:t xml:space="preserve">precise fingerprint our held-out analysis predicts for a model whose only change is a</w:t>
      </w:r>
      <w:r>
        <w:t xml:space="preserve"> </w:t>
      </w:r>
      <w:r>
        <w:t xml:space="preserve">better diagnosis predictor, and it confirms that the held-out workflow gain</w:t>
      </w:r>
      <w:r>
        <w:t xml:space="preserve"> </w:t>
      </w:r>
      <w:r>
        <w:t xml:space="preserve">(0.794</w:t>
      </w:r>
      <m:oMath>
        <m:r>
          <m:rPr>
            <m:sty m:val="p"/>
          </m:rPr>
          <m:t>→</m:t>
        </m:r>
      </m:oMath>
      <w:r>
        <w:t xml:space="preserve">0.814) was real signal, not proxy-metric artifact.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Report Score rose the most (</w:t>
      </w:r>
      <m:oMath>
        <m:r>
          <m:rPr>
            <m:sty m:val="p"/>
          </m:rPr>
          <m:t>+</m:t>
        </m:r>
        <m:r>
          <m:t>0.048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Because we 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learn report</w:t>
      </w:r>
      <w:r>
        <w:t xml:space="preserve"> </w:t>
      </w:r>
      <w:r>
        <w:t xml:space="preserve">prose—the report is templated from the predicted key—the only way the report</w:t>
      </w:r>
      <w:r>
        <w:t xml:space="preserve"> </w:t>
      </w:r>
      <w:r>
        <w:t xml:space="preserve">sub-score can rise is if the predicted diagnosis is more often correct. This directly</w:t>
      </w:r>
      <w:r>
        <w:t xml:space="preserve"> </w:t>
      </w:r>
      <w:r>
        <w:t xml:space="preserve">corroborates our finding that the report gap is dominated by wrong predicted fields, not</w:t>
      </w:r>
      <w:r>
        <w:t xml:space="preserve"> </w:t>
      </w:r>
      <w:r>
        <w:t xml:space="preserve">by phrasing, and that diagnosis accuracy is the master lever for the whole metric.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The striped-TIFF fix contributes.</w:t>
      </w:r>
      <w:r>
        <w:t xml:space="preserve"> </w:t>
      </w:r>
      <w:r>
        <w:t xml:space="preserve">V4 bundles two changes (fusion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strip decoder), so the leaderboard delta is their combined effect; we cannot fully separate</w:t>
      </w:r>
      <w:r>
        <w:t xml:space="preserve"> </w:t>
      </w:r>
      <w:r>
        <w:t xml:space="preserve">them from a single submission. But the strip decoder is what lets the container read striped</w:t>
      </w:r>
      <w:r>
        <w:t xml:space="preserve"> </w:t>
      </w:r>
      <w:r>
        <w:rPr>
          <w:i/>
          <w:iCs/>
        </w:rPr>
        <w:t xml:space="preserve">test</w:t>
      </w:r>
      <w:r>
        <w:t xml:space="preserve"> </w:t>
      </w:r>
      <w:r>
        <w:t xml:space="preserve">prostate slides at all (V3 returned zero features on them), and it removed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877 zero-vector prostate bags from training—so a meaningful share of the prostate</w:t>
      </w:r>
      <w:r>
        <w:t xml:space="preserve"> </w:t>
      </w:r>
      <w:r>
        <w:t xml:space="preserve">improvement is attributable to the data fix rather than to fusion alone. Isolating the two</w:t>
      </w:r>
      <w:r>
        <w:t xml:space="preserve"> </w:t>
      </w:r>
      <w:r>
        <w:t xml:space="preserve">would require a CONCH-only</w:t>
      </w:r>
      <m:oMath>
        <m:r>
          <m:rPr>
            <m:sty m:val="p"/>
          </m:rPr>
          <m:t>+</m:t>
        </m:r>
      </m:oMath>
      <w:r>
        <w:t xml:space="preserve">strip-decoder submission, which we note as a controlled</w:t>
      </w:r>
      <w:r>
        <w:t xml:space="preserve"> </w:t>
      </w:r>
      <w:r>
        <w:t xml:space="preserve">follow-up.</w:t>
      </w:r>
    </w:p>
    <w:bookmarkEnd w:id="109"/>
    <w:bookmarkStart w:id="110" w:name="robustness-of-the-deployment-container"/>
    <w:p>
      <w:pPr>
        <w:pStyle w:val="Heading2"/>
      </w:pPr>
      <w:r>
        <w:t xml:space="preserve">Robustness of the deployment container</w:t>
      </w:r>
    </w:p>
    <w:p>
      <w:pPr>
        <w:pStyle w:val="FirstParagraph"/>
      </w:pPr>
      <w:r>
        <w:t xml:space="preserve">A practical concern for an offline-scored container is that a single crashing case can forfeit the</w:t>
      </w:r>
      <w:r>
        <w:t xml:space="preserve"> </w:t>
      </w:r>
      <w:r>
        <w:t xml:space="preserve">run. We engineered three independent safeguards. (i)</w:t>
      </w:r>
      <w:r>
        <w:t xml:space="preserve"> </w:t>
      </w:r>
      <w:r>
        <w:rPr>
          <w:i/>
          <w:iCs/>
        </w:rPr>
        <w:t xml:space="preserve">Prevention</w:t>
      </w:r>
      <w:r>
        <w:t xml:space="preserve">: the bounded strip decoder</w:t>
      </w:r>
      <w:r>
        <w:t xml:space="preserve"> </w:t>
      </w:r>
      <w:r>
        <w:t xml:space="preserve">holds peak memory near 0.4 GB regardless of slide size (validated on an 8</w:t>
      </w:r>
      <w:r>
        <w:t xml:space="preserve">,</w:t>
      </w:r>
      <w:r>
        <w:t xml:space="preserve">556-megapixel slide and</w:t>
      </w:r>
      <w:r>
        <w:t xml:space="preserve"> </w:t>
      </w:r>
      <w:r>
        <w:t xml:space="preserve">on all 350 test slides), so the container cannot OOM. (ii)</w:t>
      </w:r>
      <w:r>
        <w:t xml:space="preserve"> </w:t>
      </w:r>
      <w:r>
        <w:rPr>
          <w:i/>
          <w:iCs/>
        </w:rPr>
        <w:t xml:space="preserve">Graceful degradation</w:t>
      </w:r>
      <w:r>
        <w:t xml:space="preserve">: the workflow</w:t>
      </w:r>
      <w:r>
        <w:t xml:space="preserve"> </w:t>
      </w:r>
      <w:r>
        <w:t xml:space="preserve">entry point wraps field prediction in a</w:t>
      </w:r>
      <w:r>
        <w:t xml:space="preserve"> </w:t>
      </w:r>
      <w:r>
        <w:rPr>
          <w:rStyle w:val="VerbatimChar"/>
        </w:rPr>
        <w:t xml:space="preserve">try/except</w:t>
      </w:r>
      <w:r>
        <w:t xml:space="preserve"> </w:t>
      </w:r>
      <w:r>
        <w:t xml:space="preserve">that, on any failure, backs off through</w:t>
      </w:r>
      <w:r>
        <w:t xml:space="preserve"> </w:t>
      </w:r>
      <w:r>
        <w:t xml:space="preserve">diagnosis</w:t>
      </w:r>
      <m:oMath>
        <m:r>
          <m:rPr>
            <m:sty m:val="p"/>
          </m:rPr>
          <m:t>→</m:t>
        </m:r>
      </m:oMath>
      <w:r>
        <w:t xml:space="preserve">organ</w:t>
      </w:r>
      <m:oMath>
        <m:r>
          <m:rPr>
            <m:sty m:val="p"/>
          </m:rPr>
          <m:t>→</m:t>
        </m:r>
      </m:oMath>
      <w:r>
        <w:t xml:space="preserve">global-modal templates; even under total tiling failure it</w:t>
      </w:r>
      <w:r>
        <w:t xml:space="preserve"> </w:t>
      </w:r>
      <w:r>
        <w:t xml:space="preserve">emits a schema-valid 6-step chain with no empty required fields and a correctly terminated last</w:t>
      </w:r>
      <w:r>
        <w:t xml:space="preserve"> </w:t>
      </w:r>
      <w:r>
        <w:t xml:space="preserve">edge. (iii)</w:t>
      </w:r>
      <w:r>
        <w:t xml:space="preserve"> </w:t>
      </w:r>
      <w:r>
        <w:rPr>
          <w:i/>
          <w:iCs/>
        </w:rPr>
        <w:t xml:space="preserve">Schema hardening</w:t>
      </w:r>
      <w:r>
        <w:t xml:space="preserve">: a sanitizer guarantees no emitted question/answer is empty</w:t>
      </w:r>
      <w:r>
        <w:t xml:space="preserve"> </w:t>
      </w:r>
      <w:r>
        <w:t xml:space="preserve">(a defect that failed an earlier debug submission). End-to-end validation over all 350 test slides</w:t>
      </w:r>
      <w:r>
        <w:t xml:space="preserve"> </w:t>
      </w:r>
      <w:r>
        <w:t xml:space="preserve">produced zero errors and a 6.3 GB peak, comfortably inside the 32 GB budget.</w:t>
      </w:r>
    </w:p>
    <w:bookmarkEnd w:id="110"/>
    <w:bookmarkEnd w:id="111"/>
    <w:bookmarkStart w:id="113" w:name="sec: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Our results support the thesis that REG2026, despite its open-ended framing, is best attacked as</w:t>
      </w:r>
      <w:r>
        <w:t xml:space="preserve"> </w:t>
      </w:r>
      <w:r>
        <w:rPr>
          <w:i/>
          <w:iCs/>
        </w:rPr>
        <w:t xml:space="preserve">constrained classification plus deterministic symbolic generation</w:t>
      </w:r>
      <w:r>
        <w:t xml:space="preserve">. The metric’s exact-</w:t>
      </w:r>
      <w:r>
        <w:t xml:space="preserve"> </w:t>
      </w:r>
      <w:r>
        <w:t xml:space="preserve">string matching and keyword-Jaccard report scoring mean that a correct</w:t>
      </w:r>
      <w:r>
        <w:t xml:space="preserve"> </w:t>
      </w:r>
      <w:r>
        <w:rPr>
          <w:i/>
          <w:iCs/>
        </w:rPr>
        <w:t xml:space="preserve">(organ, diagnosis)</w:t>
      </w:r>
      <w:r>
        <w:t xml:space="preserve"> </w:t>
      </w:r>
      <w:r>
        <w:t xml:space="preserve">key, expanded through templates, captures the overwhelming majority of attainable score; the</w:t>
      </w:r>
      <w:r>
        <w:t xml:space="preserve"> </w:t>
      </w:r>
      <w:r>
        <w:t xml:space="preserve">0.89 oracle ceiling makes the maximum value of perfect classification explicit, and every point</w:t>
      </w:r>
      <w:r>
        <w:t xml:space="preserve"> </w:t>
      </w:r>
      <w:r>
        <w:t xml:space="preserve">of diagnosis accuracy translates directly toward it.</w:t>
      </w:r>
    </w:p>
    <w:p>
      <w:pPr>
        <w:pStyle w:val="BodyText"/>
      </w:pPr>
      <w:r>
        <w:t xml:space="preserve">The CONCH-only system reaches a held-out workflow score of</w:t>
      </w:r>
      <w:r>
        <w:t xml:space="preserve"> </w:t>
      </w:r>
      <w:r>
        <w:rPr>
          <w:b/>
          <w:bCs/>
        </w:rPr>
        <w:t xml:space="preserve">0.794</w:t>
      </w:r>
      <w:r>
        <w:t xml:space="preserve"> </w:t>
      </w:r>
      <w:r>
        <w:t xml:space="preserve">(89% of the 0.889</w:t>
      </w:r>
      <w:r>
        <w:t xml:space="preserve"> </w:t>
      </w:r>
      <w:r>
        <w:t xml:space="preserve">ceiling), and fusing CONCH with UNI2-h raises this to</w:t>
      </w:r>
      <w:r>
        <w:t xml:space="preserve"> </w:t>
      </w:r>
      <w:r>
        <w:rPr>
          <w:b/>
          <w:bCs/>
        </w:rPr>
        <w:t xml:space="preserve">0.814</w:t>
      </w:r>
      <w:r>
        <w:t xml:space="preserve"> </w:t>
      </w:r>
      <w:r>
        <w:t xml:space="preserve">(92% of the ceiling)—a</w:t>
      </w:r>
      <w:r>
        <w:t xml:space="preserve"> </w:t>
      </w:r>
      <w:r>
        <w:t xml:space="preserve">gain delivered entirely through diagnosis accuracy (0.691</w:t>
      </w:r>
      <m:oMath>
        <m:r>
          <m:rPr>
            <m:sty m:val="p"/>
          </m:rPr>
          <m:t>→</m:t>
        </m:r>
      </m:oMath>
      <w:r>
        <w:t xml:space="preserve">0.737). Crucially, both</w:t>
      </w:r>
      <w:r>
        <w:t xml:space="preserve"> </w:t>
      </w:r>
      <w:r>
        <w:t xml:space="preserve">conclusions held up on the</w:t>
      </w:r>
      <w:r>
        <w:t xml:space="preserve"> </w:t>
      </w:r>
      <w:r>
        <w:rPr>
          <w:i/>
          <w:iCs/>
        </w:rPr>
        <w:t xml:space="preserve">official</w:t>
      </w:r>
      <w:r>
        <w:t xml:space="preserve"> </w:t>
      </w:r>
      <w:r>
        <w:t xml:space="preserve">Test Phase 1 leaderboard</w:t>
      </w:r>
      <w:r>
        <w:t xml:space="preserve"> </w:t>
      </w:r>
      <w:r>
        <w:t xml:space="preserve">(Section </w:t>
      </w:r>
      <w:hyperlink w:anchor="sec:testphase">
        <w:r>
          <w:rPr>
            <w:rStyle w:val="Hyperlink"/>
          </w:rPr>
          <w:t xml:space="preserve">11</w:t>
        </w:r>
      </w:hyperlink>
      <w:r>
        <w:t xml:space="preserve">): overall score 0.7449</w:t>
      </w:r>
      <m:oMath>
        <m:r>
          <m:rPr>
            <m:sty m:val="p"/>
          </m:rPr>
          <m:t>→</m:t>
        </m:r>
      </m:oMath>
      <w:r>
        <w:t xml:space="preserve">0.7707, with every</w:t>
      </w:r>
      <w:r>
        <w:t xml:space="preserve"> </w:t>
      </w:r>
      <w:r>
        <w:t xml:space="preserve">diagnosis-driven component rising and the grounding components flat. The agreement between our</w:t>
      </w:r>
      <w:r>
        <w:t xml:space="preserve"> </w:t>
      </w:r>
      <w:r>
        <w:t xml:space="preserve">offline proxy and the hidden-set scorer—both in direction and in the diagnosis-shaped fingerprint</w:t>
      </w:r>
      <w:r>
        <w:t xml:space="preserve"> </w:t>
      </w:r>
      <w:r>
        <w:t xml:space="preserve">of the improvement—gives us confidence that the held-out numbers are trustworthy guides for where</w:t>
      </w:r>
      <w:r>
        <w:t xml:space="preserve"> </w:t>
      </w:r>
      <w:r>
        <w:t xml:space="preserve">to invest next. Decomposing the residual: organ recognition is effectively solved (accuracy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0.96, and the lone systematic error—rectum classified as colon—is metric-benign because</w:t>
      </w:r>
      <w:r>
        <w:t xml:space="preserve"> </w:t>
      </w:r>
      <w:r>
        <w:t xml:space="preserve">colorectal templates coincide), so essentially the</w:t>
      </w:r>
      <w:r>
        <w:t xml:space="preserve"> </w:t>
      </w:r>
      <w:r>
        <w:rPr>
          <w:i/>
          <w:iCs/>
        </w:rPr>
        <w:t xml:space="preserve">entire</w:t>
      </w:r>
      <w:r>
        <w:t xml:space="preserve"> </w:t>
      </w:r>
      <w:r>
        <w:t xml:space="preserve">remaining gap is fine-grained</w:t>
      </w:r>
      <w:r>
        <w:t xml:space="preserve"> </w:t>
      </w:r>
      <w:r>
        <w:t xml:space="preserve">diagnosis accuracy. This localizes where future effort should go. Three avenues are promising and</w:t>
      </w:r>
      <w:r>
        <w:t xml:space="preserve"> </w:t>
      </w:r>
      <w:r>
        <w:t xml:space="preserve">orthogonal to the templating back end, which is already near its purity ceiling</w:t>
      </w:r>
      <w:r>
        <w:t xml:space="preserve"> </w:t>
      </w:r>
      <w:r>
        <w:t xml:space="preserve">(Edge-F1</w:t>
      </w:r>
      <w:r>
        <w:t xml:space="preserve"> </w:t>
      </w:r>
      <m:oMath>
        <m:r>
          <m:rPr>
            <m:sty m:val="p"/>
          </m:rPr>
          <m:t>=</m:t>
        </m:r>
        <m:r>
          <m:t>0.974</m:t>
        </m:r>
      </m:oMath>
      <w:r>
        <w:t xml:space="preserve"> </w:t>
      </w:r>
      <w:r>
        <w:t xml:space="preserve">under oracle inputs): (i)</w:t>
      </w:r>
      <w:r>
        <w:t xml:space="preserve"> </w:t>
      </w:r>
      <w:r>
        <w:rPr>
          <w:b/>
          <w:bCs/>
        </w:rPr>
        <w:t xml:space="preserve">a learned report generator</w:t>
      </w:r>
      <w:r>
        <w:t xml:space="preserve">—on the real</w:t>
      </w:r>
      <w:r>
        <w:t xml:space="preserve"> </w:t>
      </w:r>
      <w:r>
        <w:t xml:space="preserve">leaderboard the Report sub-score (0.564, weight 0.40 within</w:t>
      </w:r>
      <w:r>
        <w:t xml:space="preserve"> </w:t>
      </w:r>
      <m:oMath>
        <m:r>
          <m:t>A</m:t>
        </m:r>
      </m:oMath>
      <w:r>
        <w:t xml:space="preserve">) is the largest single lever, and</w:t>
      </w:r>
      <w:r>
        <w:t xml:space="preserve"> </w:t>
      </w:r>
      <w:r>
        <w:t xml:space="preserve">its oracle ceiling given correct fields is 0.805, so there is genuine headroom beyond templating</w:t>
      </w:r>
      <w:r>
        <w:t xml:space="preserve"> </w:t>
      </w:r>
      <w:r>
        <w:t xml:space="preserve">once fields are right; (ii)</w:t>
      </w:r>
      <w:r>
        <w:t xml:space="preserve"> </w:t>
      </w:r>
      <w:r>
        <w:rPr>
          <w:b/>
          <w:bCs/>
        </w:rPr>
        <w:t xml:space="preserve">task-adaptive fine-tuning</w:t>
      </w:r>
      <w:r>
        <w:t xml:space="preserve"> </w:t>
      </w:r>
      <w:r>
        <w:t xml:space="preserve">of the encoders rather than using</w:t>
      </w:r>
      <w:r>
        <w:t xml:space="preserve"> </w:t>
      </w:r>
      <w:r>
        <w:t xml:space="preserve">frozen features—the consistent finding that capacity does not help (CONCH sweep within 0.009;</w:t>
      </w:r>
      <w:r>
        <w:t xml:space="preserve"> </w:t>
      </w:r>
      <w:r>
        <w:t xml:space="preserve">fusion</w:t>
      </w:r>
      <w:r>
        <w:t xml:space="preserve"> </w:t>
      </w:r>
      <w:r>
        <w:rPr>
          <w:rStyle w:val="VerbatimChar"/>
        </w:rPr>
        <w:t xml:space="preserve">f1_fuse_big</w:t>
      </w:r>
      <w:r>
        <w:t xml:space="preserve"> </w:t>
      </w:r>
      <w:r>
        <w:t xml:space="preserve">no better than</w:t>
      </w:r>
      <w:r>
        <w:t xml:space="preserve"> </w:t>
      </w:r>
      <w:r>
        <w:rPr>
          <w:rStyle w:val="VerbatimChar"/>
        </w:rPr>
        <w:t xml:space="preserve">f0_fuse</w:t>
      </w:r>
      <w:r>
        <w:t xml:space="preserve">) shows the limit is diagnostic</w:t>
      </w:r>
      <w:r>
        <w:t xml:space="preserve"> </w:t>
      </w:r>
      <w:r>
        <w:rPr>
          <w:i/>
          <w:iCs/>
        </w:rPr>
        <w:t xml:space="preserve">signal</w:t>
      </w:r>
      <w:r>
        <w:t xml:space="preserve"> </w:t>
      </w:r>
      <w:r>
        <w:t xml:space="preserve">extractable from</w:t>
      </w:r>
      <w:r>
        <w:t xml:space="preserve"> </w:t>
      </w:r>
      <w:r>
        <w:rPr>
          <w:i/>
          <w:iCs/>
        </w:rPr>
        <w:t xml:space="preserve">frozen</w:t>
      </w:r>
      <w:r>
        <w:t xml:space="preserve"> </w:t>
      </w:r>
      <w:r>
        <w:t xml:space="preserve">embeddings, which only fine-tuning or a stronger</w:t>
      </w:r>
      <w:r>
        <w:t xml:space="preserve"> </w:t>
      </w:r>
      <w:r>
        <w:t xml:space="preserve">encoder can move; and (iii)</w:t>
      </w:r>
      <w:r>
        <w:t xml:space="preserve"> </w:t>
      </w:r>
      <w:r>
        <w:rPr>
          <w:b/>
          <w:bCs/>
        </w:rPr>
        <w:t xml:space="preserve">further encoder fusion /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-fold ensembling</w:t>
      </w:r>
      <w:r>
        <w:t xml:space="preserve">, the cheapest</w:t>
      </w:r>
      <w:r>
        <w:t xml:space="preserve"> </w:t>
      </w:r>
      <w:r>
        <w:t xml:space="preserve">of the three. Notably, adding explicit grading sub-heads did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help</w:t>
      </w:r>
      <w:r>
        <w:t xml:space="preserve"> </w:t>
      </w:r>
      <w:r>
        <w:t xml:space="preserve">(</w:t>
      </w:r>
      <w:r>
        <w:rPr>
          <w:rStyle w:val="VerbatimChar"/>
        </w:rPr>
        <w:t xml:space="preserve">f3_fuse_grade</w:t>
      </w:r>
      <w:r>
        <w:t xml:space="preserve">, 0.810), indicating that gradings cannot be squeezed out of frozen features</w:t>
      </w:r>
      <w:r>
        <w:t xml:space="preserve"> </w:t>
      </w:r>
      <w:r>
        <w:t xml:space="preserve">by an auxiliary loss alone and likely require fine-tuning or region-level supervision.</w:t>
      </w:r>
    </w:p>
    <w:bookmarkStart w:id="112" w:name="design-alternatives-considered"/>
    <w:p>
      <w:pPr>
        <w:pStyle w:val="Heading2"/>
      </w:pPr>
      <w:r>
        <w:t xml:space="preserve">Design alternatives considered</w:t>
      </w:r>
    </w:p>
    <w:p>
      <w:pPr>
        <w:pStyle w:val="FirstParagraph"/>
      </w:pPr>
      <w:r>
        <w:t xml:space="preserve">We briefly justify the key design choices against the alternatives. (i)</w:t>
      </w:r>
      <w:r>
        <w:t xml:space="preserve"> </w:t>
      </w:r>
      <w:r>
        <w:rPr>
          <w:i/>
          <w:iCs/>
        </w:rPr>
        <w:t xml:space="preserve">End-to-end report</w:t>
      </w:r>
      <w:r>
        <w:rPr>
          <w:i/>
          <w:iCs/>
        </w:rPr>
        <w:t xml:space="preserve"> </w:t>
      </w:r>
      <w:r>
        <w:rPr>
          <w:i/>
          <w:iCs/>
        </w:rPr>
        <w:t xml:space="preserve">generation</w:t>
      </w:r>
      <w:r>
        <w:t xml:space="preserve"> </w:t>
      </w:r>
      <w:r>
        <w:t xml:space="preserve">(a learned decoder over slide features) was rejected because the report sub-metric</w:t>
      </w:r>
      <w:r>
        <w:t xml:space="preserve"> </w:t>
      </w:r>
      <w:r>
        <w:t xml:space="preserve">rewards keyword coverage over fluency, the oracle analysis shows</w:t>
      </w:r>
      <w:r>
        <w:t xml:space="preserve"> </w:t>
      </w:r>
      <m:oMath>
        <m:r>
          <m:rPr>
            <m:sty m:val="p"/>
          </m:rPr>
          <m:t>≤</m:t>
        </m:r>
        <m:r>
          <m:t>0.02</m:t>
        </m:r>
      </m:oMath>
      <w:r>
        <w:t xml:space="preserve"> </w:t>
      </w:r>
      <w:r>
        <w:t xml:space="preserve">headroom beyond</w:t>
      </w:r>
      <w:r>
        <w:t xml:space="preserve"> </w:t>
      </w:r>
      <w:r>
        <w:t xml:space="preserve">correct templating, and a decoder is hard to fit within the offline five-minute budget. (ii) A</w:t>
      </w:r>
      <w:r>
        <w:t xml:space="preserve"> </w:t>
      </w:r>
      <w:r>
        <w:rPr>
          <w:i/>
          <w:iCs/>
        </w:rPr>
        <w:t xml:space="preserve">slide-level foundation encoder</w:t>
      </w:r>
      <w:r>
        <w:t xml:space="preserve"> </w:t>
      </w:r>
      <w:r>
        <w:t xml:space="preserve">(e.g. Prov-GigaPath’s aggregator) could replace the MIL</w:t>
      </w:r>
      <w:r>
        <w:t xml:space="preserve"> </w:t>
      </w:r>
      <w:r>
        <w:t xml:space="preserve">head, but tile-level CONCH + a light attention head is cheaper, interpretable, and already</w:t>
      </w:r>
      <w:r>
        <w:t xml:space="preserve"> </w:t>
      </w:r>
      <w:r>
        <w:t xml:space="preserve">saturates organ accuracy; the bottleneck is diagnosis signal, which a different aggregator is</w:t>
      </w:r>
      <w:r>
        <w:t xml:space="preserve"> </w:t>
      </w:r>
      <w:r>
        <w:t xml:space="preserve">unlikely to fix without finer supervision. (iii)</w:t>
      </w:r>
      <w:r>
        <w:t xml:space="preserve"> </w:t>
      </w:r>
      <w:r>
        <w:rPr>
          <w:i/>
          <w:iCs/>
        </w:rPr>
        <w:t xml:space="preserve">A single flat (organ</w:t>
      </w:r>
      <m:oMath>
        <m:r>
          <m:rPr>
            <m:sty m:val="p"/>
          </m:rPr>
          <m:t>×</m:t>
        </m:r>
      </m:oMath>
      <w:r>
        <w:rPr>
          <w:i/>
          <w:iCs/>
        </w:rPr>
        <w:t xml:space="preserve">diagnosis)</w:t>
      </w:r>
      <w:r>
        <w:rPr>
          <w:i/>
          <w:iCs/>
        </w:rPr>
        <w:t xml:space="preserve"> </w:t>
      </w:r>
      <w:r>
        <w:rPr>
          <w:i/>
          <w:iCs/>
        </w:rPr>
        <w:t xml:space="preserve">classifier</w:t>
      </w:r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200 joint classes was avoided in favor of factored organ and diagnosis</w:t>
      </w:r>
      <w:r>
        <w:t xml:space="preserve"> </w:t>
      </w:r>
      <w:r>
        <w:t xml:space="preserve">heads, which share statistics across organs and let organ remain reliable even when diagnosis is</w:t>
      </w:r>
      <w:r>
        <w:t xml:space="preserve"> </w:t>
      </w:r>
      <w:r>
        <w:t xml:space="preserve">uncertain—exactly the graceful-degradation behavior the template back-off exploits. (iv) A</w:t>
      </w:r>
      <w:r>
        <w:t xml:space="preserve"> </w:t>
      </w:r>
      <w:r>
        <w:rPr>
          <w:i/>
          <w:iCs/>
        </w:rPr>
        <w:t xml:space="preserve">learned grounding model</w:t>
      </w:r>
      <w:r>
        <w:t xml:space="preserve"> </w:t>
      </w:r>
      <w:r>
        <w:t xml:space="preserve">for Interface B was unnecessary: tissue-vs-background is a</w:t>
      </w:r>
      <w:r>
        <w:t xml:space="preserve"> </w:t>
      </w:r>
      <w:r>
        <w:t xml:space="preserve">threshold question that Otsu solves deterministically at negligible cost, freeing the compute</w:t>
      </w:r>
      <w:r>
        <w:t xml:space="preserve"> </w:t>
      </w:r>
      <w:r>
        <w:t xml:space="preserve">budget for the workflow interface.</w:t>
      </w:r>
    </w:p>
    <w:bookmarkEnd w:id="112"/>
    <w:bookmarkEnd w:id="113"/>
    <w:bookmarkStart w:id="114" w:name="sec:limitations"/>
    <w:p>
      <w:pPr>
        <w:pStyle w:val="Heading1"/>
      </w:pPr>
      <w:r>
        <w:t xml:space="preserve">Limitations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Diagnosis tail and gradings.</w:t>
      </w:r>
      <w:r>
        <w:t xml:space="preserve"> </w:t>
      </w:r>
      <w:r>
        <w:t xml:space="preserve">Rare diagnoses folded into the</w:t>
      </w:r>
      <w:r>
        <w:t xml:space="preserve"> </w:t>
      </w:r>
      <w:r>
        <w:t xml:space="preserve">“other”</w:t>
      </w:r>
      <w:r>
        <w:t xml:space="preserve"> </w:t>
      </w:r>
      <w:r>
        <w:t xml:space="preserve">bucket</w:t>
      </w:r>
      <w:r>
        <w:t xml:space="preserve"> </w:t>
      </w:r>
      <w:r>
        <w:t xml:space="preserve">degrade to organ-level templates, and fine gradings (Gleason, Nottingham, dysplasia)</w:t>
      </w:r>
      <w:r>
        <w:t xml:space="preserve"> </w:t>
      </w:r>
      <w:r>
        <w:t xml:space="preserve">are not yet predicted from the image, capping per-case answer purity.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Template purity ceiling.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14% of graphs deviate from the modal template</w:t>
      </w:r>
      <w:r>
        <w:t xml:space="preserve"> </w:t>
      </w:r>
      <w:r>
        <w:t xml:space="preserve">for their key; deterministic emission cannot recover these, bounding Edge-F1 below 1.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Report prose.</w:t>
      </w:r>
      <w:r>
        <w:t xml:space="preserve"> </w:t>
      </w:r>
      <w:r>
        <w:t xml:space="preserve">Templated reports maximize keyword recall but not fluent,</w:t>
      </w:r>
      <w:r>
        <w:t xml:space="preserve"> </w:t>
      </w:r>
      <w:r>
        <w:t xml:space="preserve">case-specific narrative; the leaderboard Report sub-score (0.564, ceiling 0.805 given</w:t>
      </w:r>
      <w:r>
        <w:t xml:space="preserve"> </w:t>
      </w:r>
      <w:r>
        <w:t xml:space="preserve">correct fields) shows real headroom a learned generator could capture beyond templating.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Frozen encoders.</w:t>
      </w:r>
      <w:r>
        <w:t xml:space="preserve"> </w:t>
      </w:r>
      <w:r>
        <w:t xml:space="preserve">Both approaches use frozen features; the consistent</w:t>
      </w:r>
      <w:r>
        <w:t xml:space="preserve"> </w:t>
      </w:r>
      <w:r>
        <w:t xml:space="preserve">capacity-insensitivity of our sweeps indicates the diagnosis ceiling is set by the frozen</w:t>
      </w:r>
      <w:r>
        <w:t xml:space="preserve"> </w:t>
      </w:r>
      <w:r>
        <w:t xml:space="preserve">representation, which only fine-tuning or a stronger encoder can lift.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Fusion cost.</w:t>
      </w:r>
      <w:r>
        <w:t xml:space="preserve"> </w:t>
      </w:r>
      <w:r>
        <w:t xml:space="preserve">Approach 2 doubles encoder inference (one extra UNI2-h forward pass</w:t>
      </w:r>
      <w:r>
        <w:t xml:space="preserve"> </w:t>
      </w:r>
      <w:r>
        <w:t xml:space="preserve">per tile) and ships a 2.6 GB second encoder in the model tarball; the gain</w:t>
      </w:r>
      <w:r>
        <w:t xml:space="preserve"> </w:t>
      </w:r>
      <w:r>
        <w:t xml:space="preserve">(0.7449</w:t>
      </w:r>
      <m:oMath>
        <m:r>
          <m:rPr>
            <m:sty m:val="p"/>
          </m:rPr>
          <m:t>→</m:t>
        </m:r>
      </m:oMath>
      <w:r>
        <w:t xml:space="preserve">0.7707) justifies it but it is not free.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Entangled leaderboard delta.</w:t>
      </w:r>
      <w:r>
        <w:t xml:space="preserve"> </w:t>
      </w:r>
      <w:r>
        <w:t xml:space="preserve">The V4 submission bundles fusion and the striped-TIFF</w:t>
      </w:r>
      <w:r>
        <w:t xml:space="preserve"> </w:t>
      </w:r>
      <w:r>
        <w:t xml:space="preserve">fix, so their individual leaderboard contributions are not separately measured</w:t>
      </w:r>
      <w:r>
        <w:t xml:space="preserve"> </w:t>
      </w:r>
      <w:r>
        <w:t xml:space="preserve">(Section </w:t>
      </w:r>
      <w:hyperlink w:anchor="sec:testphase">
        <w:r>
          <w:rPr>
            <w:rStyle w:val="Hyperlink"/>
          </w:rPr>
          <w:t xml:space="preserve">11</w:t>
        </w:r>
      </w:hyperlink>
      <w:r>
        <w:t xml:space="preserve">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Distribution shift.</w:t>
      </w:r>
      <w:r>
        <w:t xml:space="preserve"> </w:t>
      </w:r>
      <w:r>
        <w:t xml:space="preserve">The approach assumes the test organs/diagnoses and their</w:t>
      </w:r>
      <w:r>
        <w:t xml:space="preserve"> </w:t>
      </w:r>
      <w:r>
        <w:t xml:space="preserve">protocolized graphs match the training distribution; novel entities would fall back to</w:t>
      </w:r>
      <w:r>
        <w:t xml:space="preserve"> </w:t>
      </w:r>
      <w:r>
        <w:t xml:space="preserve">coarse templates.</w:t>
      </w:r>
    </w:p>
    <w:bookmarkEnd w:id="114"/>
    <w:bookmarkStart w:id="115" w:name="sec:future"/>
    <w:p>
      <w:pPr>
        <w:pStyle w:val="Heading1"/>
      </w:pPr>
      <w:r>
        <w:t xml:space="preserve">Future Work</w:t>
      </w:r>
    </w:p>
    <w:p>
      <w:pPr>
        <w:pStyle w:val="FirstParagraph"/>
      </w:pPr>
      <w:r>
        <w:t xml:space="preserve">The held-out and leaderboard analyses localize the remaining headroom, suggesting five concrete</w:t>
      </w:r>
      <w:r>
        <w:t xml:space="preserve"> </w:t>
      </w:r>
      <w:r>
        <w:t xml:space="preserve">directions, ordered by expected leverage on the</w:t>
      </w:r>
      <w:r>
        <w:t xml:space="preserve"> </w:t>
      </w:r>
      <w:r>
        <w:rPr>
          <w:i/>
          <w:iCs/>
        </w:rPr>
        <w:t xml:space="preserve">overall</w:t>
      </w:r>
      <w:r>
        <w:t xml:space="preserve"> </w:t>
      </w:r>
      <w:r>
        <w:t xml:space="preserve">score: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 learned report generator.</w:t>
      </w:r>
      <w:r>
        <w:t xml:space="preserve"> </w:t>
      </w:r>
      <w:r>
        <w:t xml:space="preserve">On the real leaderboard the Report sub-score (weight</w:t>
      </w:r>
      <w:r>
        <w:t xml:space="preserve"> </w:t>
      </w:r>
      <w:r>
        <w:t xml:space="preserve">0.40 within</w:t>
      </w:r>
      <w:r>
        <w:t xml:space="preserve"> </w:t>
      </w:r>
      <m:oMath>
        <m:r>
          <m:t>A</m:t>
        </m:r>
      </m:oMath>
      <w:r>
        <w:t xml:space="preserve">) is the single largest lever, and its oracle ceiling given correct fields</w:t>
      </w:r>
      <w:r>
        <w:t xml:space="preserve"> </w:t>
      </w:r>
      <w:r>
        <w:t xml:space="preserve">(0.805) sits well above our templated 0.564—so once diagnosis is right, a lightweight</w:t>
      </w:r>
      <w:r>
        <w:t xml:space="preserve"> </w:t>
      </w:r>
      <w:r>
        <w:t xml:space="preserve">learned (or retrieval-augmented) generator that adds case-specific keywords could close a</w:t>
      </w:r>
      <w:r>
        <w:t xml:space="preserve"> </w:t>
      </w:r>
      <w:r>
        <w:t xml:space="preserve">substantial fraction of that gap, where pure templating cannot.</w:t>
      </w:r>
    </w:p>
    <w:p>
      <w:pPr>
        <w:numPr>
          <w:ilvl w:val="0"/>
          <w:numId w:val="1006"/>
        </w:numPr>
      </w:pPr>
      <m:oMath>
        <m:r>
          <m:t>k</m:t>
        </m:r>
      </m:oMath>
      <w:r>
        <w:rPr>
          <w:b/>
          <w:bCs/>
        </w:rPr>
        <w:t xml:space="preserve">-fold ensembling.</w:t>
      </w:r>
      <w:r>
        <w:t xml:space="preserve"> </w:t>
      </w:r>
      <w:r>
        <w:t xml:space="preserve">Averaging the near-tied fusion checkpoints and multiple tile</w:t>
      </w:r>
      <w:r>
        <w:t xml:space="preserve"> </w:t>
      </w:r>
      <w:r>
        <w:t xml:space="preserve">samplings is cheap within the compute budget and typically recovers a fraction of a point;</w:t>
      </w:r>
      <w:r>
        <w:t xml:space="preserve"> </w:t>
      </w:r>
      <w:r>
        <w:t xml:space="preserve">it requires no new data or encoders.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Controlled CONCH-only</w:t>
      </w:r>
      <m:oMath>
        <m:r>
          <m:rPr>
            <m:sty m:val="p"/>
          </m:rPr>
          <m:t>+</m:t>
        </m:r>
      </m:oMath>
      <w:r>
        <w:rPr>
          <w:b/>
          <w:bCs/>
        </w:rPr>
        <w:t xml:space="preserve">strip-decoder submission.</w:t>
      </w:r>
      <w:r>
        <w:t xml:space="preserve"> </w:t>
      </w:r>
      <w:r>
        <w:t xml:space="preserve">To cleanly separate the fusion</w:t>
      </w:r>
      <w:r>
        <w:t xml:space="preserve"> </w:t>
      </w:r>
      <w:r>
        <w:t xml:space="preserve">gain from the striped-TIFF data fix in the leaderboard delta (Section </w:t>
      </w:r>
      <w:hyperlink w:anchor="sec:testphase">
        <w:r>
          <w:rPr>
            <w:rStyle w:val="Hyperlink"/>
          </w:rPr>
          <w:t xml:space="preserve">11</w:t>
        </w:r>
      </w:hyperlink>
      <w:r>
        <w:t xml:space="preserve">),</w:t>
      </w:r>
      <w:r>
        <w:t xml:space="preserve"> </w:t>
      </w:r>
      <w:r>
        <w:t xml:space="preserve">a single additional submission would attribute the</w:t>
      </w:r>
      <w:r>
        <w:t xml:space="preserve"> </w:t>
      </w:r>
      <m:oMath>
        <m:r>
          <m:rPr>
            <m:sty m:val="p"/>
          </m:rPr>
          <m:t>+</m:t>
        </m:r>
        <m:r>
          <m:t>0.0258</m:t>
        </m:r>
      </m:oMath>
      <w:r>
        <w:t xml:space="preserve"> </w:t>
      </w:r>
      <w:r>
        <w:t xml:space="preserve">between the two changes.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Task-adaptive encoder fine-tuning.</w:t>
      </w:r>
      <w:r>
        <w:t xml:space="preserve"> </w:t>
      </w:r>
      <w:r>
        <w:t xml:space="preserve">The repeated finding that capacity does not</w:t>
      </w:r>
      <w:r>
        <w:t xml:space="preserve"> </w:t>
      </w:r>
      <w:r>
        <w:t xml:space="preserve">help—both within the CONCH sweep and in fusion—shows the limit is signal extractable</w:t>
      </w:r>
      <w:r>
        <w:t xml:space="preserve"> </w:t>
      </w:r>
      <w:r>
        <w:t xml:space="preserve">from</w:t>
      </w:r>
      <w:r>
        <w:t xml:space="preserve"> </w:t>
      </w:r>
      <w:r>
        <w:rPr>
          <w:i/>
          <w:iCs/>
        </w:rPr>
        <w:t xml:space="preserve">frozen</w:t>
      </w:r>
      <w:r>
        <w:t xml:space="preserve"> </w:t>
      </w:r>
      <w:r>
        <w:t xml:space="preserve">embeddings. Unfreezing CONCH/UNI2-h with a low learning rate (or LoRA</w:t>
      </w:r>
      <w:r>
        <w:t xml:space="preserve"> </w:t>
      </w:r>
      <w:r>
        <w:t xml:space="preserve">adapters) is the principled way to move diagnosis separability, at the cost of an</w:t>
      </w:r>
      <w:r>
        <w:t xml:space="preserve"> </w:t>
      </w:r>
      <w:r>
        <w:t xml:space="preserve">extraction re-run; our namespaced embedding cache makes such an A/B inexpensive.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Further encoder fusion and hierarchical heads.</w:t>
      </w:r>
      <w:r>
        <w:t xml:space="preserve"> </w:t>
      </w:r>
      <w:r>
        <w:t xml:space="preserve">Adding a third encoder, or</w:t>
      </w:r>
      <w:r>
        <w:t xml:space="preserve"> </w:t>
      </w:r>
      <w:r>
        <w:t xml:space="preserve">conditioning the diagnosis classifier on the (reliable) organ prediction, could shrink each</w:t>
      </w:r>
      <w:r>
        <w:t xml:space="preserve"> </w:t>
      </w:r>
      <w:r>
        <w:t xml:space="preserve">organ’s effective class count and address the benign rectum/colon coupling; grading</w:t>
      </w:r>
      <w:r>
        <w:t xml:space="preserve"> </w:t>
      </w:r>
      <w:r>
        <w:t xml:space="preserve">sub-heads, which did not help on frozen features, are worth revisiting once the encoder is</w:t>
      </w:r>
      <w:r>
        <w:t xml:space="preserve"> </w:t>
      </w:r>
      <w:r>
        <w:t xml:space="preserve">fine-tuned.</w:t>
      </w:r>
    </w:p>
    <w:p>
      <w:pPr>
        <w:pStyle w:val="FirstParagraph"/>
      </w:pPr>
      <w:r>
        <w:t xml:space="preserve">Because the templating back end is already near its purity ceiling, every direction targets the</w:t>
      </w:r>
      <w:r>
        <w:t xml:space="preserve"> </w:t>
      </w:r>
      <w:r>
        <w:t xml:space="preserve">same quantity—fine-grained diagnosis (and the report keywords it unlocks)—that converts most</w:t>
      </w:r>
      <w:r>
        <w:t xml:space="preserve"> </w:t>
      </w:r>
      <w:r>
        <w:t xml:space="preserve">directly into score.</w:t>
      </w:r>
    </w:p>
    <w:bookmarkEnd w:id="115"/>
    <w:bookmarkStart w:id="116" w:name="sec: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We described a pragmatic, reproducible submission to the REG2026 challenge built on a single</w:t>
      </w:r>
      <w:r>
        <w:t xml:space="preserve"> </w:t>
      </w:r>
      <w:r>
        <w:t xml:space="preserve">empirical insight: the reasoning-graph target is low-entropy and largely determined by</w:t>
      </w:r>
      <w:r>
        <w:t xml:space="preserve"> </w:t>
      </w:r>
      <w:r>
        <w:rPr>
          <w:i/>
          <w:iCs/>
        </w:rPr>
        <w:t xml:space="preserve">(organ, #1 diagnosis)</w:t>
      </w:r>
      <w:r>
        <w:t xml:space="preserve">. We therefore reduce the task to multi-task WSI classification with</w:t>
      </w:r>
      <w:r>
        <w:t xml:space="preserve"> </w:t>
      </w:r>
      <w:r>
        <w:t xml:space="preserve">a foundation tile encoder and a gated-attention MIL head, and recover the reasoning graph,</w:t>
      </w:r>
      <w:r>
        <w:t xml:space="preserve"> </w:t>
      </w:r>
      <w:r>
        <w:t xml:space="preserve">answers, and keyword-rich report by deterministic templating, with a cheap Otsu module for</w:t>
      </w:r>
      <w:r>
        <w:t xml:space="preserve"> </w:t>
      </w:r>
      <w:r>
        <w:t xml:space="preserve">visual grounding. We developed two approaches—a CONCH-only baseline and a CONCH</w:t>
      </w:r>
      <m:oMath>
        <m:r>
          <m:rPr>
            <m:sty m:val="p"/>
          </m:rPr>
          <m:t>+</m:t>
        </m:r>
      </m:oMath>
      <w:r>
        <w:t xml:space="preserve">UNI2-h</w:t>
      </w:r>
      <w:r>
        <w:t xml:space="preserve"> </w:t>
      </w:r>
      <w:r>
        <w:t xml:space="preserve">early-fusion model—and showed, both on a clean held-out split and on the</w:t>
      </w:r>
      <w:r>
        <w:t xml:space="preserve"> </w:t>
      </w:r>
      <w:r>
        <w:rPr>
          <w:i/>
          <w:iCs/>
        </w:rPr>
        <w:t xml:space="preserve">official</w:t>
      </w:r>
      <w:r>
        <w:t xml:space="preserve"> </w:t>
      </w:r>
      <w:r>
        <w:t xml:space="preserve">Test</w:t>
      </w:r>
      <w:r>
        <w:t xml:space="preserve"> </w:t>
      </w:r>
      <w:r>
        <w:t xml:space="preserve">Phase 1 leaderboard, that fusion improves the binding constraint (diagnosis accuracy) and</w:t>
      </w:r>
      <w:r>
        <w:t xml:space="preserve"> </w:t>
      </w:r>
      <w:r>
        <w:t xml:space="preserve">therefore every diagnosis-driven score component. An oracle analysis establishes a 0.889</w:t>
      </w:r>
      <w:r>
        <w:t xml:space="preserve"> </w:t>
      </w:r>
      <w:r>
        <w:t xml:space="preserve">workflow-score ceiling; the CONCH-only system reaches 0.794 held-out (overall</w:t>
      </w:r>
      <w:r>
        <w:t xml:space="preserve"> </w:t>
      </w:r>
      <w:r>
        <w:rPr>
          <w:b/>
          <w:bCs/>
        </w:rPr>
        <w:t xml:space="preserve">0.7449</w:t>
      </w:r>
      <w:r>
        <w:t xml:space="preserve"> </w:t>
      </w:r>
      <w:r>
        <w:t xml:space="preserve">on</w:t>
      </w:r>
      <w:r>
        <w:t xml:space="preserve"> </w:t>
      </w:r>
      <w:r>
        <w:t xml:space="preserve">the leaderboard) and the fusion system reaches 0.814 held-out (overall</w:t>
      </w:r>
      <w:r>
        <w:t xml:space="preserve"> </w:t>
      </w:r>
      <w:r>
        <w:rPr>
          <w:b/>
          <w:bCs/>
        </w:rPr>
        <w:t xml:space="preserve">0.7707</w:t>
      </w:r>
      <w:r>
        <w:t xml:space="preserve"> </w:t>
      </w:r>
      <w:r>
        <w:t xml:space="preserve">on the</w:t>
      </w:r>
      <w:r>
        <w:t xml:space="preserve"> </w:t>
      </w:r>
      <w:r>
        <w:t xml:space="preserve">leaderboard, top-10). Along the way we diagnosed and fixed a consequential data defect—981</w:t>
      </w:r>
      <w:r>
        <w:t xml:space="preserve"> </w:t>
      </w:r>
      <w:r>
        <w:t xml:space="preserve">striped-Deflate prostate slides that OpenSlide silently dropped to zero-vectors—with a bounded</w:t>
      </w:r>
      <w:r>
        <w:t xml:space="preserve"> </w:t>
      </w:r>
      <w:r>
        <w:t xml:space="preserve">strip decoder that both cleaned the training data and made the deployment container memory-safe on</w:t>
      </w:r>
      <w:r>
        <w:t xml:space="preserve"> </w:t>
      </w:r>
      <w:r>
        <w:t xml:space="preserve">gigapixel slides. The design respects the challenge’s offline, single-GPU, five-minute container</w:t>
      </w:r>
      <w:r>
        <w:t xml:space="preserve"> </w:t>
      </w:r>
      <w:r>
        <w:t xml:space="preserve">budget, and all code is released for reproduction (Section </w:t>
      </w:r>
      <w:hyperlink w:anchor="sec:framework">
        <w:r>
          <w:rPr>
            <w:rStyle w:val="Hyperlink"/>
          </w:rPr>
          <w:t xml:space="preserve">8</w:t>
        </w:r>
      </w:hyperlink>
      <w:r>
        <w:t xml:space="preserve">). Future work</w:t>
      </w:r>
      <w:r>
        <w:t xml:space="preserve"> </w:t>
      </w:r>
      <w:r>
        <w:t xml:space="preserve">targets the remaining headroom in order of leverage: a learned report generator (the largest</w:t>
      </w:r>
      <w:r>
        <w:t xml:space="preserve"> </w:t>
      </w:r>
      <w:r>
        <w:t xml:space="preserve">single lever on the real leaderboard), encoder fine-tuning, and</w:t>
      </w:r>
      <w:r>
        <w:t xml:space="preserve"> </w:t>
      </w:r>
      <m:oMath>
        <m:r>
          <m:t>k</m:t>
        </m:r>
      </m:oMath>
      <w:r>
        <w:t xml:space="preserve">-fold ensembling—each aimed</w:t>
      </w:r>
      <w:r>
        <w:t xml:space="preserve"> </w:t>
      </w:r>
      <w:r>
        <w:t xml:space="preserve">at the one quantity, fine-grained diagnosis, that converts most directly into score.</w:t>
      </w:r>
    </w:p>
    <w:bookmarkEnd w:id="116"/>
    <w:bookmarkStart w:id="118" w:name="code-and-data-availability"/>
    <w:p>
      <w:pPr>
        <w:pStyle w:val="Heading1"/>
      </w:pPr>
      <w:r>
        <w:t xml:space="preserve">Code and Data Availability</w:t>
      </w:r>
    </w:p>
    <w:p>
      <w:pPr>
        <w:pStyle w:val="FirstParagraph"/>
      </w:pPr>
      <w:r>
        <w:t xml:space="preserve">All code—the</w:t>
      </w:r>
      <w:r>
        <w:t xml:space="preserve"> </w:t>
      </w:r>
      <w:r>
        <w:rPr>
          <w:rStyle w:val="VerbatimChar"/>
        </w:rPr>
        <w:t xml:space="preserve">reg2026</w:t>
      </w:r>
      <w:r>
        <w:t xml:space="preserve"> </w:t>
      </w:r>
      <w:r>
        <w:t xml:space="preserve">package (canonicalization, label space, templates, metrics,</w:t>
      </w:r>
      <w:r>
        <w:t xml:space="preserve"> </w:t>
      </w:r>
      <w:r>
        <w:t xml:space="preserve">encoder, MIL), the extraction/training/evaluation scripts, the SLURM job specifications, and the</w:t>
      </w:r>
      <w:r>
        <w:t xml:space="preserve"> </w:t>
      </w:r>
      <w:r>
        <w:t xml:space="preserve">offline submission container—is released with detailed setup and reproduction instructions at</w:t>
      </w:r>
      <w:r>
        <w:t xml:space="preserve"> </w:t>
      </w:r>
      <w:hyperlink r:id="rId117">
        <w:r>
          <w:rPr>
            <w:rStyle w:val="Hyperlink"/>
          </w:rPr>
          <w:t xml:space="preserve">https://github.com/ujjwalbaid0408/REG2026</w:t>
        </w:r>
      </w:hyperlink>
      <w:r>
        <w:t xml:space="preserve">. Trained MIL weights are provided as a separate</w:t>
      </w:r>
      <w:r>
        <w:t xml:space="preserve"> </w:t>
      </w:r>
      <w:r>
        <w:t xml:space="preserve">release artifact. The challenge data (training WSIs and chain-of-thought labels) is distributed by</w:t>
      </w:r>
      <w:r>
        <w:t xml:space="preserve"> </w:t>
      </w:r>
      <w:r>
        <w:t xml:space="preserve">the REG2026 organizers and is not redistributed here.</w:t>
      </w:r>
    </w:p>
    <w:bookmarkEnd w:id="118"/>
    <w:bookmarkStart w:id="119" w:name="acknowledgements"/>
    <w:p>
      <w:pPr>
        <w:pStyle w:val="Heading1"/>
      </w:pPr>
      <w:r>
        <w:t xml:space="preserve">Acknowledgements</w:t>
      </w:r>
    </w:p>
    <w:p>
      <w:pPr>
        <w:pStyle w:val="FirstParagraph"/>
      </w:pPr>
      <w:r>
        <w:t xml:space="preserve">We thank the REG</w:t>
      </w:r>
      <w:r>
        <w:rPr>
          <w:vertAlign w:val="superscript"/>
        </w:rPr>
        <w:t xml:space="preserve">2</w:t>
      </w:r>
      <w:r>
        <w:t xml:space="preserve"> </w:t>
      </w:r>
      <w:r>
        <w:t xml:space="preserve">(REG2026) MICCAI 2026 organizers for the dataset and</w:t>
      </w:r>
      <w:r>
        <w:t xml:space="preserve"> </w:t>
      </w:r>
      <w:r>
        <w:t xml:space="preserve">evaluation framework, and the institutional research-computing team for access to the GPU</w:t>
      </w:r>
      <w:r>
        <w:t xml:space="preserve"> </w:t>
      </w:r>
      <w:r>
        <w:t xml:space="preserve">cluster. Tile representations use the publicly released CONCH and UNI foundation models.</w:t>
      </w:r>
    </w:p>
    <w:bookmarkEnd w:id="119"/>
    <w:bookmarkStart w:id="120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10</w:t>
      </w:r>
    </w:p>
    <w:p>
      <w:pPr>
        <w:pStyle w:val="BodyText"/>
      </w:pPr>
      <w:r>
        <w:t xml:space="preserve">Gabriele Campanella, Matthew G Hanna, Luke Geneslaw, Allen Miraflor, Vitor</w:t>
      </w:r>
      <w:r>
        <w:t xml:space="preserve"> </w:t>
      </w:r>
      <w:r>
        <w:t xml:space="preserve">Werneck Krauss Silva, Klaus J Busam, Edi Brogi, Victor E Reuter, David S</w:t>
      </w:r>
      <w:r>
        <w:t xml:space="preserve"> </w:t>
      </w:r>
      <w:r>
        <w:t xml:space="preserve">Klimstra, and Thomas J Fuchs.</w:t>
      </w:r>
      <w:r>
        <w:t xml:space="preserve"> </w:t>
      </w:r>
      <w:r>
        <w:t xml:space="preserve">Clinical-grade computational pathology using weakly supervised deep</w:t>
      </w:r>
      <w:r>
        <w:t xml:space="preserve"> </w:t>
      </w:r>
      <w:r>
        <w:t xml:space="preserve">learning on whole slide images.</w:t>
      </w:r>
      <w:r>
        <w:t xml:space="preserve"> </w:t>
      </w:r>
      <w:r>
        <w:t xml:space="preserve">, 25(8):1301–1309, 2019.</w:t>
      </w:r>
    </w:p>
    <w:p>
      <w:pPr>
        <w:pStyle w:val="BodyText"/>
      </w:pPr>
      <w:r>
        <w:t xml:space="preserve">Richard J Chen, Tong Ding, Ming Y Lu, Drew FK Williamson, Guillaume Jaume,</w:t>
      </w:r>
      <w:r>
        <w:t xml:space="preserve"> </w:t>
      </w:r>
      <w:r>
        <w:t xml:space="preserve">Andrew H Song, Bowen Chen, Andrew Zhang, Daniel Shao, Muhammad Shaban, et al.</w:t>
      </w:r>
      <w:r>
        <w:t xml:space="preserve"> </w:t>
      </w:r>
      <w:r>
        <w:t xml:space="preserve">Towards a general-purpose foundation model for computational</w:t>
      </w:r>
      <w:r>
        <w:t xml:space="preserve"> </w:t>
      </w:r>
      <w:r>
        <w:t xml:space="preserve">pathology.</w:t>
      </w:r>
      <w:r>
        <w:t xml:space="preserve"> </w:t>
      </w:r>
      <w:r>
        <w:t xml:space="preserve">, 30(3):850–862, 2024.</w:t>
      </w:r>
    </w:p>
    <w:p>
      <w:pPr>
        <w:pStyle w:val="BodyText"/>
      </w:pPr>
      <w:r>
        <w:t xml:space="preserve">Alexey Dosovitskiy, Lucas Beyer, Alexander Kolesnikov, Dirk Weissenborn,</w:t>
      </w:r>
      <w:r>
        <w:t xml:space="preserve"> </w:t>
      </w:r>
      <w:r>
        <w:t xml:space="preserve">Xiaohua Zhai, Thomas Unterthiner, Mostafa Dehghani, Matthias Minderer, Georg</w:t>
      </w:r>
      <w:r>
        <w:t xml:space="preserve"> </w:t>
      </w:r>
      <w:r>
        <w:t xml:space="preserve">Heigold, Sylvain Gelly, et al.</w:t>
      </w:r>
      <w:r>
        <w:t xml:space="preserve"> </w:t>
      </w:r>
      <w:r>
        <w:t xml:space="preserve">An image is worth 16x16 words: Transformers for image recognition at</w:t>
      </w:r>
      <w:r>
        <w:t xml:space="preserve"> </w:t>
      </w:r>
      <w:r>
        <w:t xml:space="preserve">scale.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International Conference on Learning Representations (ICLR)</w:t>
      </w:r>
      <w:r>
        <w:t xml:space="preserve">,</w:t>
      </w:r>
      <w:r>
        <w:t xml:space="preserve"> </w:t>
      </w:r>
      <w:r>
        <w:t xml:space="preserve">2021.</w:t>
      </w:r>
    </w:p>
    <w:p>
      <w:pPr>
        <w:pStyle w:val="BodyText"/>
      </w:pPr>
      <w:r>
        <w:t xml:space="preserve">Alexandre Filiot, Ridouane Ghermi, Antoine Olivier, Paul Jacob, Lucas Fidon,</w:t>
      </w:r>
      <w:r>
        <w:t xml:space="preserve"> </w:t>
      </w:r>
      <w:r>
        <w:t xml:space="preserve">Alice Mac Kain, Charlie Saillard, and Jean-Baptiste Schiratti.</w:t>
      </w:r>
      <w:r>
        <w:t xml:space="preserve"> </w:t>
      </w:r>
      <w:r>
        <w:t xml:space="preserve">Scaling self-supervised learning for histopathology with masked image</w:t>
      </w:r>
      <w:r>
        <w:t xml:space="preserve"> </w:t>
      </w:r>
      <w:r>
        <w:t xml:space="preserve">modeling.</w:t>
      </w:r>
      <w:r>
        <w:t xml:space="preserve"> </w:t>
      </w:r>
      <w:r>
        <w:t xml:space="preserve">, 2023.</w:t>
      </w:r>
    </w:p>
    <w:p>
      <w:pPr>
        <w:pStyle w:val="BodyText"/>
      </w:pPr>
      <w:r>
        <w:t xml:space="preserve">Zhengrui Guo, Jiabo Ma, Yingxue Xu, Yihui Wang, Liansheng Wang, and Hao Chen.</w:t>
      </w:r>
      <w:r>
        <w:t xml:space="preserve"> </w:t>
      </w:r>
      <w:r>
        <w:t xml:space="preserve">Histgen: Histopathology report generation via local-global feature</w:t>
      </w:r>
      <w:r>
        <w:t xml:space="preserve"> </w:t>
      </w:r>
      <w:r>
        <w:t xml:space="preserve">encoding and cross-modal context interaction.</w:t>
      </w:r>
      <w:r>
        <w:t xml:space="preserve"> </w:t>
      </w:r>
      <w:r>
        <w:t xml:space="preserve">, 2024.</w:t>
      </w:r>
    </w:p>
    <w:p>
      <w:pPr>
        <w:pStyle w:val="BodyText"/>
      </w:pPr>
      <w:r>
        <w:t xml:space="preserve">Maximilian Ilse, Jakub Tomczak, and Max Welling.</w:t>
      </w:r>
      <w:r>
        <w:t xml:space="preserve"> </w:t>
      </w:r>
      <w:r>
        <w:t xml:space="preserve">Attention-based deep multiple instance learning.</w:t>
      </w:r>
      <w:r>
        <w:t xml:space="preserve"> </w:t>
      </w:r>
      <w:r>
        <w:t xml:space="preserve">, pages 2127–2136, 2018.</w:t>
      </w:r>
    </w:p>
    <w:p>
      <w:pPr>
        <w:pStyle w:val="BodyText"/>
      </w:pPr>
      <w:r>
        <w:t xml:space="preserve">Chin-Yew Lin.</w:t>
      </w:r>
      <w:r>
        <w:t xml:space="preserve"> </w:t>
      </w:r>
      <w:r>
        <w:t xml:space="preserve">Rouge: A package for automatic evaluation of summaries.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Text Summarization Branches Out</w:t>
      </w:r>
      <w:r>
        <w:t xml:space="preserve">, pages 74–81, 2004.</w:t>
      </w:r>
    </w:p>
    <w:p>
      <w:pPr>
        <w:pStyle w:val="BodyText"/>
      </w:pPr>
      <w:r>
        <w:t xml:space="preserve">Ming Y Lu, Bowen Chen, Drew FK Williamson, Richard J Chen, Ivy Liang, Tong</w:t>
      </w:r>
      <w:r>
        <w:t xml:space="preserve"> </w:t>
      </w:r>
      <w:r>
        <w:t xml:space="preserve">Ding, Guillaume Jaume, Igor Odintsov, Long Phi Le, Georg Gerber, et al.</w:t>
      </w:r>
      <w:r>
        <w:t xml:space="preserve"> </w:t>
      </w:r>
      <w:r>
        <w:t xml:space="preserve">A visual-language foundation model for computational pathology.</w:t>
      </w:r>
      <w:r>
        <w:t xml:space="preserve"> </w:t>
      </w:r>
      <w:r>
        <w:t xml:space="preserve">, 30(3):863–874, 2024.</w:t>
      </w:r>
    </w:p>
    <w:p>
      <w:pPr>
        <w:pStyle w:val="BodyText"/>
      </w:pPr>
      <w:r>
        <w:t xml:space="preserve">Ming Y Lu, Drew FK Williamson, Tiffany Y Chen, Richard J Chen, Matteo Barbieri,</w:t>
      </w:r>
      <w:r>
        <w:t xml:space="preserve"> </w:t>
      </w:r>
      <w:r>
        <w:t xml:space="preserve">and Faisal Mahmood.</w:t>
      </w:r>
      <w:r>
        <w:t xml:space="preserve"> </w:t>
      </w:r>
      <w:r>
        <w:t xml:space="preserve">Data-efficient and weakly supervised computational pathology on</w:t>
      </w:r>
      <w:r>
        <w:t xml:space="preserve"> </w:t>
      </w:r>
      <w:r>
        <w:t xml:space="preserve">whole-slide images.</w:t>
      </w:r>
      <w:r>
        <w:t xml:space="preserve"> </w:t>
      </w:r>
      <w:r>
        <w:t xml:space="preserve">, 5(6):555–570, 2021.</w:t>
      </w:r>
    </w:p>
    <w:p>
      <w:pPr>
        <w:pStyle w:val="BodyText"/>
      </w:pPr>
      <w:r>
        <w:t xml:space="preserve">Kishore Papineni, Salim Roukos, Todd Ward, and Wei-Jing Zhu.</w:t>
      </w:r>
      <w:r>
        <w:t xml:space="preserve"> </w:t>
      </w:r>
      <w:r>
        <w:t xml:space="preserve">Bleu: a method for automatic evaluation of machine translation.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40th Annual Meeting of the Association for</w:t>
      </w:r>
      <w:r>
        <w:rPr>
          <w:i/>
          <w:iCs/>
        </w:rPr>
        <w:t xml:space="preserve"> </w:t>
      </w:r>
      <w:r>
        <w:rPr>
          <w:i/>
          <w:iCs/>
        </w:rPr>
        <w:t xml:space="preserve">Computational Linguistics (ACL)</w:t>
      </w:r>
      <w:r>
        <w:t xml:space="preserve">, pages 311–318, 2002.</w:t>
      </w:r>
    </w:p>
    <w:p>
      <w:pPr>
        <w:pStyle w:val="BodyText"/>
      </w:pPr>
      <w:r>
        <w:t xml:space="preserve">Alec Radford, Jong Wook Kim, Chris Hallacy, Aditya Ramesh, Gabriel Goh,</w:t>
      </w:r>
      <w:r>
        <w:t xml:space="preserve"> </w:t>
      </w:r>
      <w:r>
        <w:t xml:space="preserve">Sandhini Agarwal, Girish Sastry, Amanda Askell, Pamela Mishkin, Jack Clark,</w:t>
      </w:r>
      <w:r>
        <w:t xml:space="preserve"> </w:t>
      </w:r>
      <w:r>
        <w:t xml:space="preserve">et al.</w:t>
      </w:r>
      <w:r>
        <w:t xml:space="preserve"> </w:t>
      </w:r>
      <w:r>
        <w:t xml:space="preserve">Learning transferable visual models from natural language</w:t>
      </w:r>
      <w:r>
        <w:t xml:space="preserve"> </w:t>
      </w:r>
      <w:r>
        <w:t xml:space="preserve">supervision.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38th International Conference on Machine</w:t>
      </w:r>
      <w:r>
        <w:rPr>
          <w:i/>
          <w:iCs/>
        </w:rPr>
        <w:t xml:space="preserve"> </w:t>
      </w:r>
      <w:r>
        <w:rPr>
          <w:i/>
          <w:iCs/>
        </w:rPr>
        <w:t xml:space="preserve">Learning (ICML)</w:t>
      </w:r>
      <w:r>
        <w:t xml:space="preserve">, pages 8748–8763, 2021.</w:t>
      </w:r>
    </w:p>
    <w:p>
      <w:pPr>
        <w:pStyle w:val="BodyText"/>
      </w:pPr>
      <w:r>
        <w:t xml:space="preserve">Zhuchen Shao, Hao Bian, Yang Chen, Yifeng Wang, Jian Zhang, Xiangyang Ji, and</w:t>
      </w:r>
      <w:r>
        <w:t xml:space="preserve"> </w:t>
      </w:r>
      <w:r>
        <w:t xml:space="preserve">Yongbing Zhang.</w:t>
      </w:r>
      <w:r>
        <w:t xml:space="preserve"> </w:t>
      </w:r>
      <w:r>
        <w:t xml:space="preserve">Transmil: Transformer based correlated multiple instance learning for</w:t>
      </w:r>
      <w:r>
        <w:t xml:space="preserve"> </w:t>
      </w:r>
      <w:r>
        <w:t xml:space="preserve">whole slide image classification.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,</w:t>
      </w:r>
      <w:r>
        <w:t xml:space="preserve"> </w:t>
      </w:r>
      <w:r>
        <w:t xml:space="preserve">volume 34, pages 2136–2147, 2021.</w:t>
      </w:r>
    </w:p>
    <w:p>
      <w:pPr>
        <w:pStyle w:val="BodyText"/>
      </w:pPr>
      <w:r>
        <w:t xml:space="preserve">Chetan L Srinidhi, Ozan Ciga, and Anne L Martel.</w:t>
      </w:r>
      <w:r>
        <w:t xml:space="preserve"> </w:t>
      </w:r>
      <w:r>
        <w:t xml:space="preserve">Deep neural network models for computational histopathology: A</w:t>
      </w:r>
      <w:r>
        <w:t xml:space="preserve"> </w:t>
      </w:r>
      <w:r>
        <w:t xml:space="preserve">survey.</w:t>
      </w:r>
      <w:r>
        <w:t xml:space="preserve"> </w:t>
      </w:r>
      <w:r>
        <w:t xml:space="preserve">, 67:101813, 2021.</w:t>
      </w:r>
    </w:p>
    <w:p>
      <w:pPr>
        <w:pStyle w:val="BodyText"/>
      </w:pPr>
      <w:r>
        <w:t xml:space="preserve">Eugene Vorontsov, Alican Bozkurt, Adam Casson, George Shaikovski, Michal</w:t>
      </w:r>
      <w:r>
        <w:t xml:space="preserve"> </w:t>
      </w:r>
      <w:r>
        <w:t xml:space="preserve">Zelechowski, Kristen Severson, Eric Zimmermann, James Hall, Neil Tenenholtz,</w:t>
      </w:r>
      <w:r>
        <w:t xml:space="preserve"> </w:t>
      </w:r>
      <w:r>
        <w:t xml:space="preserve">Nicolo Fusi, et al.</w:t>
      </w:r>
      <w:r>
        <w:t xml:space="preserve"> </w:t>
      </w:r>
      <w:r>
        <w:t xml:space="preserve">A foundation model for clinical-grade computational pathology and</w:t>
      </w:r>
      <w:r>
        <w:t xml:space="preserve"> </w:t>
      </w:r>
      <w:r>
        <w:t xml:space="preserve">rare cancers detection.</w:t>
      </w:r>
      <w:r>
        <w:t xml:space="preserve"> </w:t>
      </w:r>
      <w:r>
        <w:t xml:space="preserve">, 30(10):2924–2935, 2024.</w:t>
      </w:r>
    </w:p>
    <w:p>
      <w:pPr>
        <w:pStyle w:val="BodyText"/>
      </w:pPr>
      <w:r>
        <w:t xml:space="preserve">Xiyue Wang, Sen Yang, Jun Zhang, Minghui Wang, Jing Zhang, Wei Yang, Junzhou</w:t>
      </w:r>
      <w:r>
        <w:t xml:space="preserve"> </w:t>
      </w:r>
      <w:r>
        <w:t xml:space="preserve">Huang, and Xiao Han.</w:t>
      </w:r>
      <w:r>
        <w:t xml:space="preserve"> </w:t>
      </w:r>
      <w:r>
        <w:t xml:space="preserve">Transformer-based unsupervised contrastive learning for</w:t>
      </w:r>
      <w:r>
        <w:t xml:space="preserve"> </w:t>
      </w:r>
      <w:r>
        <w:t xml:space="preserve">histopathological image classification.</w:t>
      </w:r>
      <w:r>
        <w:t xml:space="preserve"> </w:t>
      </w:r>
      <w:r>
        <w:t xml:space="preserve">, 81:102559, 2022.</w:t>
      </w:r>
    </w:p>
    <w:p>
      <w:pPr>
        <w:pStyle w:val="BodyText"/>
      </w:pPr>
      <w:r>
        <w:t xml:space="preserve">Hanwen Xu, Naoto Usuyama, Jaspreet Bagga, Sheng Zhang, Rajesh Rao, Tristan</w:t>
      </w:r>
      <w:r>
        <w:t xml:space="preserve"> </w:t>
      </w:r>
      <w:r>
        <w:t xml:space="preserve">Naumann, Cliff Wong, Zelalem Gero, Javier Gonz</w:t>
      </w:r>
      <w:r>
        <w:t xml:space="preserve">á</w:t>
      </w:r>
      <w:r>
        <w:t xml:space="preserve">lez, Yu Gu, et al.</w:t>
      </w:r>
      <w:r>
        <w:t xml:space="preserve"> </w:t>
      </w:r>
      <w:r>
        <w:t xml:space="preserve">A whole-slide foundation model for digital pathology from real-world</w:t>
      </w:r>
      <w:r>
        <w:t xml:space="preserve"> </w:t>
      </w:r>
      <w:r>
        <w:t xml:space="preserve">data.</w:t>
      </w:r>
      <w:r>
        <w:t xml:space="preserve"> </w:t>
      </w:r>
      <w:r>
        <w:t xml:space="preserve">, 630(8015):181–188, 2024.</w:t>
      </w:r>
    </w:p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5" Target="media/rId85.png" /><Relationship Type="http://schemas.openxmlformats.org/officeDocument/2006/relationships/image" Id="rId104" Target="media/rId104.png" /><Relationship Type="http://schemas.openxmlformats.org/officeDocument/2006/relationships/image" Id="rId26" Target="media/rId26.png" /><Relationship Type="http://schemas.openxmlformats.org/officeDocument/2006/relationships/image" Id="rId40" Target="media/rId40.png" /><Relationship Type="http://schemas.openxmlformats.org/officeDocument/2006/relationships/image" Id="rId46" Target="media/rId46.png" /><Relationship Type="http://schemas.openxmlformats.org/officeDocument/2006/relationships/image" Id="rId61" Target="media/rId61.png" /><Relationship Type="http://schemas.openxmlformats.org/officeDocument/2006/relationships/image" Id="rId94" Target="media/rId94.png" /><Relationship Type="http://schemas.openxmlformats.org/officeDocument/2006/relationships/hyperlink" Id="rId117" Target="https://github.com/ujjwalbaid0408/REG202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7" Target="https://github.com/ujjwalbaid0408/REG202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Reasoning-Guided Whole-Slide Report Generation via Foundation-Model Multiple-Instance Learning and Deterministic Pathology-Workflow Templating: From a CONCH Baseline to a CONCH+UNI2-h Fusion A Submission to the REG2 (REG2026) MICCAI Challenge Test Phase 1 leaderboard: 0.7449 (CONCH-only) \rightarrow 0.7707 (fusion), top-10</dc:title>
  <dc:creator>Ujjwal Baid Department of Pathology / Computational Pathology Emory University, Atlanta, GA, USA ujjwalbaid0408@gmail.com</dc:creator>
  <cp:keywords/>
  <dcterms:created xsi:type="dcterms:W3CDTF">2026-06-28T18:14:09Z</dcterms:created>
  <dcterms:modified xsi:type="dcterms:W3CDTF">2026-06-28T18:14:09Z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We present our submission to the REG2 (REG2026) Pathologist Reasoning-Guided Report Generation Challenge at MICCAI 2026. The task asks a system to ingest a single haematoxylin-and-eosin (H&amp;E) whole-slide image (WSI) and emit (i) a structured chain-of-thought (CoT) reasoning graph whose edges are (question, next_question) pairs, (ii) the intermediate answers along that graph, and (iii) a final free-text pathology report, while additionally serving a visual-grounding interface that must distinguish tissue from background regions of interest (ROIs). Through a systematic analysis of the 11,220-slide training corpus we establish that the reasoning graph is highly templated: only 93 canonical questions and 191 distinct edges occur, and conditioning on the pair (organ, #1 diagnosis) yields \sim86% graph purity and \sim92% answer purity. This reframes an apparently open-ended report-generation problem as a constrained multi-task classification problem followed by deterministic template lookup. Our pipeline (a) tiles each no-pyramid generic-TIFF WSI with a bounded-budget foreground sampler, (b) embeds tiles with a pathology foundation encoder, (c) aggregates them with a gated-attention multiple-instance learning (MIL) head producing organ (10-way) and diagnosis (77-way bucketed) predictions, and (d) emits the modal training CoT graph, answers, and keyword-rich report for the predicted (organ, diagnosis) key. A lightweight Otsu tissue-fraction module serves the visual-grounding interface. We develop and submit two approaches: a single-encoder baseline using the CONCH vision–language model (512-d), and an early-fusion model that concatenates per-tile CONCH and UNI2-h (1536-d) embeddings into a 2048-d representation before aggregation. An oracle analysis bounds the achievable workflow score at 0.889 given perfect (organ, diagnosis) prediction; on a held-out 20% split the CONCH baseline reaches 0.794 (diagnosis accuracy 0.691) and the fusion model 0.814 (diagnosis accuracy 0.737), the gain coming entirely from diagnosis. We additionally diagnose and fix a data-engineering defect—981 (8.7%) of the training slides, almost all prostate, are striped-Deflate TIFFs that OpenSlide cannot read and that had silently trained as zero-vectors—with a bounded random-access strip decoder that also makes the deployment container safe against out-of-memory failure on gigapixel slides. On the official REG2026 Test Phase 1 leaderboard the CONCH-only submission scored 0.7449 and the fusion submission 0.7707 (both top-10), with every diagnosis-driven component (Edge-F1, MESS, Report) rising and the grounding components unchanged, exactly as the held-out analysis predicts. We detail the data analysis, both architectures, high-performance-computing infrastructure (Blackwell-class GPUs, CUDA 12.8/PyTorch 2.9), training methodology, and qualitative predictions, and release all code with reproduction instructions.</vt:lpwstr>
  </property>
  <property fmtid="{D5CDD505-2E9C-101B-9397-08002B2CF9AE}" pid="3" name="date">
    <vt:lpwstr>2026-06-28</vt:lpwstr>
  </property>
</Properties>
</file>