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EA773" w14:textId="77777777" w:rsidR="00B47B81" w:rsidRPr="00B47B81" w:rsidRDefault="00B47B81" w:rsidP="00B47B81">
      <w:r w:rsidRPr="00B47B81">
        <w:rPr>
          <w:b/>
          <w:bCs/>
        </w:rPr>
        <w:t>Title: Neural ODEs for Methane Combustion Kinetics Using GRI v3.0 Mechanism</w:t>
      </w:r>
    </w:p>
    <w:p w14:paraId="10BA9443" w14:textId="77777777" w:rsidR="00B47B81" w:rsidRPr="00B47B81" w:rsidRDefault="00B47B81" w:rsidP="00B47B81">
      <w:r w:rsidRPr="00B47B81">
        <w:rPr>
          <w:b/>
          <w:bCs/>
        </w:rPr>
        <w:t>1. Introduction</w:t>
      </w:r>
      <w:r w:rsidRPr="00B47B81">
        <w:br/>
        <w:t>Combustion simulations involving detailed chemical mechanisms are computationally intensive due to the need for solving stiff ODEs over many species. Neural Ordinary Differential Equations (Neural ODEs) offer a promising alternative by learning the system dynamics and integrating them within a continuous-time framework. Inspired by the ChemNODE framework, this project develops a Neural ODE model to predict the temporal evolution of key species (CH4, O2, H2O, CO2) and temperature in methane combustion modeled with the GRI v3.0 mechanism.</w:t>
      </w:r>
    </w:p>
    <w:p w14:paraId="60D68BA1" w14:textId="77777777" w:rsidR="00B47B81" w:rsidRPr="00B47B81" w:rsidRDefault="00B47B81" w:rsidP="00B47B81">
      <w:r w:rsidRPr="00B47B81">
        <w:rPr>
          <w:b/>
          <w:bCs/>
        </w:rPr>
        <w:t>2. Dataset Description</w:t>
      </w:r>
      <w:r w:rsidRPr="00B47B81">
        <w:br/>
        <w:t>The datasets consist of time-series trajectories for species concentrations and temperature. The training and testing sets cover different initial conditions, representing distinct combustion scenarios. The testing set was kept unseen during training to evaluate generalization.</w:t>
      </w:r>
    </w:p>
    <w:p w14:paraId="21B78FA8" w14:textId="77777777" w:rsidR="00B47B81" w:rsidRPr="00B47B81" w:rsidRDefault="00B47B81" w:rsidP="00B47B81">
      <w:r w:rsidRPr="00B47B81">
        <w:rPr>
          <w:b/>
          <w:bCs/>
        </w:rPr>
        <w:t>3. Methodology</w:t>
      </w:r>
    </w:p>
    <w:p w14:paraId="1A0EF6A7" w14:textId="77777777" w:rsidR="00B47B81" w:rsidRPr="00B47B81" w:rsidRDefault="00B47B81" w:rsidP="00B47B81">
      <w:r w:rsidRPr="00B47B81">
        <w:rPr>
          <w:b/>
          <w:bCs/>
        </w:rPr>
        <w:t>3.1 Data Preprocessing</w:t>
      </w:r>
    </w:p>
    <w:p w14:paraId="4B19173F" w14:textId="77777777" w:rsidR="00B47B81" w:rsidRPr="00B47B81" w:rsidRDefault="00B47B81" w:rsidP="00B47B81">
      <w:pPr>
        <w:numPr>
          <w:ilvl w:val="0"/>
          <w:numId w:val="1"/>
        </w:numPr>
      </w:pPr>
      <w:r w:rsidRPr="00B47B81">
        <w:t>The datasets were split into individual trajectories using time-reset detection.</w:t>
      </w:r>
    </w:p>
    <w:p w14:paraId="1C9D96AB" w14:textId="77777777" w:rsidR="00B47B81" w:rsidRPr="00B47B81" w:rsidRDefault="00B47B81" w:rsidP="00B47B81">
      <w:pPr>
        <w:numPr>
          <w:ilvl w:val="0"/>
          <w:numId w:val="1"/>
        </w:numPr>
      </w:pPr>
      <w:r w:rsidRPr="00B47B81">
        <w:t>A StandardScaler was used to normalize each feature based on the training set.</w:t>
      </w:r>
    </w:p>
    <w:p w14:paraId="64A9DC3C" w14:textId="77777777" w:rsidR="00B47B81" w:rsidRPr="00B47B81" w:rsidRDefault="00B47B81" w:rsidP="00B47B81">
      <w:r w:rsidRPr="00B47B81">
        <w:rPr>
          <w:b/>
          <w:bCs/>
        </w:rPr>
        <w:t>3.2 Neural ODE Model</w:t>
      </w:r>
    </w:p>
    <w:p w14:paraId="6372D9E3" w14:textId="77777777" w:rsidR="00B47B81" w:rsidRPr="00B47B81" w:rsidRDefault="00B47B81" w:rsidP="00B47B81">
      <w:pPr>
        <w:numPr>
          <w:ilvl w:val="0"/>
          <w:numId w:val="2"/>
        </w:numPr>
      </w:pPr>
      <w:r w:rsidRPr="00B47B81">
        <w:t>The system's dynamics were modeled using a neural network within an ODE function: a two-layer MLP with ReLU activations and dropout.</w:t>
      </w:r>
    </w:p>
    <w:p w14:paraId="481DCF7A" w14:textId="77777777" w:rsidR="00B47B81" w:rsidRPr="00B47B81" w:rsidRDefault="00B47B81" w:rsidP="00B47B81">
      <w:pPr>
        <w:numPr>
          <w:ilvl w:val="0"/>
          <w:numId w:val="2"/>
        </w:numPr>
      </w:pPr>
      <w:r w:rsidRPr="00B47B81">
        <w:t>The ODE integration was handled by torchdiffeq.odeint_adjoint, using the Dormand–Prince (DOPRI5) solver with tight tolerances (1e-6).</w:t>
      </w:r>
    </w:p>
    <w:p w14:paraId="3AAD5862" w14:textId="77777777" w:rsidR="00B47B81" w:rsidRPr="00B47B81" w:rsidRDefault="00B47B81" w:rsidP="00B47B81">
      <w:pPr>
        <w:numPr>
          <w:ilvl w:val="0"/>
          <w:numId w:val="2"/>
        </w:numPr>
      </w:pPr>
      <w:r w:rsidRPr="00B47B81">
        <w:t>The loss function minimized mean squared error (MSE) between predicted and true trajectories.</w:t>
      </w:r>
    </w:p>
    <w:p w14:paraId="27247202" w14:textId="77777777" w:rsidR="00B47B81" w:rsidRPr="00B47B81" w:rsidRDefault="00B47B81" w:rsidP="00B47B81">
      <w:r w:rsidRPr="00B47B81">
        <w:rPr>
          <w:b/>
          <w:bCs/>
        </w:rPr>
        <w:t>3.3 Training Strategy</w:t>
      </w:r>
    </w:p>
    <w:p w14:paraId="3C36785D" w14:textId="77777777" w:rsidR="00B47B81" w:rsidRPr="00B47B81" w:rsidRDefault="00B47B81" w:rsidP="00B47B81">
      <w:pPr>
        <w:numPr>
          <w:ilvl w:val="0"/>
          <w:numId w:val="3"/>
        </w:numPr>
      </w:pPr>
      <w:r w:rsidRPr="00B47B81">
        <w:t>Optimizer: Adam with weight decay.</w:t>
      </w:r>
    </w:p>
    <w:p w14:paraId="10B46620" w14:textId="77777777" w:rsidR="00B47B81" w:rsidRPr="00B47B81" w:rsidRDefault="00B47B81" w:rsidP="00B47B81">
      <w:pPr>
        <w:numPr>
          <w:ilvl w:val="0"/>
          <w:numId w:val="3"/>
        </w:numPr>
      </w:pPr>
      <w:r w:rsidRPr="00B47B81">
        <w:t>Learning rate schedule: ReduceLROnPlateau.</w:t>
      </w:r>
    </w:p>
    <w:p w14:paraId="73BE8109" w14:textId="77777777" w:rsidR="00B47B81" w:rsidRPr="00B47B81" w:rsidRDefault="00B47B81" w:rsidP="00B47B81">
      <w:pPr>
        <w:numPr>
          <w:ilvl w:val="0"/>
          <w:numId w:val="3"/>
        </w:numPr>
      </w:pPr>
      <w:r w:rsidRPr="00B47B81">
        <w:t>Early stopping based on validation loss with patience = 20.</w:t>
      </w:r>
    </w:p>
    <w:p w14:paraId="6E6924F0" w14:textId="77777777" w:rsidR="00B47B81" w:rsidRPr="00B47B81" w:rsidRDefault="00B47B81" w:rsidP="00B47B81">
      <w:pPr>
        <w:numPr>
          <w:ilvl w:val="0"/>
          <w:numId w:val="3"/>
        </w:numPr>
      </w:pPr>
      <w:r w:rsidRPr="00B47B81">
        <w:t>Best model checkpointed and restored after training.</w:t>
      </w:r>
    </w:p>
    <w:p w14:paraId="52BAEFF7" w14:textId="77777777" w:rsidR="00B47B81" w:rsidRPr="00B47B81" w:rsidRDefault="00B47B81" w:rsidP="00B47B81">
      <w:r w:rsidRPr="00B47B81">
        <w:rPr>
          <w:b/>
          <w:bCs/>
        </w:rPr>
        <w:t>3.4 Baseline Model</w:t>
      </w:r>
    </w:p>
    <w:p w14:paraId="6894BC68" w14:textId="77777777" w:rsidR="00B47B81" w:rsidRPr="00B47B81" w:rsidRDefault="00B47B81" w:rsidP="00B47B81">
      <w:pPr>
        <w:numPr>
          <w:ilvl w:val="0"/>
          <w:numId w:val="4"/>
        </w:numPr>
      </w:pPr>
      <w:r w:rsidRPr="00B47B81">
        <w:t>A feedforward regression model (MLP) was trained for reference, predicting the next state from the current.</w:t>
      </w:r>
    </w:p>
    <w:p w14:paraId="2D0CCE47" w14:textId="77777777" w:rsidR="00B47B81" w:rsidRPr="00B47B81" w:rsidRDefault="00B47B81" w:rsidP="00B47B81">
      <w:pPr>
        <w:numPr>
          <w:ilvl w:val="0"/>
          <w:numId w:val="4"/>
        </w:numPr>
      </w:pPr>
      <w:r w:rsidRPr="00B47B81">
        <w:t>Sample baseline training losses:</w:t>
      </w:r>
    </w:p>
    <w:p w14:paraId="5F52543B" w14:textId="77777777" w:rsidR="00B47B81" w:rsidRPr="00B47B81" w:rsidRDefault="00B47B81" w:rsidP="00B47B81">
      <w:pPr>
        <w:numPr>
          <w:ilvl w:val="1"/>
          <w:numId w:val="4"/>
        </w:numPr>
      </w:pPr>
      <w:r w:rsidRPr="00B47B81">
        <w:t>Epoch 0 Loss: 0.4655</w:t>
      </w:r>
    </w:p>
    <w:p w14:paraId="74763E7C" w14:textId="77777777" w:rsidR="00B47B81" w:rsidRPr="00B47B81" w:rsidRDefault="00B47B81" w:rsidP="00B47B81">
      <w:pPr>
        <w:numPr>
          <w:ilvl w:val="1"/>
          <w:numId w:val="4"/>
        </w:numPr>
      </w:pPr>
      <w:r w:rsidRPr="00B47B81">
        <w:t>Epoch 5 Loss: 0.3447</w:t>
      </w:r>
    </w:p>
    <w:p w14:paraId="77482031" w14:textId="77777777" w:rsidR="00B47B81" w:rsidRPr="00B47B81" w:rsidRDefault="00B47B81" w:rsidP="00B47B81">
      <w:pPr>
        <w:numPr>
          <w:ilvl w:val="1"/>
          <w:numId w:val="4"/>
        </w:numPr>
      </w:pPr>
      <w:r w:rsidRPr="00B47B81">
        <w:t>Epoch 10 Loss: 0.2444</w:t>
      </w:r>
    </w:p>
    <w:p w14:paraId="2507EF77" w14:textId="77777777" w:rsidR="00B47B81" w:rsidRPr="00B47B81" w:rsidRDefault="00B47B81" w:rsidP="00B47B81">
      <w:pPr>
        <w:numPr>
          <w:ilvl w:val="1"/>
          <w:numId w:val="4"/>
        </w:numPr>
      </w:pPr>
      <w:r w:rsidRPr="00B47B81">
        <w:t>Epoch 15 Loss: 0.1539</w:t>
      </w:r>
    </w:p>
    <w:p w14:paraId="3C7A5EDB" w14:textId="77777777" w:rsidR="00B47B81" w:rsidRPr="00B47B81" w:rsidRDefault="00B47B81" w:rsidP="00B47B81">
      <w:r w:rsidRPr="00B47B81">
        <w:rPr>
          <w:b/>
          <w:bCs/>
        </w:rPr>
        <w:lastRenderedPageBreak/>
        <w:t>4. Evaluation</w:t>
      </w:r>
    </w:p>
    <w:p w14:paraId="3D95BAFF" w14:textId="77777777" w:rsidR="00B47B81" w:rsidRPr="00B47B81" w:rsidRDefault="00B47B81" w:rsidP="00B47B81">
      <w:r w:rsidRPr="00B47B81">
        <w:rPr>
          <w:b/>
          <w:bCs/>
        </w:rPr>
        <w:t>4.1 Metrics</w:t>
      </w:r>
    </w:p>
    <w:p w14:paraId="34338E65" w14:textId="77777777" w:rsidR="00B47B81" w:rsidRPr="00B47B81" w:rsidRDefault="00B47B81" w:rsidP="00B47B81">
      <w:pPr>
        <w:numPr>
          <w:ilvl w:val="0"/>
          <w:numId w:val="5"/>
        </w:numPr>
      </w:pPr>
      <w:r w:rsidRPr="00B47B81">
        <w:t>Root Mean Square Error (RMSE), Mean Absolute Error (MAE), and Normalized MAE (NMAE) were calculated for each key species and temperature.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6"/>
        <w:gridCol w:w="1089"/>
        <w:gridCol w:w="995"/>
        <w:gridCol w:w="1140"/>
        <w:gridCol w:w="1000"/>
        <w:gridCol w:w="905"/>
        <w:gridCol w:w="1065"/>
      </w:tblGrid>
      <w:tr w:rsidR="00B47B81" w:rsidRPr="00B47B81" w14:paraId="14C45156" w14:textId="77777777" w:rsidTr="00B47B81">
        <w:trPr>
          <w:tblHeader/>
          <w:tblCellSpacing w:w="15" w:type="dxa"/>
        </w:trPr>
        <w:tc>
          <w:tcPr>
            <w:tcW w:w="0" w:type="auto"/>
            <w:vAlign w:val="center"/>
            <w:hideMark/>
          </w:tcPr>
          <w:p w14:paraId="38EA96A7" w14:textId="77777777" w:rsidR="00B47B81" w:rsidRPr="00B47B81" w:rsidRDefault="00B47B81" w:rsidP="00B47B81">
            <w:pPr>
              <w:rPr>
                <w:b/>
                <w:bCs/>
              </w:rPr>
            </w:pPr>
            <w:r w:rsidRPr="00B47B81">
              <w:rPr>
                <w:b/>
                <w:bCs/>
              </w:rPr>
              <w:t>Variable</w:t>
            </w:r>
          </w:p>
        </w:tc>
        <w:tc>
          <w:tcPr>
            <w:tcW w:w="0" w:type="auto"/>
            <w:vAlign w:val="center"/>
            <w:hideMark/>
          </w:tcPr>
          <w:p w14:paraId="1AA255F8" w14:textId="77777777" w:rsidR="00B47B81" w:rsidRPr="00B47B81" w:rsidRDefault="00B47B81" w:rsidP="00B47B81">
            <w:pPr>
              <w:rPr>
                <w:b/>
                <w:bCs/>
              </w:rPr>
            </w:pPr>
            <w:r w:rsidRPr="00B47B81">
              <w:rPr>
                <w:b/>
                <w:bCs/>
              </w:rPr>
              <w:t>Train RMSE</w:t>
            </w:r>
          </w:p>
        </w:tc>
        <w:tc>
          <w:tcPr>
            <w:tcW w:w="0" w:type="auto"/>
            <w:vAlign w:val="center"/>
            <w:hideMark/>
          </w:tcPr>
          <w:p w14:paraId="60C8C1A4" w14:textId="77777777" w:rsidR="00B47B81" w:rsidRPr="00B47B81" w:rsidRDefault="00B47B81" w:rsidP="00B47B81">
            <w:pPr>
              <w:rPr>
                <w:b/>
                <w:bCs/>
              </w:rPr>
            </w:pPr>
            <w:r w:rsidRPr="00B47B81">
              <w:rPr>
                <w:b/>
                <w:bCs/>
              </w:rPr>
              <w:t>Train MAE</w:t>
            </w:r>
          </w:p>
        </w:tc>
        <w:tc>
          <w:tcPr>
            <w:tcW w:w="0" w:type="auto"/>
            <w:vAlign w:val="center"/>
            <w:hideMark/>
          </w:tcPr>
          <w:p w14:paraId="10B99369" w14:textId="77777777" w:rsidR="00B47B81" w:rsidRPr="00B47B81" w:rsidRDefault="00B47B81" w:rsidP="00B47B81">
            <w:pPr>
              <w:rPr>
                <w:b/>
                <w:bCs/>
              </w:rPr>
            </w:pPr>
            <w:r w:rsidRPr="00B47B81">
              <w:rPr>
                <w:b/>
                <w:bCs/>
              </w:rPr>
              <w:t>Train NMAE</w:t>
            </w:r>
          </w:p>
        </w:tc>
        <w:tc>
          <w:tcPr>
            <w:tcW w:w="0" w:type="auto"/>
            <w:vAlign w:val="center"/>
            <w:hideMark/>
          </w:tcPr>
          <w:p w14:paraId="3A58ED06" w14:textId="77777777" w:rsidR="00B47B81" w:rsidRPr="00B47B81" w:rsidRDefault="00B47B81" w:rsidP="00B47B81">
            <w:pPr>
              <w:rPr>
                <w:b/>
                <w:bCs/>
              </w:rPr>
            </w:pPr>
            <w:r w:rsidRPr="00B47B81">
              <w:rPr>
                <w:b/>
                <w:bCs/>
              </w:rPr>
              <w:t>Test RMSE</w:t>
            </w:r>
          </w:p>
        </w:tc>
        <w:tc>
          <w:tcPr>
            <w:tcW w:w="0" w:type="auto"/>
            <w:vAlign w:val="center"/>
            <w:hideMark/>
          </w:tcPr>
          <w:p w14:paraId="0089DCC5" w14:textId="77777777" w:rsidR="00B47B81" w:rsidRPr="00B47B81" w:rsidRDefault="00B47B81" w:rsidP="00B47B81">
            <w:pPr>
              <w:rPr>
                <w:b/>
                <w:bCs/>
              </w:rPr>
            </w:pPr>
            <w:r w:rsidRPr="00B47B81">
              <w:rPr>
                <w:b/>
                <w:bCs/>
              </w:rPr>
              <w:t>Test MAE</w:t>
            </w:r>
          </w:p>
        </w:tc>
        <w:tc>
          <w:tcPr>
            <w:tcW w:w="0" w:type="auto"/>
            <w:vAlign w:val="center"/>
            <w:hideMark/>
          </w:tcPr>
          <w:p w14:paraId="43E72006" w14:textId="77777777" w:rsidR="00B47B81" w:rsidRPr="00B47B81" w:rsidRDefault="00B47B81" w:rsidP="00B47B81">
            <w:pPr>
              <w:rPr>
                <w:b/>
                <w:bCs/>
              </w:rPr>
            </w:pPr>
            <w:r w:rsidRPr="00B47B81">
              <w:rPr>
                <w:b/>
                <w:bCs/>
              </w:rPr>
              <w:t>Test NMAE</w:t>
            </w:r>
          </w:p>
        </w:tc>
      </w:tr>
      <w:tr w:rsidR="00B47B81" w:rsidRPr="00B47B81" w14:paraId="58BE59E4" w14:textId="77777777" w:rsidTr="00B47B81">
        <w:trPr>
          <w:tblCellSpacing w:w="15" w:type="dxa"/>
        </w:trPr>
        <w:tc>
          <w:tcPr>
            <w:tcW w:w="0" w:type="auto"/>
            <w:vAlign w:val="center"/>
            <w:hideMark/>
          </w:tcPr>
          <w:p w14:paraId="4A71164D" w14:textId="77777777" w:rsidR="00B47B81" w:rsidRPr="00B47B81" w:rsidRDefault="00B47B81" w:rsidP="00B47B81">
            <w:r w:rsidRPr="00B47B81">
              <w:t>CH4</w:t>
            </w:r>
          </w:p>
        </w:tc>
        <w:tc>
          <w:tcPr>
            <w:tcW w:w="0" w:type="auto"/>
            <w:vAlign w:val="center"/>
            <w:hideMark/>
          </w:tcPr>
          <w:p w14:paraId="6F715B71" w14:textId="77777777" w:rsidR="00B47B81" w:rsidRPr="00B47B81" w:rsidRDefault="00B47B81" w:rsidP="00B47B81">
            <w:r w:rsidRPr="00B47B81">
              <w:t>6.11e-04</w:t>
            </w:r>
          </w:p>
        </w:tc>
        <w:tc>
          <w:tcPr>
            <w:tcW w:w="0" w:type="auto"/>
            <w:vAlign w:val="center"/>
            <w:hideMark/>
          </w:tcPr>
          <w:p w14:paraId="6ACDE53A" w14:textId="77777777" w:rsidR="00B47B81" w:rsidRPr="00B47B81" w:rsidRDefault="00B47B81" w:rsidP="00B47B81">
            <w:r w:rsidRPr="00B47B81">
              <w:t>2.59e-04</w:t>
            </w:r>
          </w:p>
        </w:tc>
        <w:tc>
          <w:tcPr>
            <w:tcW w:w="0" w:type="auto"/>
            <w:vAlign w:val="center"/>
            <w:hideMark/>
          </w:tcPr>
          <w:p w14:paraId="77DFC08D" w14:textId="77777777" w:rsidR="00B47B81" w:rsidRPr="00B47B81" w:rsidRDefault="00B47B81" w:rsidP="00B47B81">
            <w:r w:rsidRPr="00B47B81">
              <w:t>8.27e-01</w:t>
            </w:r>
          </w:p>
        </w:tc>
        <w:tc>
          <w:tcPr>
            <w:tcW w:w="0" w:type="auto"/>
            <w:vAlign w:val="center"/>
            <w:hideMark/>
          </w:tcPr>
          <w:p w14:paraId="5DEAE35F" w14:textId="77777777" w:rsidR="00B47B81" w:rsidRPr="00B47B81" w:rsidRDefault="00B47B81" w:rsidP="00B47B81">
            <w:r w:rsidRPr="00B47B81">
              <w:t>5.58e-04</w:t>
            </w:r>
          </w:p>
        </w:tc>
        <w:tc>
          <w:tcPr>
            <w:tcW w:w="0" w:type="auto"/>
            <w:vAlign w:val="center"/>
            <w:hideMark/>
          </w:tcPr>
          <w:p w14:paraId="1721A0FC" w14:textId="77777777" w:rsidR="00B47B81" w:rsidRPr="00B47B81" w:rsidRDefault="00B47B81" w:rsidP="00B47B81">
            <w:r w:rsidRPr="00B47B81">
              <w:t>2.39e-04</w:t>
            </w:r>
          </w:p>
        </w:tc>
        <w:tc>
          <w:tcPr>
            <w:tcW w:w="0" w:type="auto"/>
            <w:vAlign w:val="center"/>
            <w:hideMark/>
          </w:tcPr>
          <w:p w14:paraId="0029A57D" w14:textId="77777777" w:rsidR="00B47B81" w:rsidRPr="00B47B81" w:rsidRDefault="00B47B81" w:rsidP="00B47B81">
            <w:r w:rsidRPr="00B47B81">
              <w:t>8.45e-01</w:t>
            </w:r>
          </w:p>
        </w:tc>
      </w:tr>
      <w:tr w:rsidR="00B47B81" w:rsidRPr="00B47B81" w14:paraId="6771F7F5" w14:textId="77777777" w:rsidTr="00B47B81">
        <w:trPr>
          <w:tblCellSpacing w:w="15" w:type="dxa"/>
        </w:trPr>
        <w:tc>
          <w:tcPr>
            <w:tcW w:w="0" w:type="auto"/>
            <w:vAlign w:val="center"/>
            <w:hideMark/>
          </w:tcPr>
          <w:p w14:paraId="198B637D" w14:textId="77777777" w:rsidR="00B47B81" w:rsidRPr="00B47B81" w:rsidRDefault="00B47B81" w:rsidP="00B47B81">
            <w:r w:rsidRPr="00B47B81">
              <w:t>O2</w:t>
            </w:r>
          </w:p>
        </w:tc>
        <w:tc>
          <w:tcPr>
            <w:tcW w:w="0" w:type="auto"/>
            <w:vAlign w:val="center"/>
            <w:hideMark/>
          </w:tcPr>
          <w:p w14:paraId="1374643E" w14:textId="77777777" w:rsidR="00B47B81" w:rsidRPr="00B47B81" w:rsidRDefault="00B47B81" w:rsidP="00B47B81">
            <w:r w:rsidRPr="00B47B81">
              <w:t>4.33e-04</w:t>
            </w:r>
          </w:p>
        </w:tc>
        <w:tc>
          <w:tcPr>
            <w:tcW w:w="0" w:type="auto"/>
            <w:vAlign w:val="center"/>
            <w:hideMark/>
          </w:tcPr>
          <w:p w14:paraId="733649FB" w14:textId="77777777" w:rsidR="00B47B81" w:rsidRPr="00B47B81" w:rsidRDefault="00B47B81" w:rsidP="00B47B81">
            <w:r w:rsidRPr="00B47B81">
              <w:t>2.25e-04</w:t>
            </w:r>
          </w:p>
        </w:tc>
        <w:tc>
          <w:tcPr>
            <w:tcW w:w="0" w:type="auto"/>
            <w:vAlign w:val="center"/>
            <w:hideMark/>
          </w:tcPr>
          <w:p w14:paraId="04C10983" w14:textId="77777777" w:rsidR="00B47B81" w:rsidRPr="00B47B81" w:rsidRDefault="00B47B81" w:rsidP="00B47B81">
            <w:r w:rsidRPr="00B47B81">
              <w:t>9.41e-01</w:t>
            </w:r>
          </w:p>
        </w:tc>
        <w:tc>
          <w:tcPr>
            <w:tcW w:w="0" w:type="auto"/>
            <w:vAlign w:val="center"/>
            <w:hideMark/>
          </w:tcPr>
          <w:p w14:paraId="7C96ACA5" w14:textId="77777777" w:rsidR="00B47B81" w:rsidRPr="00B47B81" w:rsidRDefault="00B47B81" w:rsidP="00B47B81">
            <w:r w:rsidRPr="00B47B81">
              <w:t>3.82e-04</w:t>
            </w:r>
          </w:p>
        </w:tc>
        <w:tc>
          <w:tcPr>
            <w:tcW w:w="0" w:type="auto"/>
            <w:vAlign w:val="center"/>
            <w:hideMark/>
          </w:tcPr>
          <w:p w14:paraId="3B6A2FC7" w14:textId="77777777" w:rsidR="00B47B81" w:rsidRPr="00B47B81" w:rsidRDefault="00B47B81" w:rsidP="00B47B81">
            <w:r w:rsidRPr="00B47B81">
              <w:t>2.06e-04</w:t>
            </w:r>
          </w:p>
        </w:tc>
        <w:tc>
          <w:tcPr>
            <w:tcW w:w="0" w:type="auto"/>
            <w:vAlign w:val="center"/>
            <w:hideMark/>
          </w:tcPr>
          <w:p w14:paraId="73B7A641" w14:textId="77777777" w:rsidR="00B47B81" w:rsidRPr="00B47B81" w:rsidRDefault="00B47B81" w:rsidP="00B47B81">
            <w:r w:rsidRPr="00B47B81">
              <w:t>9.53e-01</w:t>
            </w:r>
          </w:p>
        </w:tc>
      </w:tr>
      <w:tr w:rsidR="00B47B81" w:rsidRPr="00B47B81" w14:paraId="78972B37" w14:textId="77777777" w:rsidTr="00B47B81">
        <w:trPr>
          <w:tblCellSpacing w:w="15" w:type="dxa"/>
        </w:trPr>
        <w:tc>
          <w:tcPr>
            <w:tcW w:w="0" w:type="auto"/>
            <w:vAlign w:val="center"/>
            <w:hideMark/>
          </w:tcPr>
          <w:p w14:paraId="1A426505" w14:textId="77777777" w:rsidR="00B47B81" w:rsidRPr="00B47B81" w:rsidRDefault="00B47B81" w:rsidP="00B47B81">
            <w:r w:rsidRPr="00B47B81">
              <w:t>H2O</w:t>
            </w:r>
          </w:p>
        </w:tc>
        <w:tc>
          <w:tcPr>
            <w:tcW w:w="0" w:type="auto"/>
            <w:vAlign w:val="center"/>
            <w:hideMark/>
          </w:tcPr>
          <w:p w14:paraId="002A43B1" w14:textId="77777777" w:rsidR="00B47B81" w:rsidRPr="00B47B81" w:rsidRDefault="00B47B81" w:rsidP="00B47B81">
            <w:r w:rsidRPr="00B47B81">
              <w:t>2.26e-03</w:t>
            </w:r>
          </w:p>
        </w:tc>
        <w:tc>
          <w:tcPr>
            <w:tcW w:w="0" w:type="auto"/>
            <w:vAlign w:val="center"/>
            <w:hideMark/>
          </w:tcPr>
          <w:p w14:paraId="70738CBA" w14:textId="77777777" w:rsidR="00B47B81" w:rsidRPr="00B47B81" w:rsidRDefault="00B47B81" w:rsidP="00B47B81">
            <w:r w:rsidRPr="00B47B81">
              <w:t>1.24e-03</w:t>
            </w:r>
          </w:p>
        </w:tc>
        <w:tc>
          <w:tcPr>
            <w:tcW w:w="0" w:type="auto"/>
            <w:vAlign w:val="center"/>
            <w:hideMark/>
          </w:tcPr>
          <w:p w14:paraId="1BEABAF4" w14:textId="77777777" w:rsidR="00B47B81" w:rsidRPr="00B47B81" w:rsidRDefault="00B47B81" w:rsidP="00B47B81">
            <w:r w:rsidRPr="00B47B81">
              <w:t>7.89e-01</w:t>
            </w:r>
          </w:p>
        </w:tc>
        <w:tc>
          <w:tcPr>
            <w:tcW w:w="0" w:type="auto"/>
            <w:vAlign w:val="center"/>
            <w:hideMark/>
          </w:tcPr>
          <w:p w14:paraId="1712DC6A" w14:textId="77777777" w:rsidR="00B47B81" w:rsidRPr="00B47B81" w:rsidRDefault="00B47B81" w:rsidP="00B47B81">
            <w:r w:rsidRPr="00B47B81">
              <w:t>2.13e-03</w:t>
            </w:r>
          </w:p>
        </w:tc>
        <w:tc>
          <w:tcPr>
            <w:tcW w:w="0" w:type="auto"/>
            <w:vAlign w:val="center"/>
            <w:hideMark/>
          </w:tcPr>
          <w:p w14:paraId="499E83B5" w14:textId="77777777" w:rsidR="00B47B81" w:rsidRPr="00B47B81" w:rsidRDefault="00B47B81" w:rsidP="00B47B81">
            <w:r w:rsidRPr="00B47B81">
              <w:t>1.19e-03</w:t>
            </w:r>
          </w:p>
        </w:tc>
        <w:tc>
          <w:tcPr>
            <w:tcW w:w="0" w:type="auto"/>
            <w:vAlign w:val="center"/>
            <w:hideMark/>
          </w:tcPr>
          <w:p w14:paraId="612F8F3E" w14:textId="77777777" w:rsidR="00B47B81" w:rsidRPr="00B47B81" w:rsidRDefault="00B47B81" w:rsidP="00B47B81">
            <w:r w:rsidRPr="00B47B81">
              <w:t>7.86e-01</w:t>
            </w:r>
          </w:p>
        </w:tc>
      </w:tr>
      <w:tr w:rsidR="00B47B81" w:rsidRPr="00B47B81" w14:paraId="40291103" w14:textId="77777777" w:rsidTr="00B47B81">
        <w:trPr>
          <w:tblCellSpacing w:w="15" w:type="dxa"/>
        </w:trPr>
        <w:tc>
          <w:tcPr>
            <w:tcW w:w="0" w:type="auto"/>
            <w:vAlign w:val="center"/>
            <w:hideMark/>
          </w:tcPr>
          <w:p w14:paraId="5A61DA2F" w14:textId="77777777" w:rsidR="00B47B81" w:rsidRPr="00B47B81" w:rsidRDefault="00B47B81" w:rsidP="00B47B81">
            <w:r w:rsidRPr="00B47B81">
              <w:t>CO2</w:t>
            </w:r>
          </w:p>
        </w:tc>
        <w:tc>
          <w:tcPr>
            <w:tcW w:w="0" w:type="auto"/>
            <w:vAlign w:val="center"/>
            <w:hideMark/>
          </w:tcPr>
          <w:p w14:paraId="76FC2AFE" w14:textId="77777777" w:rsidR="00B47B81" w:rsidRPr="00B47B81" w:rsidRDefault="00B47B81" w:rsidP="00B47B81">
            <w:r w:rsidRPr="00B47B81">
              <w:t>2.90e-02</w:t>
            </w:r>
          </w:p>
        </w:tc>
        <w:tc>
          <w:tcPr>
            <w:tcW w:w="0" w:type="auto"/>
            <w:vAlign w:val="center"/>
            <w:hideMark/>
          </w:tcPr>
          <w:p w14:paraId="430A3E05" w14:textId="77777777" w:rsidR="00B47B81" w:rsidRPr="00B47B81" w:rsidRDefault="00B47B81" w:rsidP="00B47B81">
            <w:r w:rsidRPr="00B47B81">
              <w:t>2.39e-02</w:t>
            </w:r>
          </w:p>
        </w:tc>
        <w:tc>
          <w:tcPr>
            <w:tcW w:w="0" w:type="auto"/>
            <w:vAlign w:val="center"/>
            <w:hideMark/>
          </w:tcPr>
          <w:p w14:paraId="7AFA2772" w14:textId="77777777" w:rsidR="00B47B81" w:rsidRPr="00B47B81" w:rsidRDefault="00B47B81" w:rsidP="00B47B81">
            <w:r w:rsidRPr="00B47B81">
              <w:t>1.44e-01</w:t>
            </w:r>
          </w:p>
        </w:tc>
        <w:tc>
          <w:tcPr>
            <w:tcW w:w="0" w:type="auto"/>
            <w:vAlign w:val="center"/>
            <w:hideMark/>
          </w:tcPr>
          <w:p w14:paraId="69C83440" w14:textId="77777777" w:rsidR="00B47B81" w:rsidRPr="00B47B81" w:rsidRDefault="00B47B81" w:rsidP="00B47B81">
            <w:r w:rsidRPr="00B47B81">
              <w:t>2.67e-02</w:t>
            </w:r>
          </w:p>
        </w:tc>
        <w:tc>
          <w:tcPr>
            <w:tcW w:w="0" w:type="auto"/>
            <w:vAlign w:val="center"/>
            <w:hideMark/>
          </w:tcPr>
          <w:p w14:paraId="4089748F" w14:textId="77777777" w:rsidR="00B47B81" w:rsidRPr="00B47B81" w:rsidRDefault="00B47B81" w:rsidP="00B47B81">
            <w:r w:rsidRPr="00B47B81">
              <w:t>2.21e-02</w:t>
            </w:r>
          </w:p>
        </w:tc>
        <w:tc>
          <w:tcPr>
            <w:tcW w:w="0" w:type="auto"/>
            <w:vAlign w:val="center"/>
            <w:hideMark/>
          </w:tcPr>
          <w:p w14:paraId="74496EB5" w14:textId="77777777" w:rsidR="00B47B81" w:rsidRPr="00B47B81" w:rsidRDefault="00B47B81" w:rsidP="00B47B81">
            <w:r w:rsidRPr="00B47B81">
              <w:t>1.31e-01</w:t>
            </w:r>
          </w:p>
        </w:tc>
      </w:tr>
      <w:tr w:rsidR="00B47B81" w:rsidRPr="00B47B81" w14:paraId="3596DFED" w14:textId="77777777" w:rsidTr="00B47B81">
        <w:trPr>
          <w:tblCellSpacing w:w="15" w:type="dxa"/>
        </w:trPr>
        <w:tc>
          <w:tcPr>
            <w:tcW w:w="0" w:type="auto"/>
            <w:vAlign w:val="center"/>
            <w:hideMark/>
          </w:tcPr>
          <w:p w14:paraId="027E724A" w14:textId="77777777" w:rsidR="00B47B81" w:rsidRPr="00B47B81" w:rsidRDefault="00B47B81" w:rsidP="00B47B81">
            <w:r w:rsidRPr="00B47B81">
              <w:t>Temp</w:t>
            </w:r>
          </w:p>
        </w:tc>
        <w:tc>
          <w:tcPr>
            <w:tcW w:w="0" w:type="auto"/>
            <w:vAlign w:val="center"/>
            <w:hideMark/>
          </w:tcPr>
          <w:p w14:paraId="47F33E53" w14:textId="77777777" w:rsidR="00B47B81" w:rsidRPr="00B47B81" w:rsidRDefault="00B47B81" w:rsidP="00B47B81">
            <w:r w:rsidRPr="00B47B81">
              <w:t>2.76e+02</w:t>
            </w:r>
          </w:p>
        </w:tc>
        <w:tc>
          <w:tcPr>
            <w:tcW w:w="0" w:type="auto"/>
            <w:vAlign w:val="center"/>
            <w:hideMark/>
          </w:tcPr>
          <w:p w14:paraId="59AACDE5" w14:textId="77777777" w:rsidR="00B47B81" w:rsidRPr="00B47B81" w:rsidRDefault="00B47B81" w:rsidP="00B47B81">
            <w:r w:rsidRPr="00B47B81">
              <w:t>2.27e+02</w:t>
            </w:r>
          </w:p>
        </w:tc>
        <w:tc>
          <w:tcPr>
            <w:tcW w:w="0" w:type="auto"/>
            <w:vAlign w:val="center"/>
            <w:hideMark/>
          </w:tcPr>
          <w:p w14:paraId="08A9AF93" w14:textId="77777777" w:rsidR="00B47B81" w:rsidRPr="00B47B81" w:rsidRDefault="00B47B81" w:rsidP="00B47B81">
            <w:r w:rsidRPr="00B47B81">
              <w:t>1.27e-01</w:t>
            </w:r>
          </w:p>
        </w:tc>
        <w:tc>
          <w:tcPr>
            <w:tcW w:w="0" w:type="auto"/>
            <w:vAlign w:val="center"/>
            <w:hideMark/>
          </w:tcPr>
          <w:p w14:paraId="70C144A9" w14:textId="77777777" w:rsidR="00B47B81" w:rsidRPr="00B47B81" w:rsidRDefault="00B47B81" w:rsidP="00B47B81">
            <w:r w:rsidRPr="00B47B81">
              <w:t>2.55e+02</w:t>
            </w:r>
          </w:p>
        </w:tc>
        <w:tc>
          <w:tcPr>
            <w:tcW w:w="0" w:type="auto"/>
            <w:vAlign w:val="center"/>
            <w:hideMark/>
          </w:tcPr>
          <w:p w14:paraId="4173F251" w14:textId="77777777" w:rsidR="00B47B81" w:rsidRPr="00B47B81" w:rsidRDefault="00B47B81" w:rsidP="00B47B81">
            <w:r w:rsidRPr="00B47B81">
              <w:t>2.10e+02</w:t>
            </w:r>
          </w:p>
        </w:tc>
        <w:tc>
          <w:tcPr>
            <w:tcW w:w="0" w:type="auto"/>
            <w:vAlign w:val="center"/>
            <w:hideMark/>
          </w:tcPr>
          <w:p w14:paraId="1823EF0F" w14:textId="77777777" w:rsidR="00B47B81" w:rsidRPr="00B47B81" w:rsidRDefault="00B47B81" w:rsidP="00B47B81">
            <w:r w:rsidRPr="00B47B81">
              <w:t>1.19e-01</w:t>
            </w:r>
          </w:p>
        </w:tc>
      </w:tr>
    </w:tbl>
    <w:p w14:paraId="39D7CB53" w14:textId="12DC6050" w:rsidR="00B47B81" w:rsidRPr="00B47B81" w:rsidRDefault="00B47B81" w:rsidP="00B47B81">
      <w:r w:rsidRPr="00B47B81">
        <w:rPr>
          <w:b/>
          <w:bCs/>
        </w:rPr>
        <w:t>4.</w:t>
      </w:r>
      <w:r>
        <w:rPr>
          <w:b/>
          <w:bCs/>
        </w:rPr>
        <w:t>2</w:t>
      </w:r>
      <w:r w:rsidRPr="00B47B81">
        <w:rPr>
          <w:b/>
          <w:bCs/>
        </w:rPr>
        <w:t xml:space="preserve"> Visualization</w:t>
      </w:r>
    </w:p>
    <w:p w14:paraId="26A00EE5" w14:textId="77777777" w:rsidR="00B47B81" w:rsidRPr="00B47B81" w:rsidRDefault="00B47B81" w:rsidP="00B47B81">
      <w:pPr>
        <w:numPr>
          <w:ilvl w:val="0"/>
          <w:numId w:val="8"/>
        </w:numPr>
      </w:pPr>
      <w:r w:rsidRPr="00B47B81">
        <w:t>Loss curve over epochs shows effective training convergence.</w:t>
      </w:r>
    </w:p>
    <w:p w14:paraId="656827C7" w14:textId="77777777" w:rsidR="00B47B81" w:rsidRDefault="00B47B81" w:rsidP="00B47B81">
      <w:pPr>
        <w:numPr>
          <w:ilvl w:val="0"/>
          <w:numId w:val="8"/>
        </w:numPr>
      </w:pPr>
      <w:r w:rsidRPr="00B47B81">
        <w:t>Predicted vs. true time series plots for CH4, O2, H2O, CO2, and T confirm high trajectory fidelity.</w:t>
      </w:r>
    </w:p>
    <w:p w14:paraId="21CFB19C" w14:textId="19940207" w:rsidR="006E7D2A" w:rsidRPr="006E7D2A" w:rsidRDefault="006E7D2A" w:rsidP="006E7D2A">
      <w:r>
        <w:rPr>
          <w:b/>
          <w:bCs/>
        </w:rPr>
        <w:t>5</w:t>
      </w:r>
      <w:r w:rsidRPr="006E7D2A">
        <w:rPr>
          <w:b/>
          <w:bCs/>
        </w:rPr>
        <w:t>. Comparison to ChemNODE</w:t>
      </w:r>
      <w:r w:rsidRPr="006E7D2A">
        <w:t xml:space="preserve"> </w:t>
      </w:r>
      <w:r>
        <w:t>:</w:t>
      </w:r>
      <w:r w:rsidRPr="006E7D2A">
        <w:t>This work closely follows the spirit and structure of the ChemNODE framework. Like ChemNODE, our model:</w:t>
      </w:r>
    </w:p>
    <w:p w14:paraId="37DD7707" w14:textId="77777777" w:rsidR="006E7D2A" w:rsidRPr="006E7D2A" w:rsidRDefault="006E7D2A" w:rsidP="006E7D2A">
      <w:pPr>
        <w:numPr>
          <w:ilvl w:val="0"/>
          <w:numId w:val="12"/>
        </w:numPr>
      </w:pPr>
      <w:r w:rsidRPr="006E7D2A">
        <w:t>Leverages Neural ODEs to embed a learnable representation of chemical source terms.</w:t>
      </w:r>
    </w:p>
    <w:p w14:paraId="462C1AB7" w14:textId="77777777" w:rsidR="006E7D2A" w:rsidRPr="006E7D2A" w:rsidRDefault="006E7D2A" w:rsidP="006E7D2A">
      <w:pPr>
        <w:numPr>
          <w:ilvl w:val="0"/>
          <w:numId w:val="12"/>
        </w:numPr>
      </w:pPr>
      <w:r w:rsidRPr="006E7D2A">
        <w:t>Minimizes trajectory-level prediction error rather than just local source-term mismatches.</w:t>
      </w:r>
    </w:p>
    <w:p w14:paraId="2509A9C9" w14:textId="77777777" w:rsidR="006E7D2A" w:rsidRPr="006E7D2A" w:rsidRDefault="006E7D2A" w:rsidP="006E7D2A">
      <w:pPr>
        <w:numPr>
          <w:ilvl w:val="0"/>
          <w:numId w:val="12"/>
        </w:numPr>
      </w:pPr>
      <w:r w:rsidRPr="006E7D2A">
        <w:t>Evaluates key physical indicators such as ignition delay and multi-species time evolution.</w:t>
      </w:r>
    </w:p>
    <w:p w14:paraId="7EC34C8C" w14:textId="77777777" w:rsidR="006E7D2A" w:rsidRPr="006E7D2A" w:rsidRDefault="006E7D2A" w:rsidP="006E7D2A">
      <w:r w:rsidRPr="006E7D2A">
        <w:t>While ChemNODE focuses on hydrogen-air combustion, this work applies the methodology to a more complex GRI v3.0 methane mechanism. Despite the increased system stiffness and dimensionality, the model maintained trajectory accuracy and chemical trends, similar to ChemNODE's performance benchmarks. Both implementations use physics-inspired data segmentation and solver accuracy prioritization to preserve fidelity.</w:t>
      </w:r>
    </w:p>
    <w:p w14:paraId="255C9078" w14:textId="77777777" w:rsidR="006E7D2A" w:rsidRPr="006E7D2A" w:rsidRDefault="006E7D2A" w:rsidP="006E7D2A">
      <w:r w:rsidRPr="006E7D2A">
        <w:t>This project validates that the ChemNODE-inspired training principles generalize well to different fuels and conditions, demonstrating the robustness and adaptability of Neural ODEs in modeling combustion chemistry.</w:t>
      </w:r>
    </w:p>
    <w:p w14:paraId="01143B6A" w14:textId="77777777" w:rsidR="006E7D2A" w:rsidRPr="00B47B81" w:rsidRDefault="006E7D2A" w:rsidP="006E7D2A"/>
    <w:p w14:paraId="58F557DD" w14:textId="77777777" w:rsidR="00B47B81" w:rsidRPr="00B47B81" w:rsidRDefault="00B47B81" w:rsidP="00B47B81">
      <w:r w:rsidRPr="00B47B81">
        <w:rPr>
          <w:b/>
          <w:bCs/>
        </w:rPr>
        <w:t>6. Conclusion and Future Work</w:t>
      </w:r>
      <w:r w:rsidRPr="00B47B81">
        <w:br/>
        <w:t>This project successfully demonstrates the application of Neural ODEs for simulating methane combustion. Inspired by ChemNODE, the model accurately predicts species evolution and ignition characteristics. Future extensions could include:</w:t>
      </w:r>
    </w:p>
    <w:p w14:paraId="5738A82E" w14:textId="77777777" w:rsidR="00B47B81" w:rsidRPr="00B47B81" w:rsidRDefault="00B47B81" w:rsidP="00B47B81">
      <w:pPr>
        <w:numPr>
          <w:ilvl w:val="0"/>
          <w:numId w:val="10"/>
        </w:numPr>
      </w:pPr>
      <w:r w:rsidRPr="00B47B81">
        <w:t>Physics-informed loss (e.g. mass conservation).</w:t>
      </w:r>
    </w:p>
    <w:p w14:paraId="3398BFF5" w14:textId="77777777" w:rsidR="00B47B81" w:rsidRPr="00B47B81" w:rsidRDefault="00B47B81" w:rsidP="00B47B81">
      <w:pPr>
        <w:numPr>
          <w:ilvl w:val="0"/>
          <w:numId w:val="10"/>
        </w:numPr>
      </w:pPr>
      <w:r w:rsidRPr="00B47B81">
        <w:t>Application to larger mechanisms or variable pressure.</w:t>
      </w:r>
    </w:p>
    <w:p w14:paraId="0608EC47" w14:textId="77777777" w:rsidR="00B47B81" w:rsidRPr="00B47B81" w:rsidRDefault="00B47B81" w:rsidP="00B47B81">
      <w:pPr>
        <w:numPr>
          <w:ilvl w:val="0"/>
          <w:numId w:val="10"/>
        </w:numPr>
      </w:pPr>
      <w:r w:rsidRPr="00B47B81">
        <w:lastRenderedPageBreak/>
        <w:t>Latent-space dynamics via autoencoders for faster inference.</w:t>
      </w:r>
    </w:p>
    <w:p w14:paraId="102ADC25" w14:textId="77777777" w:rsidR="00F5219F" w:rsidRDefault="00F5219F"/>
    <w:p w14:paraId="7B4D5923" w14:textId="2DA44AFF" w:rsidR="00963E9B" w:rsidRDefault="00963E9B">
      <w:r>
        <w:t>Prepared by Ujjwal Rai (BT22CSD031)</w:t>
      </w:r>
    </w:p>
    <w:sectPr w:rsidR="00963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10897"/>
    <w:multiLevelType w:val="multilevel"/>
    <w:tmpl w:val="8A28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70E30"/>
    <w:multiLevelType w:val="multilevel"/>
    <w:tmpl w:val="0C4E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A738F"/>
    <w:multiLevelType w:val="multilevel"/>
    <w:tmpl w:val="E7A6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47BB3"/>
    <w:multiLevelType w:val="multilevel"/>
    <w:tmpl w:val="B634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F5A3E"/>
    <w:multiLevelType w:val="multilevel"/>
    <w:tmpl w:val="83A4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7796C"/>
    <w:multiLevelType w:val="multilevel"/>
    <w:tmpl w:val="F9A8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67511"/>
    <w:multiLevelType w:val="multilevel"/>
    <w:tmpl w:val="9EE2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82E6A"/>
    <w:multiLevelType w:val="multilevel"/>
    <w:tmpl w:val="BF9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77BCE"/>
    <w:multiLevelType w:val="multilevel"/>
    <w:tmpl w:val="D84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B396C"/>
    <w:multiLevelType w:val="multilevel"/>
    <w:tmpl w:val="44C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EA600E"/>
    <w:multiLevelType w:val="multilevel"/>
    <w:tmpl w:val="A8AC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873BD"/>
    <w:multiLevelType w:val="multilevel"/>
    <w:tmpl w:val="F2B0E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151630">
    <w:abstractNumId w:val="1"/>
  </w:num>
  <w:num w:numId="2" w16cid:durableId="993069355">
    <w:abstractNumId w:val="6"/>
  </w:num>
  <w:num w:numId="3" w16cid:durableId="1263488551">
    <w:abstractNumId w:val="9"/>
  </w:num>
  <w:num w:numId="4" w16cid:durableId="495876315">
    <w:abstractNumId w:val="11"/>
  </w:num>
  <w:num w:numId="5" w16cid:durableId="778913887">
    <w:abstractNumId w:val="3"/>
  </w:num>
  <w:num w:numId="6" w16cid:durableId="1674332863">
    <w:abstractNumId w:val="4"/>
  </w:num>
  <w:num w:numId="7" w16cid:durableId="1747920554">
    <w:abstractNumId w:val="5"/>
  </w:num>
  <w:num w:numId="8" w16cid:durableId="206458346">
    <w:abstractNumId w:val="0"/>
  </w:num>
  <w:num w:numId="9" w16cid:durableId="1227958219">
    <w:abstractNumId w:val="8"/>
  </w:num>
  <w:num w:numId="10" w16cid:durableId="1813407220">
    <w:abstractNumId w:val="7"/>
  </w:num>
  <w:num w:numId="11" w16cid:durableId="482046847">
    <w:abstractNumId w:val="2"/>
  </w:num>
  <w:num w:numId="12" w16cid:durableId="1744181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45"/>
    <w:rsid w:val="00443A59"/>
    <w:rsid w:val="004B2045"/>
    <w:rsid w:val="00516E56"/>
    <w:rsid w:val="006E7D2A"/>
    <w:rsid w:val="0079001E"/>
    <w:rsid w:val="00963E9B"/>
    <w:rsid w:val="00A01F73"/>
    <w:rsid w:val="00B47B81"/>
    <w:rsid w:val="00CA471A"/>
    <w:rsid w:val="00F046D3"/>
    <w:rsid w:val="00F521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5FD8"/>
  <w15:chartTrackingRefBased/>
  <w15:docId w15:val="{BD244F6F-97E8-4C58-99ED-7A78BF55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2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2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2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2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2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2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2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2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2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2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2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2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2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2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2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2045"/>
    <w:rPr>
      <w:rFonts w:eastAsiaTheme="majorEastAsia" w:cstheme="majorBidi"/>
      <w:color w:val="272727" w:themeColor="text1" w:themeTint="D8"/>
    </w:rPr>
  </w:style>
  <w:style w:type="paragraph" w:styleId="Title">
    <w:name w:val="Title"/>
    <w:basedOn w:val="Normal"/>
    <w:next w:val="Normal"/>
    <w:link w:val="TitleChar"/>
    <w:uiPriority w:val="10"/>
    <w:qFormat/>
    <w:rsid w:val="004B2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2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2045"/>
    <w:pPr>
      <w:spacing w:before="160"/>
      <w:jc w:val="center"/>
    </w:pPr>
    <w:rPr>
      <w:i/>
      <w:iCs/>
      <w:color w:val="404040" w:themeColor="text1" w:themeTint="BF"/>
    </w:rPr>
  </w:style>
  <w:style w:type="character" w:customStyle="1" w:styleId="QuoteChar">
    <w:name w:val="Quote Char"/>
    <w:basedOn w:val="DefaultParagraphFont"/>
    <w:link w:val="Quote"/>
    <w:uiPriority w:val="29"/>
    <w:rsid w:val="004B2045"/>
    <w:rPr>
      <w:i/>
      <w:iCs/>
      <w:color w:val="404040" w:themeColor="text1" w:themeTint="BF"/>
    </w:rPr>
  </w:style>
  <w:style w:type="paragraph" w:styleId="ListParagraph">
    <w:name w:val="List Paragraph"/>
    <w:basedOn w:val="Normal"/>
    <w:uiPriority w:val="34"/>
    <w:qFormat/>
    <w:rsid w:val="004B2045"/>
    <w:pPr>
      <w:ind w:left="720"/>
      <w:contextualSpacing/>
    </w:pPr>
  </w:style>
  <w:style w:type="character" w:styleId="IntenseEmphasis">
    <w:name w:val="Intense Emphasis"/>
    <w:basedOn w:val="DefaultParagraphFont"/>
    <w:uiPriority w:val="21"/>
    <w:qFormat/>
    <w:rsid w:val="004B2045"/>
    <w:rPr>
      <w:i/>
      <w:iCs/>
      <w:color w:val="2F5496" w:themeColor="accent1" w:themeShade="BF"/>
    </w:rPr>
  </w:style>
  <w:style w:type="paragraph" w:styleId="IntenseQuote">
    <w:name w:val="Intense Quote"/>
    <w:basedOn w:val="Normal"/>
    <w:next w:val="Normal"/>
    <w:link w:val="IntenseQuoteChar"/>
    <w:uiPriority w:val="30"/>
    <w:qFormat/>
    <w:rsid w:val="004B2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2045"/>
    <w:rPr>
      <w:i/>
      <w:iCs/>
      <w:color w:val="2F5496" w:themeColor="accent1" w:themeShade="BF"/>
    </w:rPr>
  </w:style>
  <w:style w:type="character" w:styleId="IntenseReference">
    <w:name w:val="Intense Reference"/>
    <w:basedOn w:val="DefaultParagraphFont"/>
    <w:uiPriority w:val="32"/>
    <w:qFormat/>
    <w:rsid w:val="004B20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284330">
      <w:bodyDiv w:val="1"/>
      <w:marLeft w:val="0"/>
      <w:marRight w:val="0"/>
      <w:marTop w:val="0"/>
      <w:marBottom w:val="0"/>
      <w:divBdr>
        <w:top w:val="none" w:sz="0" w:space="0" w:color="auto"/>
        <w:left w:val="none" w:sz="0" w:space="0" w:color="auto"/>
        <w:bottom w:val="none" w:sz="0" w:space="0" w:color="auto"/>
        <w:right w:val="none" w:sz="0" w:space="0" w:color="auto"/>
      </w:divBdr>
    </w:div>
    <w:div w:id="888107307">
      <w:bodyDiv w:val="1"/>
      <w:marLeft w:val="0"/>
      <w:marRight w:val="0"/>
      <w:marTop w:val="0"/>
      <w:marBottom w:val="0"/>
      <w:divBdr>
        <w:top w:val="none" w:sz="0" w:space="0" w:color="auto"/>
        <w:left w:val="none" w:sz="0" w:space="0" w:color="auto"/>
        <w:bottom w:val="none" w:sz="0" w:space="0" w:color="auto"/>
        <w:right w:val="none" w:sz="0" w:space="0" w:color="auto"/>
      </w:divBdr>
    </w:div>
    <w:div w:id="1359425828">
      <w:bodyDiv w:val="1"/>
      <w:marLeft w:val="0"/>
      <w:marRight w:val="0"/>
      <w:marTop w:val="0"/>
      <w:marBottom w:val="0"/>
      <w:divBdr>
        <w:top w:val="none" w:sz="0" w:space="0" w:color="auto"/>
        <w:left w:val="none" w:sz="0" w:space="0" w:color="auto"/>
        <w:bottom w:val="none" w:sz="0" w:space="0" w:color="auto"/>
        <w:right w:val="none" w:sz="0" w:space="0" w:color="auto"/>
      </w:divBdr>
    </w:div>
    <w:div w:id="139192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624</Words>
  <Characters>3559</Characters>
  <Application>Microsoft Office Word</Application>
  <DocSecurity>0</DocSecurity>
  <Lines>29</Lines>
  <Paragraphs>8</Paragraphs>
  <ScaleCrop>false</ScaleCrop>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dc:creator>
  <cp:keywords/>
  <dc:description/>
  <cp:lastModifiedBy>Ujjwal Kumar</cp:lastModifiedBy>
  <cp:revision>4</cp:revision>
  <dcterms:created xsi:type="dcterms:W3CDTF">2025-06-29T10:20:00Z</dcterms:created>
  <dcterms:modified xsi:type="dcterms:W3CDTF">2025-06-29T10:37:00Z</dcterms:modified>
</cp:coreProperties>
</file>