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h2dr7868gs1" w:id="0"/>
      <w:bookmarkEnd w:id="0"/>
      <w:r w:rsidDel="00000000" w:rsidR="00000000" w:rsidRPr="00000000">
        <w:rPr>
          <w:b w:val="1"/>
          <w:bCs w:val="1"/>
          <w:color w:val="000000"/>
          <w:sz w:val="26"/>
          <w:szCs w:val="26"/>
          <w:rtl w:val="0"/>
        </w:rPr>
        <w:t xml:space="preserve">Login / Signup Screen</w:t>
      </w:r>
    </w:p>
    <w:p w:rsidR="00000000" w:rsidDel="00000000" w:rsidP="00000000" w:rsidRDefault="00000000" w:rsidRPr="00000000" w14:paraId="00000002">
      <w:pPr>
        <w:spacing w:after="240" w:before="240" w:lineRule="auto"/>
        <w:rPr/>
      </w:pPr>
      <w:r w:rsidDel="00000000" w:rsidR="00000000" w:rsidRPr="00000000">
        <w:rPr>
          <w:rtl w:val="0"/>
        </w:rPr>
        <w:t xml:space="preserve">The login and signup screen should support authentication via both email and phone number instead of email-only login.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mqh0cnetvra" w:id="1"/>
      <w:bookmarkEnd w:id="1"/>
      <w:r w:rsidDel="00000000" w:rsidR="00000000" w:rsidRPr="00000000">
        <w:rPr>
          <w:b w:val="1"/>
          <w:bCs w:val="1"/>
          <w:color w:val="000000"/>
          <w:sz w:val="26"/>
          <w:szCs w:val="26"/>
          <w:rtl w:val="0"/>
        </w:rPr>
        <w:t xml:space="preserve">Main Admin Dashboard</w:t>
      </w:r>
    </w:p>
    <w:p w:rsidR="00000000" w:rsidDel="00000000" w:rsidP="00000000" w:rsidRDefault="00000000" w:rsidRPr="00000000" w14:paraId="00000004">
      <w:pPr>
        <w:spacing w:after="240" w:before="240" w:lineRule="auto"/>
        <w:rPr/>
      </w:pPr>
      <w:r w:rsidDel="00000000" w:rsidR="00000000" w:rsidRPr="00000000">
        <w:rPr>
          <w:rtl w:val="0"/>
        </w:rPr>
        <w:t xml:space="preserve">The main dashboard should include shipment tracking visibility and enhanced operational intelligence. The client expects AI-driven insights on the dashboard, particularly related to MR performance, productivity, anomalies, or suggestions, rather than just static KPIs. The dashboard should provide a quick snapshot of business health, logistics movement, and MR activity in one 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t0256t745vw" w:id="2"/>
      <w:bookmarkEnd w:id="2"/>
      <w:r w:rsidDel="00000000" w:rsidR="00000000" w:rsidRPr="00000000">
        <w:rPr>
          <w:b w:val="1"/>
          <w:bCs w:val="1"/>
          <w:color w:val="000000"/>
          <w:sz w:val="26"/>
          <w:szCs w:val="26"/>
          <w:rtl w:val="0"/>
        </w:rPr>
        <w:t xml:space="preserve">Lead / Doctor CRM Profile</w:t>
      </w:r>
    </w:p>
    <w:p w:rsidR="00000000" w:rsidDel="00000000" w:rsidP="00000000" w:rsidRDefault="00000000" w:rsidRPr="00000000" w14:paraId="00000006">
      <w:pPr>
        <w:spacing w:after="240" w:before="240" w:lineRule="auto"/>
        <w:rPr/>
      </w:pPr>
      <w:r w:rsidDel="00000000" w:rsidR="00000000" w:rsidRPr="00000000">
        <w:rPr>
          <w:rtl w:val="0"/>
        </w:rPr>
        <w:t xml:space="preserve">Each lead profile should function as a complete doctor intelligence hub. It must display professional and operational details such as doctor profile photo, designation, clinic images, contact numbers (including WhatsApp and receptionist), nearby chemist details, website, social media links, and Google Maps location. A prominent Quick Actions panel must allow users to generate quotes, add follow-ups, send samples, update lead status, assign or reassign MRs, and share brochures or videos via WhatsApp.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ysqphangc68" w:id="3"/>
      <w:bookmarkEnd w:id="3"/>
      <w:r w:rsidDel="00000000" w:rsidR="00000000" w:rsidRPr="00000000">
        <w:rPr>
          <w:b w:val="1"/>
          <w:bCs w:val="1"/>
          <w:color w:val="000000"/>
          <w:sz w:val="26"/>
          <w:szCs w:val="26"/>
          <w:rtl w:val="0"/>
        </w:rPr>
        <w:t xml:space="preserve">MR Directory (List View)</w:t>
      </w:r>
    </w:p>
    <w:p w:rsidR="00000000" w:rsidDel="00000000" w:rsidP="00000000" w:rsidRDefault="00000000" w:rsidRPr="00000000" w14:paraId="00000008">
      <w:pPr>
        <w:spacing w:after="240" w:before="240" w:lineRule="auto"/>
        <w:rPr/>
      </w:pPr>
      <w:r w:rsidDel="00000000" w:rsidR="00000000" w:rsidRPr="00000000">
        <w:rPr>
          <w:rtl w:val="0"/>
        </w:rPr>
        <w:t xml:space="preserve">The MR directory should be treated as an overall MR monitoring dashboard. It must include advanced filters, sorting options (especially high-to-low), visibility of assigned targets, follow-ups due today, and clear explanations for daily activity indicators such as “+X today.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ujlx0qefr6n" w:id="4"/>
      <w:bookmarkEnd w:id="4"/>
      <w:r w:rsidDel="00000000" w:rsidR="00000000" w:rsidRPr="00000000">
        <w:rPr>
          <w:b w:val="1"/>
          <w:bCs w:val="1"/>
          <w:color w:val="000000"/>
          <w:sz w:val="26"/>
          <w:szCs w:val="26"/>
          <w:rtl w:val="0"/>
        </w:rPr>
        <w:t xml:space="preserve">MR Profile (Individual View)</w:t>
      </w:r>
    </w:p>
    <w:p w:rsidR="00000000" w:rsidDel="00000000" w:rsidP="00000000" w:rsidRDefault="00000000" w:rsidRPr="00000000" w14:paraId="0000000A">
      <w:pPr>
        <w:spacing w:after="240" w:before="240" w:lineRule="auto"/>
        <w:rPr/>
      </w:pPr>
      <w:r w:rsidDel="00000000" w:rsidR="00000000" w:rsidRPr="00000000">
        <w:rPr>
          <w:rtl w:val="0"/>
        </w:rPr>
        <w:t xml:space="preserve">The MR profile should present a comprehensive performance and activity snapshot. It must include reporting manager details, last login and last activity timestamps, assigned doctors (with data protection to avoid easy copying), and performance metrics like conversions, conversion rate, CRM engagement score, and targets with progress bars. The profile should be organized into tabs covering KPIs, assigned leads, GPS-based visits, order impact, samples distributed, attendance, and a chronological activity timeline.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23d4so46nfb" w:id="5"/>
      <w:bookmarkEnd w:id="5"/>
      <w:r w:rsidDel="00000000" w:rsidR="00000000" w:rsidRPr="00000000">
        <w:rPr>
          <w:b w:val="1"/>
          <w:bCs w:val="1"/>
          <w:color w:val="000000"/>
          <w:sz w:val="26"/>
          <w:szCs w:val="26"/>
          <w:rtl w:val="0"/>
        </w:rPr>
        <w:t xml:space="preserve">Doctors Dashboard (Converted Leads)</w:t>
      </w:r>
    </w:p>
    <w:p w:rsidR="00000000" w:rsidDel="00000000" w:rsidP="00000000" w:rsidRDefault="00000000" w:rsidRPr="00000000" w14:paraId="0000000C">
      <w:pPr>
        <w:spacing w:after="240" w:before="240" w:lineRule="auto"/>
        <w:rPr/>
      </w:pPr>
      <w:r w:rsidDel="00000000" w:rsidR="00000000" w:rsidRPr="00000000">
        <w:rPr>
          <w:rtl w:val="0"/>
        </w:rPr>
        <w:t xml:space="preserve">The doctors dashboard should provide a high-level commercial overview, showing total doctors, newly onboarded doctors for the current month, high-importance doctors (based on sales or manual tagging), and doctors at risk due to low engagement or payment delays. The table should support advanced filters, sorting, last-contacted details, last sales date, sales generated till date, and optional hiding of internal IDs.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oqlz0djyf7y" w:id="6"/>
      <w:bookmarkEnd w:id="6"/>
      <w:r w:rsidDel="00000000" w:rsidR="00000000" w:rsidRPr="00000000">
        <w:rPr>
          <w:b w:val="1"/>
          <w:bCs w:val="1"/>
          <w:color w:val="000000"/>
          <w:sz w:val="26"/>
          <w:szCs w:val="26"/>
          <w:rtl w:val="0"/>
        </w:rPr>
        <w:t xml:space="preserve">Pharmacies Dashboard</w:t>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rtl w:val="0"/>
        </w:rPr>
        <w:t xml:space="preserve">The pharmacy dashboard should mirror the doctor dashboard structure while focusing on financial risk and order behavior. It must show total pharmacies, new pharmacies this month, high-importance pharmacies, pharmacies at risk, recent orders, and invoices due. Smart filters such as city, region, linked doctor, outstanding amount, credit utilization, activity status, and assigned MR should be available. A Google Maps-based marker or heatmap view should visualize geographic credit exposure, and export access must remain super-admin only.</w:t>
        <w:br w:type="textWrapping"/>
      </w:r>
      <w:r w:rsidDel="00000000" w:rsidR="00000000" w:rsidRPr="00000000">
        <w:rPr>
          <w:sz w:val="18"/>
          <w:szCs w:val="18"/>
          <w:rtl w:val="0"/>
        </w:rPr>
        <w:br w:type="textWrapping"/>
      </w:r>
      <w:r w:rsidDel="00000000" w:rsidR="00000000" w:rsidRPr="00000000">
        <w:rPr>
          <w:b w:val="1"/>
          <w:bCs w:val="1"/>
          <w:sz w:val="28"/>
          <w:szCs w:val="28"/>
          <w:rtl w:val="0"/>
        </w:rPr>
        <w:t xml:space="preserve">Inventory</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rtl w:val="0"/>
        </w:rPr>
        <w:t xml:space="preserve">Inventory must function as the central stock intelligence layer. Features like GRN aging, FIFO/FEFO enforcement, and non-moving stock identification are critical. The system should track batch-wise stock movement historically to explain current availability, near-expiry risks, and dead stock. Alerts (email/WhatsApp) should notify relevant teams when inventory crosses aging thresholds so corrective action can be taken early.</w:t>
        <w:br w:type="textWrapping"/>
        <w:br w:type="textWrapping"/>
      </w:r>
      <w:r w:rsidDel="00000000" w:rsidR="00000000" w:rsidRPr="00000000">
        <w:rPr>
          <w:b w:val="1"/>
          <w:bCs w:val="1"/>
          <w:sz w:val="26"/>
          <w:szCs w:val="26"/>
          <w:rtl w:val="0"/>
        </w:rPr>
        <w:t xml:space="preserve">Warehouse</w:t>
      </w:r>
    </w:p>
    <w:p w:rsidR="00000000" w:rsidDel="00000000" w:rsidP="00000000" w:rsidRDefault="00000000" w:rsidRPr="00000000" w14:paraId="00000011">
      <w:pPr>
        <w:spacing w:after="240" w:before="240" w:lineRule="auto"/>
        <w:rPr/>
      </w:pPr>
      <w:r w:rsidDel="00000000" w:rsidR="00000000" w:rsidRPr="00000000">
        <w:rPr>
          <w:rtl w:val="0"/>
        </w:rPr>
        <w:t xml:space="preserve">The Warehouse module handles </w:t>
      </w:r>
      <w:r w:rsidDel="00000000" w:rsidR="00000000" w:rsidRPr="00000000">
        <w:rPr>
          <w:b w:val="1"/>
          <w:bCs w:val="1"/>
          <w:rtl w:val="0"/>
        </w:rPr>
        <w:t xml:space="preserve">physical stock execution</w:t>
      </w:r>
      <w:r w:rsidDel="00000000" w:rsidR="00000000" w:rsidRPr="00000000">
        <w:rPr>
          <w:rtl w:val="0"/>
        </w:rPr>
        <w:t xml:space="preserve"> only. It manages GRN receiving, batch-wise storage, FIFO/FEFO picking, packing, dispatch, returns inspection, and transfers. Packaging should support photo/video proof, and shipment status updates should sync automatically via third-party APIs. Warehouse follows rules defined by Inventory and does not control aging, alerts, or stock policies.</w:t>
      </w:r>
    </w:p>
    <w:p w:rsidR="00000000" w:rsidDel="00000000" w:rsidP="00000000" w:rsidRDefault="00000000" w:rsidRPr="00000000" w14:paraId="00000012">
      <w:pPr>
        <w:pStyle w:val="Heading2"/>
        <w:keepNext w:val="0"/>
        <w:keepLines w:val="0"/>
        <w:spacing w:after="80" w:lineRule="auto"/>
        <w:rPr>
          <w:b w:val="1"/>
          <w:bCs w:val="1"/>
          <w:sz w:val="28"/>
          <w:szCs w:val="28"/>
        </w:rPr>
      </w:pPr>
      <w:bookmarkStart w:colFirst="0" w:colLast="0" w:name="_47ywsv76m30g" w:id="7"/>
      <w:bookmarkEnd w:id="7"/>
      <w:r w:rsidDel="00000000" w:rsidR="00000000" w:rsidRPr="00000000">
        <w:rPr>
          <w:b w:val="1"/>
          <w:bCs w:val="1"/>
          <w:sz w:val="28"/>
          <w:szCs w:val="28"/>
          <w:rtl w:val="0"/>
        </w:rPr>
        <w:t xml:space="preserve">Products &amp; Pricing</w:t>
      </w:r>
    </w:p>
    <w:p w:rsidR="00000000" w:rsidDel="00000000" w:rsidP="00000000" w:rsidRDefault="00000000" w:rsidRPr="00000000" w14:paraId="00000013">
      <w:pPr>
        <w:spacing w:after="240" w:before="240" w:lineRule="auto"/>
        <w:rPr/>
      </w:pPr>
      <w:r w:rsidDel="00000000" w:rsidR="00000000" w:rsidRPr="00000000">
        <w:rPr>
          <w:rtl w:val="0"/>
        </w:rPr>
        <w:t xml:space="preserve">The Products &amp; Pricing module defines the </w:t>
      </w:r>
      <w:r w:rsidDel="00000000" w:rsidR="00000000" w:rsidRPr="00000000">
        <w:rPr>
          <w:b w:val="1"/>
          <w:bCs w:val="1"/>
          <w:rtl w:val="0"/>
        </w:rPr>
        <w:t xml:space="preserve">commercial backbone</w:t>
      </w:r>
      <w:r w:rsidDel="00000000" w:rsidR="00000000" w:rsidRPr="00000000">
        <w:rPr>
          <w:rtl w:val="0"/>
        </w:rPr>
        <w:t xml:space="preserve"> of the system. It manages SKUs, variants, batch pricing, MRP, discounts, tax structures, and price tiers. Pricing rules must be consistent across orders, invoices, and reports, with safeguards to prevent unintended discount stacking. Any pricing changes should be auditable and reflected across Inventory, Orders, and Finance.</w:t>
      </w:r>
    </w:p>
    <w:p w:rsidR="00000000" w:rsidDel="00000000" w:rsidP="00000000" w:rsidRDefault="00000000" w:rsidRPr="00000000" w14:paraId="00000014">
      <w:pPr>
        <w:pStyle w:val="Heading2"/>
        <w:keepNext w:val="0"/>
        <w:keepLines w:val="0"/>
        <w:spacing w:after="80" w:lineRule="auto"/>
        <w:rPr>
          <w:b w:val="1"/>
          <w:bCs w:val="1"/>
          <w:sz w:val="26"/>
          <w:szCs w:val="26"/>
        </w:rPr>
      </w:pPr>
      <w:bookmarkStart w:colFirst="0" w:colLast="0" w:name="_bl9j41hrw8e1" w:id="8"/>
      <w:bookmarkEnd w:id="8"/>
      <w:r w:rsidDel="00000000" w:rsidR="00000000" w:rsidRPr="00000000">
        <w:rPr>
          <w:b w:val="1"/>
          <w:bCs w:val="1"/>
          <w:sz w:val="26"/>
          <w:szCs w:val="26"/>
          <w:rtl w:val="0"/>
        </w:rPr>
        <w:t xml:space="preserve">Logistics – Shipments</w:t>
      </w:r>
    </w:p>
    <w:p w:rsidR="00000000" w:rsidDel="00000000" w:rsidP="00000000" w:rsidRDefault="00000000" w:rsidRPr="00000000" w14:paraId="00000015">
      <w:pPr>
        <w:spacing w:after="240" w:before="240" w:lineRule="auto"/>
        <w:rPr/>
      </w:pPr>
      <w:r w:rsidDel="00000000" w:rsidR="00000000" w:rsidRPr="00000000">
        <w:rPr>
          <w:rtl w:val="0"/>
        </w:rPr>
        <w:t xml:space="preserve">The shipments flow needs better transparency and control. Label generation must be integrated, and shipment records should include packaging proof (photo/video) to prevent disputes or malpractice. Action buttons such as resend tracking SMS, WhatsApp updates, and carrier contact should be available directly on shipment records. Shipment statuses should be standardized and updated automatically via third-party integrations.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6"/>
          <w:szCs w:val="26"/>
        </w:rPr>
      </w:pPr>
      <w:bookmarkStart w:colFirst="0" w:colLast="0" w:name="_q0k5cxe4q0mc" w:id="9"/>
      <w:bookmarkEnd w:id="9"/>
      <w:r w:rsidDel="00000000" w:rsidR="00000000" w:rsidRPr="00000000">
        <w:rPr>
          <w:b w:val="1"/>
          <w:bCs w:val="1"/>
          <w:sz w:val="26"/>
          <w:szCs w:val="26"/>
          <w:rtl w:val="0"/>
        </w:rPr>
        <w:t xml:space="preserve">Logistics – Returns</w:t>
      </w:r>
    </w:p>
    <w:p w:rsidR="00000000" w:rsidDel="00000000" w:rsidP="00000000" w:rsidRDefault="00000000" w:rsidRPr="00000000" w14:paraId="0000001A">
      <w:pPr>
        <w:spacing w:after="240" w:before="240" w:lineRule="auto"/>
        <w:rPr/>
      </w:pPr>
      <w:r w:rsidDel="00000000" w:rsidR="00000000" w:rsidRPr="00000000">
        <w:rPr>
          <w:rtl w:val="0"/>
        </w:rPr>
        <w:t xml:space="preserve">Returns management must be auditable and traceable. Returned items should support photo uploads, inspector remarks, and pickup timelines. Credit notes must be clearly linked to returns, and inventory should auto-adjust once returns are approved. This ensures financial accuracy and prevents stock mismatches.</w:t>
      </w:r>
    </w:p>
    <w:p w:rsidR="00000000" w:rsidDel="00000000" w:rsidP="00000000" w:rsidRDefault="00000000" w:rsidRPr="00000000" w14:paraId="0000001B">
      <w:pPr>
        <w:pStyle w:val="Heading2"/>
        <w:keepNext w:val="0"/>
        <w:keepLines w:val="0"/>
        <w:spacing w:after="80" w:lineRule="auto"/>
        <w:rPr>
          <w:b w:val="1"/>
          <w:bCs w:val="1"/>
          <w:sz w:val="26"/>
          <w:szCs w:val="26"/>
        </w:rPr>
      </w:pPr>
      <w:bookmarkStart w:colFirst="0" w:colLast="0" w:name="_lb2l8uirffk8" w:id="10"/>
      <w:bookmarkEnd w:id="10"/>
      <w:r w:rsidDel="00000000" w:rsidR="00000000" w:rsidRPr="00000000">
        <w:rPr>
          <w:b w:val="1"/>
          <w:bCs w:val="1"/>
          <w:sz w:val="26"/>
          <w:szCs w:val="26"/>
          <w:rtl w:val="0"/>
        </w:rPr>
        <w:t xml:space="preserve">Finance – Invoices &amp; Credit Notes</w:t>
      </w:r>
    </w:p>
    <w:p w:rsidR="00000000" w:rsidDel="00000000" w:rsidP="00000000" w:rsidRDefault="00000000" w:rsidRPr="00000000" w14:paraId="0000001C">
      <w:pPr>
        <w:spacing w:after="240" w:before="240" w:lineRule="auto"/>
        <w:rPr/>
      </w:pPr>
      <w:r w:rsidDel="00000000" w:rsidR="00000000" w:rsidRPr="00000000">
        <w:rPr>
          <w:rtl w:val="0"/>
        </w:rPr>
        <w:t xml:space="preserve">The invoicing flow needs clarity and consistency. It should be clear whether invoices are auto-generated or manually created, and users must be able to send invoices and payment links directly. Credit notes require a visible audit trail showing who created, approved, and applied them. GST handling, especially reversals and RCM scenarios, must be clearly defined and system-supported.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26gwlm878yv" w:id="11"/>
      <w:bookmarkEnd w:id="11"/>
      <w:r w:rsidDel="00000000" w:rsidR="00000000" w:rsidRPr="00000000">
        <w:rPr>
          <w:b w:val="1"/>
          <w:bCs w:val="1"/>
          <w:color w:val="000000"/>
          <w:sz w:val="26"/>
          <w:szCs w:val="26"/>
          <w:rtl w:val="0"/>
        </w:rPr>
        <w:t xml:space="preserve">HR &amp; Employees</w:t>
      </w:r>
    </w:p>
    <w:p w:rsidR="00000000" w:rsidDel="00000000" w:rsidP="00000000" w:rsidRDefault="00000000" w:rsidRPr="00000000" w14:paraId="0000001E">
      <w:pPr>
        <w:spacing w:after="240" w:before="240" w:lineRule="auto"/>
        <w:rPr>
          <w:b w:val="1"/>
          <w:bCs w:val="1"/>
          <w:color w:val="000000"/>
          <w:sz w:val="26"/>
          <w:szCs w:val="26"/>
        </w:rPr>
      </w:pPr>
      <w:r w:rsidDel="00000000" w:rsidR="00000000" w:rsidRPr="00000000">
        <w:rPr>
          <w:rtl w:val="0"/>
        </w:rPr>
        <w:t xml:space="preserve">Employee profiles should be comprehensive, containing personal details, role, reporting manager, work location, employment type, KYC status, linked documents, attendance and leave summaries, salary visibility, and performance metrics</w:t>
        <w:br w:type="textWrapping"/>
        <w:br w:type="textWrapping"/>
      </w:r>
      <w:r w:rsidDel="00000000" w:rsidR="00000000" w:rsidRPr="00000000">
        <w:rPr>
          <w:b w:val="1"/>
          <w:bCs w:val="1"/>
          <w:color w:val="000000"/>
          <w:sz w:val="26"/>
          <w:szCs w:val="26"/>
          <w:rtl w:val="0"/>
        </w:rPr>
        <w:t xml:space="preserve">Reports, Analytics &amp; Security</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rtl w:val="0"/>
        </w:rPr>
        <w:t xml:space="preserve">Reporting should support saved views, scheduled reports, quick previews, usage logs, and audit trails. Analytics must include sales by segment, geography-based heatmaps, product lifecycle tracking, MR conversion funnels, and leaderboards. Security requirements include role-based access control, login and IP tracking, user deactivation, audit logs with retention policies, alerts for suspicious data copying, and detailed integration sync and webhook diagnostics.</w:t>
        <w:br w:type="textWrapping"/>
        <w:br w:type="textWrapping"/>
      </w:r>
      <w:r w:rsidDel="00000000" w:rsidR="00000000" w:rsidRPr="00000000">
        <w:rPr>
          <w:b w:val="1"/>
          <w:bCs w:val="1"/>
          <w:sz w:val="26"/>
          <w:szCs w:val="26"/>
          <w:rtl w:val="0"/>
        </w:rPr>
        <w:t xml:space="preserve">Security &amp; RBAC</w:t>
      </w:r>
    </w:p>
    <w:p w:rsidR="00000000" w:rsidDel="00000000" w:rsidP="00000000" w:rsidRDefault="00000000" w:rsidRPr="00000000" w14:paraId="00000020">
      <w:pPr>
        <w:spacing w:after="240" w:before="240" w:lineRule="auto"/>
        <w:rPr/>
      </w:pPr>
      <w:r w:rsidDel="00000000" w:rsidR="00000000" w:rsidRPr="00000000">
        <w:rPr>
          <w:rtl w:val="0"/>
        </w:rPr>
        <w:t xml:space="preserve">Security controls must be tightened across the system. Role-based access should be clearly visible and configurable through an access matrix. Audit logs should capture user actions with IP and timestamps and support export for compliance needs. These measures ensure accountability and protect sensitive business data.</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