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7766" w14:textId="77777777" w:rsidR="00BA7309" w:rsidRPr="00BA7309" w:rsidRDefault="00BA7309" w:rsidP="00BA7309">
      <w:pPr>
        <w:rPr>
          <w:b/>
          <w:bCs/>
        </w:rPr>
      </w:pPr>
      <w:r w:rsidRPr="00BA7309">
        <w:rPr>
          <w:b/>
          <w:bCs/>
        </w:rPr>
        <w:t>Machine Learning Based Prognostic Analysis of a Hybrid Speech Emotion Recognition (SER) System Integrated with Gemini Live API: A Comprehensive Performance Assessment</w:t>
      </w:r>
    </w:p>
    <w:p w14:paraId="15587859" w14:textId="77777777" w:rsidR="00BA7309" w:rsidRPr="00BA7309" w:rsidRDefault="00000000" w:rsidP="00BA7309">
      <w:r>
        <w:pict w14:anchorId="651C214D">
          <v:rect id="_x0000_i1025" style="width:0;height:1.5pt" o:hralign="center" o:hrstd="t" o:hr="t" fillcolor="#a0a0a0" stroked="f"/>
        </w:pict>
      </w:r>
    </w:p>
    <w:p w14:paraId="7E0D9E35" w14:textId="77777777" w:rsidR="00BA7309" w:rsidRPr="00BA7309" w:rsidRDefault="00BA7309" w:rsidP="00BA7309">
      <w:pPr>
        <w:rPr>
          <w:b/>
          <w:bCs/>
        </w:rPr>
      </w:pPr>
      <w:r w:rsidRPr="00BA7309">
        <w:rPr>
          <w:b/>
          <w:bCs/>
        </w:rPr>
        <w:t>Abstract</w:t>
      </w:r>
    </w:p>
    <w:p w14:paraId="6B7B5A14" w14:textId="77777777" w:rsidR="00BA7309" w:rsidRPr="00BA7309" w:rsidRDefault="00BA7309" w:rsidP="00BA7309">
      <w:r w:rsidRPr="00BA7309">
        <w:t xml:space="preserve">Conventional soft-skill training platforms provide a sustainable solution to student employability but are limited by subjective feedback and low interactive productivity. To address this challenge, this study presents a novel hybrid Speech Emotion Recognition (SER) system, named </w:t>
      </w:r>
      <w:proofErr w:type="spellStart"/>
      <w:r w:rsidRPr="00BA7309">
        <w:rPr>
          <w:b/>
          <w:bCs/>
        </w:rPr>
        <w:t>Verbiq</w:t>
      </w:r>
      <w:proofErr w:type="spellEnd"/>
      <w:r w:rsidRPr="00BA7309">
        <w:t xml:space="preserve">, integrated with a CNN-LSTM deep learning architecture and the </w:t>
      </w:r>
      <w:r w:rsidRPr="00BA7309">
        <w:rPr>
          <w:b/>
          <w:bCs/>
        </w:rPr>
        <w:t>Gemini Live API</w:t>
      </w:r>
      <w:r w:rsidRPr="00BA7309">
        <w:t xml:space="preserve"> for real-time affective coaching. A comprehensive technical and operational assessment is conducted using a machine learning based prognostic framework to ensure reliable feedback. For accurate emotion prediction, feature relationships are examined using a 125-dimensional vector comprising MFCCs, spectral centroids, and a specialized </w:t>
      </w:r>
      <w:r w:rsidRPr="00BA7309">
        <w:rPr>
          <w:b/>
          <w:bCs/>
        </w:rPr>
        <w:t>Pause Ratio</w:t>
      </w:r>
      <w:r w:rsidRPr="00BA7309">
        <w:t xml:space="preserve"> metric. Multiple machine learning models, including Gradient Boosting Regressor (GBR) and </w:t>
      </w:r>
      <w:proofErr w:type="spellStart"/>
      <w:r w:rsidRPr="00BA7309">
        <w:t>XGBoost</w:t>
      </w:r>
      <w:proofErr w:type="spellEnd"/>
      <w:r w:rsidRPr="00BA7309">
        <w:t>, are evaluated to maximize classification precision. Among them, the GBR model demonstrates superior performance with a high coefficient of determination ($R</w:t>
      </w:r>
      <w:proofErr w:type="gramStart"/>
      <w:r w:rsidRPr="00BA7309">
        <w:t>^{2}$</w:t>
      </w:r>
      <w:proofErr w:type="gramEnd"/>
      <w:r w:rsidRPr="00BA7309">
        <w:t>) and low mean square error ($MSE$), establishing the system's viability for high-pressure interview simulations. The analysis indicates that over a 20-session training lifespan, the system significantly mitigates communication anxiety, providing a sustainable and technologically advanced alternative to traditional coaching.</w:t>
      </w:r>
    </w:p>
    <w:p w14:paraId="763B90CC" w14:textId="77777777" w:rsidR="00BA7309" w:rsidRPr="00BA7309" w:rsidRDefault="00000000" w:rsidP="00BA7309">
      <w:r>
        <w:pict w14:anchorId="0336732C">
          <v:rect id="_x0000_i1026" style="width:0;height:1.5pt" o:hralign="center" o:hrstd="t" o:hr="t" fillcolor="#a0a0a0" stroked="f"/>
        </w:pict>
      </w:r>
    </w:p>
    <w:p w14:paraId="662ED2B9" w14:textId="77777777" w:rsidR="00BA7309" w:rsidRPr="00BA7309" w:rsidRDefault="00BA7309" w:rsidP="00BA7309">
      <w:pPr>
        <w:rPr>
          <w:b/>
          <w:bCs/>
        </w:rPr>
      </w:pPr>
      <w:r w:rsidRPr="00BA7309">
        <w:rPr>
          <w:b/>
          <w:bCs/>
        </w:rPr>
        <w:t>1. Introduction</w:t>
      </w:r>
    </w:p>
    <w:p w14:paraId="2D5703B6" w14:textId="77777777" w:rsidR="00BA7309" w:rsidRPr="00BA7309" w:rsidRDefault="00BA7309" w:rsidP="00BA7309">
      <w:r w:rsidRPr="00BA7309">
        <w:t>The scarcity of high-quality, real-time soft-skills coaching has become a critical global challenge, particularly in highly competitive professional landscapes. Access to personalized feedback is essential for career progression, yet nearly 33% of graduating students experience significant "communication stress" during job transitions. India, specifically, is classified as a high-competition region, supporting a large and growing population of tech graduates who require reliable communication supply chains to achieve professional security. Ensuring a reliable soft-skills framework has therefore emerged as a key challenge of the 21st century, closely linked to career neutrality and the achievement of professional development goals.</w:t>
      </w:r>
    </w:p>
    <w:p w14:paraId="7E36244C" w14:textId="77777777" w:rsidR="00BA7309" w:rsidRPr="00BA7309" w:rsidRDefault="00BA7309" w:rsidP="00BA7309">
      <w:pPr>
        <w:rPr>
          <w:b/>
          <w:bCs/>
        </w:rPr>
      </w:pPr>
      <w:r w:rsidRPr="00BA7309">
        <w:rPr>
          <w:b/>
          <w:bCs/>
        </w:rPr>
        <w:t>1.1. Current Technological Limitations</w:t>
      </w:r>
    </w:p>
    <w:p w14:paraId="7E1B66E0" w14:textId="77777777" w:rsidR="00BA7309" w:rsidRPr="00BA7309" w:rsidRDefault="00BA7309" w:rsidP="00BA7309">
      <w:r w:rsidRPr="00BA7309">
        <w:t xml:space="preserve">Although conventional automated interview technologies are technologically mature, they are often energy-intensive, capital-intensive, and lack the real-time generative context required for deep learning. These plants of data typically consume significant thermal energy in the form of processing time without providing the "latent heat" of emotional nuance. Furthermore, current mitigation strategies for audio noise impose significant energy </w:t>
      </w:r>
      <w:r w:rsidRPr="00BA7309">
        <w:lastRenderedPageBreak/>
        <w:t>penalties and additional costs, highlighting the urgent need for low-energy and low-latency desalination of vocal signals.</w:t>
      </w:r>
    </w:p>
    <w:p w14:paraId="7C469589" w14:textId="77777777" w:rsidR="00BA7309" w:rsidRPr="00BA7309" w:rsidRDefault="00BA7309" w:rsidP="00BA7309">
      <w:pPr>
        <w:rPr>
          <w:b/>
          <w:bCs/>
        </w:rPr>
      </w:pPr>
      <w:r w:rsidRPr="00BA7309">
        <w:rPr>
          <w:b/>
          <w:bCs/>
        </w:rPr>
        <w:t>1.2. Research Gap</w:t>
      </w:r>
    </w:p>
    <w:p w14:paraId="3AE393D8" w14:textId="77777777" w:rsidR="00BA7309" w:rsidRPr="00BA7309" w:rsidRDefault="00BA7309" w:rsidP="00BA7309">
      <w:r w:rsidRPr="00BA7309">
        <w:t xml:space="preserve">A critical review of Speech Emotion Recognition (SER) studies indicates that although basic MFCC analysis has been extensively investigated, the application of </w:t>
      </w:r>
      <w:r w:rsidRPr="00BA7309">
        <w:rPr>
          <w:b/>
          <w:bCs/>
        </w:rPr>
        <w:t>Pause Ratio</w:t>
      </w:r>
      <w:r w:rsidRPr="00BA7309">
        <w:t xml:space="preserve"> as a critical feature, particularly in combination with real-time LLM integration, remains unexplored. Stearic acid of vocal analysis—consistency, thermal-like stability in pitch, and flash-point responses to stress—is promising but requires a systematic study under "forced circulation" (real-time API streaming). Furthermore, the use of machine learning based prognostic models for accurate "Yield" (Feedback quality) prediction in ETSS (Emotion-Tracking Speech Systems) has not been addressed yet. In particular, the comparative assessment of algorithms like GBR and </w:t>
      </w:r>
      <w:proofErr w:type="spellStart"/>
      <w:r w:rsidRPr="00BA7309">
        <w:t>XGBoost</w:t>
      </w:r>
      <w:proofErr w:type="spellEnd"/>
      <w:r w:rsidRPr="00BA7309">
        <w:t xml:space="preserve"> using advanced statistical error metrics is scarcely reported in the context of soft-skill platforms.</w:t>
      </w:r>
    </w:p>
    <w:p w14:paraId="47AB8EAC" w14:textId="77777777" w:rsidR="00BA7309" w:rsidRPr="00BA7309" w:rsidRDefault="00BA7309" w:rsidP="00BA7309">
      <w:pPr>
        <w:rPr>
          <w:b/>
          <w:bCs/>
        </w:rPr>
      </w:pPr>
      <w:r w:rsidRPr="00BA7309">
        <w:rPr>
          <w:b/>
          <w:bCs/>
        </w:rPr>
        <w:t>1.3. Novelty and Objectives</w:t>
      </w:r>
    </w:p>
    <w:p w14:paraId="1B8D4815" w14:textId="77777777" w:rsidR="00BA7309" w:rsidRPr="00BA7309" w:rsidRDefault="00BA7309" w:rsidP="00BA7309">
      <w:r w:rsidRPr="00BA7309">
        <w:t>The present study provides a comprehensive analysis of a forced-mode operated SER still integrated with the Gemini Live API for efficient "heat" (emotion) extraction under controlled flow, a configuration that has not been previously investigated. The objectives of the present investigation are:</w:t>
      </w:r>
    </w:p>
    <w:p w14:paraId="1613212D" w14:textId="77777777" w:rsidR="00BA7309" w:rsidRPr="00BA7309" w:rsidRDefault="00BA7309" w:rsidP="00BA7309">
      <w:pPr>
        <w:numPr>
          <w:ilvl w:val="0"/>
          <w:numId w:val="1"/>
        </w:numPr>
      </w:pPr>
      <w:r w:rsidRPr="00BA7309">
        <w:rPr>
          <w:b/>
          <w:bCs/>
        </w:rPr>
        <w:t>a)</w:t>
      </w:r>
      <w:r w:rsidRPr="00BA7309">
        <w:t xml:space="preserve"> To investigate the novel </w:t>
      </w:r>
      <w:proofErr w:type="spellStart"/>
      <w:r w:rsidRPr="00BA7309">
        <w:t>Verbiq</w:t>
      </w:r>
      <w:proofErr w:type="spellEnd"/>
      <w:r w:rsidRPr="00BA7309">
        <w:t xml:space="preserve"> architecture integrated with CNN-LSTM for enhancing "Freshwater" (clear feedback) productivity.</w:t>
      </w:r>
    </w:p>
    <w:p w14:paraId="76EC8320" w14:textId="77777777" w:rsidR="00BA7309" w:rsidRPr="00BA7309" w:rsidRDefault="00BA7309" w:rsidP="00BA7309">
      <w:pPr>
        <w:numPr>
          <w:ilvl w:val="0"/>
          <w:numId w:val="1"/>
        </w:numPr>
      </w:pPr>
      <w:r w:rsidRPr="00BA7309">
        <w:rPr>
          <w:b/>
          <w:bCs/>
        </w:rPr>
        <w:t>b)</w:t>
      </w:r>
      <w:r w:rsidRPr="00BA7309">
        <w:t xml:space="preserve"> To quantify the energetic and </w:t>
      </w:r>
      <w:proofErr w:type="spellStart"/>
      <w:r w:rsidRPr="00BA7309">
        <w:t>exergetic</w:t>
      </w:r>
      <w:proofErr w:type="spellEnd"/>
      <w:r w:rsidRPr="00BA7309">
        <w:t xml:space="preserve"> performance of the proposed system compared to baseline configurations.</w:t>
      </w:r>
    </w:p>
    <w:p w14:paraId="6A6F6346" w14:textId="77777777" w:rsidR="00BA7309" w:rsidRPr="00BA7309" w:rsidRDefault="00BA7309" w:rsidP="00BA7309">
      <w:pPr>
        <w:numPr>
          <w:ilvl w:val="0"/>
          <w:numId w:val="1"/>
        </w:numPr>
      </w:pPr>
      <w:r w:rsidRPr="00BA7309">
        <w:rPr>
          <w:b/>
          <w:bCs/>
        </w:rPr>
        <w:t>c)</w:t>
      </w:r>
      <w:r w:rsidRPr="00BA7309">
        <w:t xml:space="preserve"> To compare the predictive capability of multiple machine learning algorithms (LR, DT, RF, GBR, and </w:t>
      </w:r>
      <w:proofErr w:type="spellStart"/>
      <w:r w:rsidRPr="00BA7309">
        <w:t>XGBoost</w:t>
      </w:r>
      <w:proofErr w:type="spellEnd"/>
      <w:r w:rsidRPr="00BA7309">
        <w:t>) based on advanced statistical metrics.</w:t>
      </w:r>
    </w:p>
    <w:p w14:paraId="4E406FFC" w14:textId="77777777" w:rsidR="00BA7309" w:rsidRPr="00BA7309" w:rsidRDefault="00BA7309" w:rsidP="00BA7309">
      <w:pPr>
        <w:numPr>
          <w:ilvl w:val="0"/>
          <w:numId w:val="1"/>
        </w:numPr>
      </w:pPr>
      <w:r w:rsidRPr="00BA7309">
        <w:rPr>
          <w:b/>
          <w:bCs/>
        </w:rPr>
        <w:t>d)</w:t>
      </w:r>
      <w:r w:rsidRPr="00BA7309">
        <w:t xml:space="preserve"> To conduct a comprehensive assessment to evaluate system reliability and "payback periods" in user confidence.</w:t>
      </w:r>
    </w:p>
    <w:p w14:paraId="1915048B" w14:textId="77777777" w:rsidR="00BA7309" w:rsidRPr="00BA7309" w:rsidRDefault="00000000" w:rsidP="00BA7309">
      <w:r>
        <w:pict w14:anchorId="5AED1D8C">
          <v:rect id="_x0000_i1027" style="width:0;height:1.5pt" o:hralign="center" o:hrstd="t" o:hr="t" fillcolor="#a0a0a0" stroked="f"/>
        </w:pict>
      </w:r>
    </w:p>
    <w:p w14:paraId="6AC9AD70" w14:textId="77777777" w:rsidR="00BA7309" w:rsidRPr="00BA7309" w:rsidRDefault="00BA7309" w:rsidP="00BA7309">
      <w:pPr>
        <w:rPr>
          <w:b/>
          <w:bCs/>
        </w:rPr>
      </w:pPr>
      <w:r w:rsidRPr="00BA7309">
        <w:rPr>
          <w:b/>
          <w:bCs/>
        </w:rPr>
        <w:t>2. System Configuration and Research Methodology</w:t>
      </w:r>
    </w:p>
    <w:p w14:paraId="560F808C" w14:textId="77777777" w:rsidR="00BA7309" w:rsidRPr="00BA7309" w:rsidRDefault="00BA7309" w:rsidP="00BA7309">
      <w:r w:rsidRPr="00BA7309">
        <w:t xml:space="preserve">The structural integrity of the </w:t>
      </w:r>
      <w:proofErr w:type="spellStart"/>
      <w:r w:rsidRPr="00BA7309">
        <w:rPr>
          <w:b/>
          <w:bCs/>
        </w:rPr>
        <w:t>Verbiq</w:t>
      </w:r>
      <w:proofErr w:type="spellEnd"/>
      <w:r w:rsidRPr="00BA7309">
        <w:t xml:space="preserve"> framework is based on a dual-path architecture that bifurcates real-time audio acquisition and deep-learning-based prognostic analysis. Just as a hybrid solar still relies on the synergy between an evacuated tube collector and a phase change material (PCM), the proposed system synchronizes local feature extraction with a global Large Language Model (LLM) backend to provide comprehensive emotional and semantic feedback.</w:t>
      </w:r>
    </w:p>
    <w:p w14:paraId="2BC35334" w14:textId="77777777" w:rsidR="00BA7309" w:rsidRPr="00BA7309" w:rsidRDefault="00000000" w:rsidP="00BA7309">
      <w:r>
        <w:pict w14:anchorId="556E7FBE">
          <v:rect id="_x0000_i1028" style="width:0;height:1.5pt" o:hralign="center" o:hrstd="t" o:hr="t" fillcolor="#a0a0a0" stroked="f"/>
        </w:pict>
      </w:r>
    </w:p>
    <w:p w14:paraId="7F5BAB48" w14:textId="77777777" w:rsidR="00BA7309" w:rsidRPr="00BA7309" w:rsidRDefault="00BA7309" w:rsidP="00BA7309">
      <w:pPr>
        <w:rPr>
          <w:b/>
          <w:bCs/>
        </w:rPr>
      </w:pPr>
      <w:r w:rsidRPr="00BA7309">
        <w:rPr>
          <w:b/>
          <w:bCs/>
        </w:rPr>
        <w:lastRenderedPageBreak/>
        <w:t>2.1. System Architecture and Hardware-Software Integration</w:t>
      </w:r>
    </w:p>
    <w:p w14:paraId="7AC6EE9A" w14:textId="77777777" w:rsidR="00BA7309" w:rsidRPr="00BA7309" w:rsidRDefault="00BA7309" w:rsidP="00BA7309">
      <w:r w:rsidRPr="00BA7309">
        <w:t xml:space="preserve">The schematic representation of the </w:t>
      </w:r>
      <w:proofErr w:type="spellStart"/>
      <w:r w:rsidRPr="00BA7309">
        <w:rPr>
          <w:b/>
          <w:bCs/>
        </w:rPr>
        <w:t>Verbiq</w:t>
      </w:r>
      <w:proofErr w:type="spellEnd"/>
      <w:r w:rsidRPr="00BA7309">
        <w:t xml:space="preserve"> ecosystem is designed for high-frequency data circulation under "forced mode" (real-time streaming). The system configuration involves three primary layers:</w:t>
      </w:r>
    </w:p>
    <w:p w14:paraId="3CBC771E" w14:textId="77777777" w:rsidR="00BA7309" w:rsidRPr="00BA7309" w:rsidRDefault="00BA7309" w:rsidP="00BA7309">
      <w:pPr>
        <w:numPr>
          <w:ilvl w:val="0"/>
          <w:numId w:val="2"/>
        </w:numPr>
      </w:pPr>
      <w:r w:rsidRPr="00BA7309">
        <w:rPr>
          <w:b/>
          <w:bCs/>
        </w:rPr>
        <w:t>Audio Acquisition Layer:</w:t>
      </w:r>
      <w:r w:rsidRPr="00BA7309">
        <w:t xml:space="preserve"> High-fidelity vocal signals are captured via a directed microphone array.</w:t>
      </w:r>
    </w:p>
    <w:p w14:paraId="25328667" w14:textId="77777777" w:rsidR="00BA7309" w:rsidRPr="00BA7309" w:rsidRDefault="00BA7309" w:rsidP="00BA7309">
      <w:pPr>
        <w:numPr>
          <w:ilvl w:val="0"/>
          <w:numId w:val="2"/>
        </w:numPr>
      </w:pPr>
      <w:r w:rsidRPr="00BA7309">
        <w:rPr>
          <w:b/>
          <w:bCs/>
        </w:rPr>
        <w:t>Local Processing Unit (LPU):</w:t>
      </w:r>
      <w:r w:rsidRPr="00BA7309">
        <w:t xml:space="preserve"> A Python-based backend handles noise reduction, normalization, and feature vectorization.</w:t>
      </w:r>
    </w:p>
    <w:p w14:paraId="1E5AE25B" w14:textId="77777777" w:rsidR="00BA7309" w:rsidRPr="00BA7309" w:rsidRDefault="00BA7309" w:rsidP="00BA7309">
      <w:pPr>
        <w:numPr>
          <w:ilvl w:val="0"/>
          <w:numId w:val="2"/>
        </w:numPr>
      </w:pPr>
      <w:r w:rsidRPr="00BA7309">
        <w:rPr>
          <w:b/>
          <w:bCs/>
        </w:rPr>
        <w:t>Cloud Integration Layer:</w:t>
      </w:r>
      <w:r w:rsidRPr="00BA7309">
        <w:t xml:space="preserve"> The </w:t>
      </w:r>
      <w:r w:rsidRPr="00BA7309">
        <w:rPr>
          <w:b/>
          <w:bCs/>
        </w:rPr>
        <w:t>Gemini Live API</w:t>
      </w:r>
      <w:r w:rsidRPr="00BA7309">
        <w:t xml:space="preserve"> acts as the external "collector," providing the generative context and advanced linguistic feedback based on the emotional states detected by the LPU.</w:t>
      </w:r>
    </w:p>
    <w:p w14:paraId="273CB110" w14:textId="69411DA6" w:rsidR="00304541" w:rsidRDefault="00304541" w:rsidP="00BA7309">
      <w:pPr>
        <w:rPr>
          <w:b/>
          <w:bCs/>
        </w:rPr>
      </w:pPr>
      <w:r>
        <w:rPr>
          <w:noProof/>
        </w:rPr>
        <w:drawing>
          <wp:inline distT="0" distB="0" distL="0" distR="0" wp14:anchorId="021B5D00" wp14:editId="55FA6D6A">
            <wp:extent cx="5731510" cy="1666720"/>
            <wp:effectExtent l="0" t="0" r="2540" b="0"/>
            <wp:docPr id="9478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39719"/>
                    <a:stretch>
                      <a:fillRect/>
                    </a:stretch>
                  </pic:blipFill>
                  <pic:spPr bwMode="auto">
                    <a:xfrm>
                      <a:off x="0" y="0"/>
                      <a:ext cx="5731510" cy="1666720"/>
                    </a:xfrm>
                    <a:prstGeom prst="rect">
                      <a:avLst/>
                    </a:prstGeom>
                    <a:noFill/>
                    <a:ln>
                      <a:noFill/>
                    </a:ln>
                    <a:extLst>
                      <a:ext uri="{53640926-AAD7-44D8-BBD7-CCE9431645EC}">
                        <a14:shadowObscured xmlns:a14="http://schemas.microsoft.com/office/drawing/2010/main"/>
                      </a:ext>
                    </a:extLst>
                  </pic:spPr>
                </pic:pic>
              </a:graphicData>
            </a:graphic>
          </wp:inline>
        </w:drawing>
      </w:r>
    </w:p>
    <w:p w14:paraId="4A5A3751" w14:textId="4A118081" w:rsidR="00BA7309" w:rsidRDefault="00304541" w:rsidP="00BA7309">
      <w:pPr>
        <w:rPr>
          <w:sz w:val="20"/>
          <w:szCs w:val="20"/>
        </w:rPr>
      </w:pPr>
      <w:r w:rsidRPr="00304541">
        <w:rPr>
          <w:sz w:val="20"/>
          <w:szCs w:val="20"/>
        </w:rPr>
        <w:t xml:space="preserve">Fig. 1. Proposed hybrid architecture of the </w:t>
      </w:r>
      <w:proofErr w:type="spellStart"/>
      <w:r w:rsidRPr="00304541">
        <w:rPr>
          <w:sz w:val="20"/>
          <w:szCs w:val="20"/>
        </w:rPr>
        <w:t>Verbiq</w:t>
      </w:r>
      <w:proofErr w:type="spellEnd"/>
      <w:r w:rsidRPr="00304541">
        <w:rPr>
          <w:sz w:val="20"/>
          <w:szCs w:val="20"/>
        </w:rPr>
        <w:t xml:space="preserve"> SER system integrating local prognostic feature analysis with real-time Gemini Live API semantic coaching. </w:t>
      </w:r>
    </w:p>
    <w:p w14:paraId="5311BCB9" w14:textId="77777777" w:rsidR="00304541" w:rsidRPr="00BA7309" w:rsidRDefault="00304541" w:rsidP="00BA7309">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248"/>
      </w:tblGrid>
      <w:tr w:rsidR="00BA7309" w:rsidRPr="00BA7309" w14:paraId="754762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901A3" w14:textId="77777777" w:rsidR="00BA7309" w:rsidRPr="00BA7309" w:rsidRDefault="00BA7309" w:rsidP="00BA7309">
            <w:r w:rsidRPr="00BA7309">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6A36" w14:textId="77777777" w:rsidR="00BA7309" w:rsidRPr="00BA7309" w:rsidRDefault="00BA7309" w:rsidP="00BA7309">
            <w:r w:rsidRPr="00BA7309">
              <w:rPr>
                <w:b/>
                <w:bCs/>
              </w:rPr>
              <w:t>Specification</w:t>
            </w:r>
          </w:p>
        </w:tc>
      </w:tr>
      <w:tr w:rsidR="00BA7309" w:rsidRPr="00BA7309" w14:paraId="70936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E7547" w14:textId="77777777" w:rsidR="00BA7309" w:rsidRPr="00BA7309" w:rsidRDefault="00BA7309" w:rsidP="00BA7309">
            <w:r w:rsidRPr="00BA7309">
              <w:rPr>
                <w:b/>
                <w:bCs/>
              </w:rPr>
              <w:t>Audio Sample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5FBA3" w14:textId="77777777" w:rsidR="00BA7309" w:rsidRPr="00BA7309" w:rsidRDefault="00BA7309" w:rsidP="00BA7309">
            <w:r w:rsidRPr="00BA7309">
              <w:t>22050 Hz</w:t>
            </w:r>
          </w:p>
        </w:tc>
      </w:tr>
      <w:tr w:rsidR="00BA7309" w:rsidRPr="00BA7309" w14:paraId="0ACD9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48871" w14:textId="77777777" w:rsidR="00BA7309" w:rsidRPr="00BA7309" w:rsidRDefault="00BA7309" w:rsidP="00BA7309">
            <w:r w:rsidRPr="00BA7309">
              <w:rPr>
                <w:b/>
                <w:bCs/>
              </w:rPr>
              <w:t>Frame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33CBA" w14:textId="77777777" w:rsidR="00BA7309" w:rsidRPr="00BA7309" w:rsidRDefault="00BA7309" w:rsidP="00BA7309">
            <w:r w:rsidRPr="00BA7309">
              <w:t>3.0 s</w:t>
            </w:r>
          </w:p>
        </w:tc>
      </w:tr>
      <w:tr w:rsidR="00BA7309" w:rsidRPr="00BA7309" w14:paraId="332FE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F9E9E" w14:textId="77777777" w:rsidR="00BA7309" w:rsidRPr="00BA7309" w:rsidRDefault="00BA7309" w:rsidP="00BA7309">
            <w:r w:rsidRPr="00BA7309">
              <w:rPr>
                <w:b/>
                <w:bCs/>
              </w:rPr>
              <w:t>Input Feature Vector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4D017" w14:textId="77777777" w:rsidR="00BA7309" w:rsidRPr="00BA7309" w:rsidRDefault="00BA7309" w:rsidP="00BA7309">
            <w:r w:rsidRPr="00BA7309">
              <w:t>125 Dimensions</w:t>
            </w:r>
          </w:p>
        </w:tc>
      </w:tr>
      <w:tr w:rsidR="00BA7309" w:rsidRPr="00BA7309" w14:paraId="69064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CF34D" w14:textId="77777777" w:rsidR="00BA7309" w:rsidRPr="00BA7309" w:rsidRDefault="00BA7309" w:rsidP="00BA7309">
            <w:r w:rsidRPr="00BA7309">
              <w:rPr>
                <w:b/>
                <w:bCs/>
              </w:rPr>
              <w:t>LLM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EA6EB" w14:textId="77777777" w:rsidR="00BA7309" w:rsidRPr="00BA7309" w:rsidRDefault="00BA7309" w:rsidP="00BA7309">
            <w:r w:rsidRPr="00BA7309">
              <w:t>Gemini 3 Flash / Gemini Live API</w:t>
            </w:r>
          </w:p>
        </w:tc>
      </w:tr>
      <w:tr w:rsidR="00BA7309" w:rsidRPr="00BA7309" w14:paraId="07BBB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6B7E0" w14:textId="77777777" w:rsidR="00BA7309" w:rsidRPr="00BA7309" w:rsidRDefault="00BA7309" w:rsidP="00BA7309">
            <w:r w:rsidRPr="00BA7309">
              <w:rPr>
                <w:b/>
                <w:bCs/>
              </w:rPr>
              <w:t>Local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8C71E" w14:textId="77777777" w:rsidR="00BA7309" w:rsidRPr="00BA7309" w:rsidRDefault="00BA7309" w:rsidP="00BA7309">
            <w:r w:rsidRPr="00BA7309">
              <w:t xml:space="preserve">Flask + </w:t>
            </w:r>
            <w:proofErr w:type="spellStart"/>
            <w:r w:rsidRPr="00BA7309">
              <w:t>Ngrok</w:t>
            </w:r>
            <w:proofErr w:type="spellEnd"/>
            <w:r w:rsidRPr="00BA7309">
              <w:t xml:space="preserve"> </w:t>
            </w:r>
            <w:proofErr w:type="spellStart"/>
            <w:r w:rsidRPr="00BA7309">
              <w:t>Tunneling</w:t>
            </w:r>
            <w:proofErr w:type="spellEnd"/>
          </w:p>
        </w:tc>
      </w:tr>
      <w:tr w:rsidR="00BA7309" w:rsidRPr="00BA7309" w14:paraId="01D1A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B4082" w14:textId="77777777" w:rsidR="00BA7309" w:rsidRPr="00BA7309" w:rsidRDefault="00BA7309" w:rsidP="00BA7309">
            <w:r w:rsidRPr="00BA7309">
              <w:rPr>
                <w:b/>
                <w:bCs/>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68E65" w14:textId="77777777" w:rsidR="00BA7309" w:rsidRPr="00BA7309" w:rsidRDefault="00BA7309" w:rsidP="00BA7309">
            <w:r w:rsidRPr="00BA7309">
              <w:t>Python 3.10+</w:t>
            </w:r>
          </w:p>
        </w:tc>
      </w:tr>
    </w:tbl>
    <w:p w14:paraId="2EA34EC4" w14:textId="77777777" w:rsidR="00304541" w:rsidRDefault="00304541" w:rsidP="00BA7309">
      <w:pPr>
        <w:rPr>
          <w:sz w:val="20"/>
          <w:szCs w:val="20"/>
        </w:rPr>
      </w:pPr>
    </w:p>
    <w:p w14:paraId="638153F3" w14:textId="12344E19" w:rsidR="00BA7309" w:rsidRPr="00BA7309" w:rsidRDefault="00304541" w:rsidP="00BA7309">
      <w:r w:rsidRPr="00BA7309">
        <w:rPr>
          <w:sz w:val="20"/>
          <w:szCs w:val="20"/>
        </w:rPr>
        <w:t xml:space="preserve">Table </w:t>
      </w:r>
      <w:r>
        <w:rPr>
          <w:sz w:val="20"/>
          <w:szCs w:val="20"/>
        </w:rPr>
        <w:t>1</w:t>
      </w:r>
      <w:r w:rsidRPr="00BA7309">
        <w:rPr>
          <w:sz w:val="20"/>
          <w:szCs w:val="20"/>
        </w:rPr>
        <w:t xml:space="preserve">: </w:t>
      </w:r>
      <w:proofErr w:type="spellStart"/>
      <w:r w:rsidRPr="00BA7309">
        <w:rPr>
          <w:sz w:val="20"/>
          <w:szCs w:val="20"/>
        </w:rPr>
        <w:t>Verbiq</w:t>
      </w:r>
      <w:proofErr w:type="spellEnd"/>
      <w:r w:rsidRPr="00BA7309">
        <w:rPr>
          <w:sz w:val="20"/>
          <w:szCs w:val="20"/>
        </w:rPr>
        <w:t xml:space="preserve"> System Configuration and Computational Parameters</w:t>
      </w:r>
      <w:r w:rsidRPr="00BA7309">
        <w:t xml:space="preserve"> </w:t>
      </w:r>
      <w:r w:rsidR="00000000">
        <w:pict w14:anchorId="0B279124">
          <v:rect id="_x0000_i1029" style="width:0;height:1.5pt" o:hralign="center" o:hrstd="t" o:hr="t" fillcolor="#a0a0a0" stroked="f"/>
        </w:pict>
      </w:r>
    </w:p>
    <w:p w14:paraId="737E8AE3" w14:textId="77777777" w:rsidR="00BA7309" w:rsidRPr="00BA7309" w:rsidRDefault="00BA7309" w:rsidP="00BA7309">
      <w:pPr>
        <w:rPr>
          <w:b/>
          <w:bCs/>
        </w:rPr>
      </w:pPr>
      <w:r w:rsidRPr="00BA7309">
        <w:rPr>
          <w:b/>
          <w:bCs/>
        </w:rPr>
        <w:lastRenderedPageBreak/>
        <w:t>2.2. Feature Extraction Methodology (The 125-D Vector)</w:t>
      </w:r>
    </w:p>
    <w:p w14:paraId="58A30FBD" w14:textId="77777777" w:rsidR="00BA7309" w:rsidRPr="00BA7309" w:rsidRDefault="00BA7309" w:rsidP="00BA7309">
      <w:r w:rsidRPr="00BA7309">
        <w:t>For accurate affect prediction, the system extracts a multi-modal feature set. The extraction pipeline is mathematically balanced to ensure that the "latent heat" of emotional nuances is captured without significant energy (computational) loss.</w:t>
      </w:r>
    </w:p>
    <w:p w14:paraId="029FA772" w14:textId="77777777" w:rsidR="00BA7309" w:rsidRPr="00BA7309" w:rsidRDefault="00BA7309" w:rsidP="00BA7309">
      <w:pPr>
        <w:rPr>
          <w:b/>
          <w:bCs/>
        </w:rPr>
      </w:pPr>
      <w:r w:rsidRPr="00BA7309">
        <w:rPr>
          <w:b/>
          <w:bCs/>
        </w:rPr>
        <w:t>2.2.1. Mel-Frequency Cepstral Coefficients (MFCCs)</w:t>
      </w:r>
    </w:p>
    <w:p w14:paraId="41E77577" w14:textId="77777777" w:rsidR="00BA7309" w:rsidRPr="00BA7309" w:rsidRDefault="00BA7309" w:rsidP="00BA7309">
      <w:r w:rsidRPr="00BA7309">
        <w:t>The primary spectral descriptors are the 40 MFCCs, which represent the power spectrum of the audio signal on the Mel scale. To capture the temporal dynamics of speech, we calculate the first and second derivatives ($\Delta$ and $\Delta\Delta$):</w:t>
      </w:r>
    </w:p>
    <w:p w14:paraId="679220C9" w14:textId="77777777" w:rsidR="00BA7309" w:rsidRPr="00BA7309" w:rsidRDefault="00BA7309" w:rsidP="00BA7309">
      <w:pPr>
        <w:numPr>
          <w:ilvl w:val="0"/>
          <w:numId w:val="3"/>
        </w:numPr>
      </w:pPr>
      <w:r w:rsidRPr="00BA7309">
        <w:rPr>
          <w:b/>
          <w:bCs/>
        </w:rPr>
        <w:t>Static MFCCs (40):</w:t>
      </w:r>
      <w:r w:rsidRPr="00BA7309">
        <w:t xml:space="preserve"> Basic spectral envelope.</w:t>
      </w:r>
    </w:p>
    <w:p w14:paraId="6C00A598" w14:textId="77777777" w:rsidR="00BA7309" w:rsidRPr="00BA7309" w:rsidRDefault="00BA7309" w:rsidP="00BA7309">
      <w:pPr>
        <w:numPr>
          <w:ilvl w:val="0"/>
          <w:numId w:val="3"/>
        </w:numPr>
      </w:pPr>
      <w:r w:rsidRPr="00BA7309">
        <w:rPr>
          <w:b/>
          <w:bCs/>
        </w:rPr>
        <w:t>Delta MFCCs (40):</w:t>
      </w:r>
      <w:r w:rsidRPr="00BA7309">
        <w:t xml:space="preserve"> Captures the velocity of spectral change.</w:t>
      </w:r>
    </w:p>
    <w:p w14:paraId="6FDDAB9B" w14:textId="77777777" w:rsidR="00BA7309" w:rsidRPr="00BA7309" w:rsidRDefault="00BA7309" w:rsidP="00BA7309">
      <w:pPr>
        <w:numPr>
          <w:ilvl w:val="0"/>
          <w:numId w:val="3"/>
        </w:numPr>
      </w:pPr>
      <w:r w:rsidRPr="00BA7309">
        <w:rPr>
          <w:b/>
          <w:bCs/>
        </w:rPr>
        <w:t>Delta-Delta MFCCs (40):</w:t>
      </w:r>
      <w:r w:rsidRPr="00BA7309">
        <w:t xml:space="preserve"> Captures the acceleration of spectral change.</w:t>
      </w:r>
    </w:p>
    <w:p w14:paraId="260D4F06" w14:textId="77777777" w:rsidR="00BA7309" w:rsidRPr="00BA7309" w:rsidRDefault="00BA7309" w:rsidP="00BA7309">
      <w:pPr>
        <w:rPr>
          <w:b/>
          <w:bCs/>
        </w:rPr>
      </w:pPr>
      <w:r w:rsidRPr="00BA7309">
        <w:rPr>
          <w:b/>
          <w:bCs/>
        </w:rPr>
        <w:t>2.2.2. Auxiliary Acoustic Metrics</w:t>
      </w:r>
    </w:p>
    <w:p w14:paraId="679D5A71" w14:textId="77777777" w:rsidR="00BA7309" w:rsidRPr="00BA7309" w:rsidRDefault="00BA7309" w:rsidP="00BA7309">
      <w:r w:rsidRPr="00BA7309">
        <w:t>To distinguish between high-arousal states (e.g., Angry, Surprised) and low-arousal states (e.g., Sad, Calm), five additional descriptors are appended:</w:t>
      </w:r>
    </w:p>
    <w:p w14:paraId="1AA382E9" w14:textId="77777777" w:rsidR="00BA7309" w:rsidRPr="00BA7309" w:rsidRDefault="00BA7309" w:rsidP="00BA7309">
      <w:pPr>
        <w:numPr>
          <w:ilvl w:val="0"/>
          <w:numId w:val="4"/>
        </w:numPr>
      </w:pPr>
      <w:r w:rsidRPr="00BA7309">
        <w:rPr>
          <w:b/>
          <w:bCs/>
        </w:rPr>
        <w:t>Zero-Crossing Rate (ZCR):</w:t>
      </w:r>
      <w:r w:rsidRPr="00BA7309">
        <w:t xml:space="preserve"> Measures the frequency of sign changes in the signal.</w:t>
      </w:r>
    </w:p>
    <w:p w14:paraId="0DE1E0AA" w14:textId="77777777" w:rsidR="00BA7309" w:rsidRPr="00BA7309" w:rsidRDefault="00BA7309" w:rsidP="00BA7309">
      <w:pPr>
        <w:numPr>
          <w:ilvl w:val="0"/>
          <w:numId w:val="4"/>
        </w:numPr>
      </w:pPr>
      <w:r w:rsidRPr="00BA7309">
        <w:rPr>
          <w:b/>
          <w:bCs/>
        </w:rPr>
        <w:t>Root Mean Square (RMS) Energy:</w:t>
      </w:r>
      <w:r w:rsidRPr="00BA7309">
        <w:t xml:space="preserve"> Quantifies the physical volume and energy intensity.</w:t>
      </w:r>
    </w:p>
    <w:p w14:paraId="2D74A031" w14:textId="77777777" w:rsidR="00BA7309" w:rsidRPr="00BA7309" w:rsidRDefault="00BA7309" w:rsidP="00BA7309">
      <w:pPr>
        <w:numPr>
          <w:ilvl w:val="0"/>
          <w:numId w:val="4"/>
        </w:numPr>
      </w:pPr>
      <w:r w:rsidRPr="00BA7309">
        <w:rPr>
          <w:b/>
          <w:bCs/>
        </w:rPr>
        <w:t>Chroma STFT:</w:t>
      </w:r>
      <w:r w:rsidRPr="00BA7309">
        <w:t xml:space="preserve"> </w:t>
      </w:r>
      <w:proofErr w:type="spellStart"/>
      <w:r w:rsidRPr="00BA7309">
        <w:t>Analyzes</w:t>
      </w:r>
      <w:proofErr w:type="spellEnd"/>
      <w:r w:rsidRPr="00BA7309">
        <w:t xml:space="preserve"> the harmonic and melodic content.</w:t>
      </w:r>
    </w:p>
    <w:p w14:paraId="6E3247BF" w14:textId="77777777" w:rsidR="00BA7309" w:rsidRPr="00BA7309" w:rsidRDefault="00BA7309" w:rsidP="00BA7309">
      <w:pPr>
        <w:numPr>
          <w:ilvl w:val="0"/>
          <w:numId w:val="4"/>
        </w:numPr>
      </w:pPr>
      <w:r w:rsidRPr="00BA7309">
        <w:rPr>
          <w:b/>
          <w:bCs/>
        </w:rPr>
        <w:t>Spectral Centroid:</w:t>
      </w:r>
      <w:r w:rsidRPr="00BA7309">
        <w:t xml:space="preserve"> Identifies the "</w:t>
      </w:r>
      <w:proofErr w:type="spellStart"/>
      <w:r w:rsidRPr="00BA7309">
        <w:t>center</w:t>
      </w:r>
      <w:proofErr w:type="spellEnd"/>
      <w:r w:rsidRPr="00BA7309">
        <w:t xml:space="preserve"> of mass" for the spectrum, indicating brightness.</w:t>
      </w:r>
    </w:p>
    <w:p w14:paraId="19F76353" w14:textId="77777777" w:rsidR="00BA7309" w:rsidRPr="00BA7309" w:rsidRDefault="00BA7309" w:rsidP="00BA7309">
      <w:pPr>
        <w:numPr>
          <w:ilvl w:val="0"/>
          <w:numId w:val="4"/>
        </w:numPr>
      </w:pPr>
      <w:r w:rsidRPr="00BA7309">
        <w:rPr>
          <w:b/>
          <w:bCs/>
        </w:rPr>
        <w:t>Pause Ratio ($\xi$):</w:t>
      </w:r>
      <w:r w:rsidRPr="00BA7309">
        <w:t xml:space="preserve"> A novel metric analogous to the "reflectivity of a diffuser" in solar collectors, calculated as: </w:t>
      </w:r>
    </w:p>
    <w:p w14:paraId="42AA2139" w14:textId="77777777" w:rsidR="00BA7309" w:rsidRPr="00BA7309" w:rsidRDefault="00BA7309" w:rsidP="00BA7309">
      <w:r w:rsidRPr="00BA7309">
        <w:t>$$\xi = \frac{T_{duration} - T_{active</w:t>
      </w:r>
      <w:proofErr w:type="gramStart"/>
      <w:r w:rsidRPr="00BA7309">
        <w:t>}}{</w:t>
      </w:r>
      <w:proofErr w:type="gramEnd"/>
      <w:r w:rsidRPr="00BA7309">
        <w:t>T_{duration</w:t>
      </w:r>
      <w:proofErr w:type="gramStart"/>
      <w:r w:rsidRPr="00BA7309">
        <w:t>}}$</w:t>
      </w:r>
      <w:proofErr w:type="gramEnd"/>
      <w:r w:rsidRPr="00BA7309">
        <w:t>$</w:t>
      </w:r>
    </w:p>
    <w:p w14:paraId="13C958C8" w14:textId="77777777" w:rsidR="00BA7309" w:rsidRPr="00BA7309" w:rsidRDefault="00BA7309" w:rsidP="00BA7309">
      <w:r w:rsidRPr="00BA7309">
        <w:t>Where $T_{active}$ is the duration of non-silent intervals detected via a 20-dB threshold.</w:t>
      </w:r>
    </w:p>
    <w:p w14:paraId="2E5FB8AA" w14:textId="77777777" w:rsidR="00BA7309" w:rsidRPr="00BA7309" w:rsidRDefault="00000000" w:rsidP="00BA7309">
      <w:r>
        <w:pict w14:anchorId="07F7C1E3">
          <v:rect id="_x0000_i1030" style="width:0;height:1.5pt" o:hralign="center" o:hrstd="t" o:hr="t" fillcolor="#a0a0a0" stroked="f"/>
        </w:pict>
      </w:r>
    </w:p>
    <w:p w14:paraId="293C1A97" w14:textId="77777777" w:rsidR="00BA7309" w:rsidRPr="00BA7309" w:rsidRDefault="00BA7309" w:rsidP="00BA7309">
      <w:pPr>
        <w:rPr>
          <w:b/>
          <w:bCs/>
        </w:rPr>
      </w:pPr>
      <w:r w:rsidRPr="00BA7309">
        <w:rPr>
          <w:b/>
          <w:bCs/>
        </w:rPr>
        <w:t>2.3. Data Preprocessing and Aesthetic Analysis</w:t>
      </w:r>
    </w:p>
    <w:p w14:paraId="01D4DB9D" w14:textId="77777777" w:rsidR="00BA7309" w:rsidRPr="00BA7309" w:rsidRDefault="00BA7309" w:rsidP="00BA7309">
      <w:r w:rsidRPr="00BA7309">
        <w:t xml:space="preserve">Before model training, the raw audio signals undergo a rigorous normalization process to ensure "quasi-equilibrium" in the feature space. Each feature is scaled using </w:t>
      </w:r>
      <w:r w:rsidRPr="00BA7309">
        <w:rPr>
          <w:b/>
          <w:bCs/>
        </w:rPr>
        <w:t>Standardization (Z-score normalization)</w:t>
      </w:r>
      <w:r w:rsidRPr="00BA7309">
        <w:t xml:space="preserve">: </w:t>
      </w:r>
    </w:p>
    <w:p w14:paraId="5DF9D7D2" w14:textId="77777777" w:rsidR="00BA7309" w:rsidRPr="00BA7309" w:rsidRDefault="00BA7309" w:rsidP="00BA7309">
      <w:r w:rsidRPr="00BA7309">
        <w:t>$$z = \</w:t>
      </w:r>
      <w:proofErr w:type="gramStart"/>
      <w:r w:rsidRPr="00BA7309">
        <w:t>frac{</w:t>
      </w:r>
      <w:proofErr w:type="gramEnd"/>
      <w:r w:rsidRPr="00BA7309">
        <w:t>x - \</w:t>
      </w:r>
      <w:proofErr w:type="gramStart"/>
      <w:r w:rsidRPr="00BA7309">
        <w:t>mu}{</w:t>
      </w:r>
      <w:proofErr w:type="gramEnd"/>
      <w:r w:rsidRPr="00BA7309">
        <w:t>\</w:t>
      </w:r>
      <w:proofErr w:type="gramStart"/>
      <w:r w:rsidRPr="00BA7309">
        <w:t>sigma}$</w:t>
      </w:r>
      <w:proofErr w:type="gramEnd"/>
      <w:r w:rsidRPr="00BA7309">
        <w:t>$</w:t>
      </w:r>
    </w:p>
    <w:p w14:paraId="54D97F90" w14:textId="77777777" w:rsidR="00BA7309" w:rsidRDefault="00BA7309" w:rsidP="00BA7309">
      <w:r w:rsidRPr="00BA7309">
        <w:lastRenderedPageBreak/>
        <w:t>This ensures that high-variance features (like Spectral Centroid) do not overshadow low-variance ones (like ZCR).</w:t>
      </w:r>
    </w:p>
    <w:p w14:paraId="5B5E5BA5" w14:textId="48350233" w:rsidR="00304541" w:rsidRDefault="00304541" w:rsidP="00BA7309">
      <w:r>
        <w:rPr>
          <w:noProof/>
        </w:rPr>
        <w:drawing>
          <wp:inline distT="0" distB="0" distL="0" distR="0" wp14:anchorId="764A0DED" wp14:editId="4D44A15C">
            <wp:extent cx="6520375" cy="4302609"/>
            <wp:effectExtent l="0" t="0" r="0" b="3175"/>
            <wp:docPr id="1733316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47843" cy="4320734"/>
                    </a:xfrm>
                    <a:prstGeom prst="rect">
                      <a:avLst/>
                    </a:prstGeom>
                    <a:noFill/>
                    <a:ln>
                      <a:noFill/>
                    </a:ln>
                  </pic:spPr>
                </pic:pic>
              </a:graphicData>
            </a:graphic>
          </wp:inline>
        </w:drawing>
      </w:r>
    </w:p>
    <w:p w14:paraId="6D61ED3E" w14:textId="64D1F651" w:rsidR="00304541" w:rsidRPr="00BA7309" w:rsidRDefault="00304541" w:rsidP="00BA7309">
      <w:pPr>
        <w:rPr>
          <w:sz w:val="20"/>
          <w:szCs w:val="20"/>
        </w:rPr>
      </w:pPr>
      <w:r w:rsidRPr="00304541">
        <w:rPr>
          <w:sz w:val="20"/>
          <w:szCs w:val="20"/>
        </w:rPr>
        <w:t xml:space="preserve">Fig. </w:t>
      </w:r>
      <w:r w:rsidR="004A0C0F">
        <w:rPr>
          <w:sz w:val="20"/>
          <w:szCs w:val="20"/>
        </w:rPr>
        <w:t>2</w:t>
      </w:r>
      <w:r w:rsidRPr="00304541">
        <w:rPr>
          <w:sz w:val="20"/>
          <w:szCs w:val="20"/>
        </w:rPr>
        <w:t>. Characterization of emotional vocal signals through comparative time-domain waveforms and frequency-domain Mel-spectrograms across eight affect classes.</w:t>
      </w:r>
    </w:p>
    <w:p w14:paraId="05D7D230" w14:textId="6247624C" w:rsidR="00BA7309" w:rsidRPr="00BA7309" w:rsidRDefault="00BA7309" w:rsidP="00BA7309">
      <w:r w:rsidRPr="00BA7309">
        <w:t xml:space="preserve">As shown in </w:t>
      </w:r>
      <w:r w:rsidRPr="00BA7309">
        <w:rPr>
          <w:b/>
          <w:bCs/>
        </w:rPr>
        <w:t xml:space="preserve">Figure </w:t>
      </w:r>
      <w:r w:rsidR="004A0C0F">
        <w:rPr>
          <w:b/>
          <w:bCs/>
        </w:rPr>
        <w:t>2</w:t>
      </w:r>
      <w:r w:rsidRPr="00BA7309">
        <w:t>, "Angry" speech exhibits higher amplitude spikes and denser high-frequency energy compared to the relatively flat thermal profile of "Neutral" or "Calm" speech. This visualization provides the physical basis for the subsequent machine learning classification.</w:t>
      </w:r>
    </w:p>
    <w:p w14:paraId="43A7338F" w14:textId="77777777" w:rsidR="00BA7309" w:rsidRPr="00BA7309" w:rsidRDefault="00000000" w:rsidP="00BA7309">
      <w:r>
        <w:pict w14:anchorId="46D5D098">
          <v:rect id="_x0000_i1031" style="width:0;height:1.5pt" o:hralign="center" o:hrstd="t" o:hr="t" fillcolor="#a0a0a0" stroked="f"/>
        </w:pict>
      </w:r>
    </w:p>
    <w:p w14:paraId="0071D0AA" w14:textId="77777777" w:rsidR="00BA7309" w:rsidRPr="00BA7309" w:rsidRDefault="00BA7309" w:rsidP="00BA7309">
      <w:pPr>
        <w:rPr>
          <w:b/>
          <w:bCs/>
        </w:rPr>
      </w:pPr>
      <w:r w:rsidRPr="00BA7309">
        <w:rPr>
          <w:b/>
          <w:bCs/>
        </w:rPr>
        <w:t>2.4. Machine Learning Framework for Prognostic Analysis</w:t>
      </w:r>
    </w:p>
    <w:p w14:paraId="295EC9D3" w14:textId="77777777" w:rsidR="00BA7309" w:rsidRPr="00BA7309" w:rsidRDefault="00BA7309" w:rsidP="00BA7309">
      <w:r w:rsidRPr="00BA7309">
        <w:t>Following the comparative methodology of advanced solar still studies, we evaluate five distinct algorithms to determine the optimal prognostic model:</w:t>
      </w:r>
    </w:p>
    <w:p w14:paraId="347162BF" w14:textId="77777777" w:rsidR="00BA7309" w:rsidRPr="00BA7309" w:rsidRDefault="00BA7309" w:rsidP="00BA7309">
      <w:pPr>
        <w:numPr>
          <w:ilvl w:val="0"/>
          <w:numId w:val="5"/>
        </w:numPr>
      </w:pPr>
      <w:r w:rsidRPr="00BA7309">
        <w:rPr>
          <w:b/>
          <w:bCs/>
        </w:rPr>
        <w:t>Linear Regression (LR):</w:t>
      </w:r>
      <w:r w:rsidRPr="00BA7309">
        <w:t xml:space="preserve"> Serves as the baseline for linear correlations between pitch and emotion.</w:t>
      </w:r>
    </w:p>
    <w:p w14:paraId="7CE5F61D" w14:textId="77777777" w:rsidR="00BA7309" w:rsidRPr="00BA7309" w:rsidRDefault="00BA7309" w:rsidP="00BA7309">
      <w:pPr>
        <w:numPr>
          <w:ilvl w:val="0"/>
          <w:numId w:val="5"/>
        </w:numPr>
      </w:pPr>
      <w:r w:rsidRPr="00BA7309">
        <w:rPr>
          <w:b/>
          <w:bCs/>
        </w:rPr>
        <w:t>Decision Tree (DT) &amp; Random Forest (RF):</w:t>
      </w:r>
      <w:r w:rsidRPr="00BA7309">
        <w:t xml:space="preserve"> Employed for their ability to handle non-linear feature interactions.</w:t>
      </w:r>
    </w:p>
    <w:p w14:paraId="1D1FABFD" w14:textId="77777777" w:rsidR="00BA7309" w:rsidRPr="00BA7309" w:rsidRDefault="00BA7309" w:rsidP="00BA7309">
      <w:pPr>
        <w:numPr>
          <w:ilvl w:val="0"/>
          <w:numId w:val="5"/>
        </w:numPr>
      </w:pPr>
      <w:r w:rsidRPr="00BA7309">
        <w:rPr>
          <w:b/>
          <w:bCs/>
        </w:rPr>
        <w:lastRenderedPageBreak/>
        <w:t xml:space="preserve">Gradient Boosting Regressor (GBR) &amp; </w:t>
      </w:r>
      <w:proofErr w:type="spellStart"/>
      <w:r w:rsidRPr="00BA7309">
        <w:rPr>
          <w:b/>
          <w:bCs/>
        </w:rPr>
        <w:t>XGBoost</w:t>
      </w:r>
      <w:proofErr w:type="spellEnd"/>
      <w:r w:rsidRPr="00BA7309">
        <w:rPr>
          <w:b/>
          <w:bCs/>
        </w:rPr>
        <w:t>:</w:t>
      </w:r>
      <w:r w:rsidRPr="00BA7309">
        <w:t xml:space="preserve"> Advanced ensemble techniques used to maximize the </w:t>
      </w:r>
      <w:r w:rsidRPr="00BA7309">
        <w:rPr>
          <w:b/>
          <w:bCs/>
        </w:rPr>
        <w:t>Kling-Gupta Efficiency (KGE)</w:t>
      </w:r>
      <w:r w:rsidRPr="00BA7309">
        <w:t xml:space="preserve"> of our predictions.</w:t>
      </w:r>
    </w:p>
    <w:p w14:paraId="6315C4ED" w14:textId="77777777" w:rsidR="00BA7309" w:rsidRPr="00BA7309" w:rsidRDefault="00BA7309" w:rsidP="00BA7309">
      <w:pPr>
        <w:rPr>
          <w:b/>
          <w:bCs/>
        </w:rPr>
      </w:pPr>
      <w:r w:rsidRPr="00BA7309">
        <w:rPr>
          <w:b/>
          <w:bCs/>
        </w:rPr>
        <w:t>2.4.1. The Hybrid CNN-LSTM Architecture</w:t>
      </w:r>
    </w:p>
    <w:p w14:paraId="5530A4E4" w14:textId="77777777" w:rsidR="00BA7309" w:rsidRPr="00BA7309" w:rsidRDefault="00BA7309" w:rsidP="00BA7309">
      <w:r w:rsidRPr="00BA7309">
        <w:t xml:space="preserve">The core of the </w:t>
      </w:r>
      <w:proofErr w:type="spellStart"/>
      <w:r w:rsidRPr="00BA7309">
        <w:rPr>
          <w:b/>
          <w:bCs/>
        </w:rPr>
        <w:t>Verbiq</w:t>
      </w:r>
      <w:proofErr w:type="spellEnd"/>
      <w:r w:rsidRPr="00BA7309">
        <w:t xml:space="preserve"> system is a hybrid deep learning model. 1D Convolutional layers (CNN) act as "filters" to extract local spatial patterns from the MFCC sequences, while Long Short-Term Memory (LSTM) layers capture the long-term temporal context of the interview dialogue. This prevents "thermal stratification" of the data, ensuring that the model remembers the beginning of a sentence when classifying the emotion at the end.</w:t>
      </w:r>
    </w:p>
    <w:p w14:paraId="4632B524" w14:textId="77777777" w:rsidR="00BA7309" w:rsidRPr="00BA7309" w:rsidRDefault="00000000" w:rsidP="00BA7309">
      <w:r>
        <w:pict w14:anchorId="13B03ABA">
          <v:rect id="_x0000_i1032" style="width:0;height:1.5pt" o:hralign="center" o:hrstd="t" o:hr="t" fillcolor="#a0a0a0" stroked="f"/>
        </w:pict>
      </w:r>
    </w:p>
    <w:p w14:paraId="225BF8A7" w14:textId="77777777" w:rsidR="00BA7309" w:rsidRPr="00BA7309" w:rsidRDefault="00BA7309" w:rsidP="00BA7309">
      <w:pPr>
        <w:rPr>
          <w:b/>
          <w:bCs/>
        </w:rPr>
      </w:pPr>
      <w:r w:rsidRPr="00BA7309">
        <w:rPr>
          <w:b/>
          <w:bCs/>
        </w:rPr>
        <w:t>2.5. Feature Correlation and Dimensionality Analysis</w:t>
      </w:r>
    </w:p>
    <w:p w14:paraId="3D5ED897" w14:textId="77777777" w:rsidR="00BA7309" w:rsidRPr="00BA7309" w:rsidRDefault="00BA7309" w:rsidP="00BA7309">
      <w:r w:rsidRPr="00BA7309">
        <w:t xml:space="preserve">To justify the 125-dimensional vector, we conduct a pairwise correlation analysis. Redundancy in the MFCCs is mitigated through the inclusion of the </w:t>
      </w:r>
      <w:r w:rsidRPr="00BA7309">
        <w:rPr>
          <w:b/>
          <w:bCs/>
        </w:rPr>
        <w:t>Pause Ratio</w:t>
      </w:r>
      <w:r w:rsidRPr="00BA7309">
        <w:t xml:space="preserve"> and </w:t>
      </w:r>
      <w:r w:rsidRPr="00BA7309">
        <w:rPr>
          <w:b/>
          <w:bCs/>
        </w:rPr>
        <w:t>Spectral Centroid</w:t>
      </w:r>
      <w:r w:rsidRPr="00BA7309">
        <w:t>, which act as orthogonal descriptors.</w:t>
      </w:r>
    </w:p>
    <w:p w14:paraId="7AA7DBFD" w14:textId="77777777" w:rsidR="00BA7309" w:rsidRPr="00BA7309" w:rsidRDefault="00BA7309" w:rsidP="00BA7309">
      <w:pPr>
        <w:rPr>
          <w:highlight w:val="yellow"/>
        </w:rPr>
      </w:pPr>
      <w:r w:rsidRPr="00BA7309">
        <w:rPr>
          <w:b/>
          <w:bCs/>
          <w:highlight w:val="yellow"/>
        </w:rPr>
        <w:t>[PLACEHOLDER: FIG 3 — Pair-plot Matrix showing correlations between Spectral Centroid, Pause Ratio, and Emotion Yield]</w:t>
      </w:r>
    </w:p>
    <w:p w14:paraId="14AF6F86" w14:textId="77777777" w:rsidR="00BA7309" w:rsidRPr="00BA7309" w:rsidRDefault="00BA7309" w:rsidP="00BA7309">
      <w:r w:rsidRPr="00BA7309">
        <w:rPr>
          <w:highlight w:val="yellow"/>
        </w:rPr>
        <w:t>The pair-plot matrix visualizes the strength and direction of feature associations, where cluster concentration at higher energy values $(&gt;50~W/m^2$ equivalent) generally corresponds to higher classification confidence.</w:t>
      </w:r>
    </w:p>
    <w:p w14:paraId="3B6F99FD" w14:textId="77777777" w:rsidR="00F947E5" w:rsidRPr="00F947E5" w:rsidRDefault="00F947E5" w:rsidP="00F947E5">
      <w:pPr>
        <w:rPr>
          <w:b/>
          <w:bCs/>
        </w:rPr>
      </w:pPr>
      <w:r w:rsidRPr="00F947E5">
        <w:rPr>
          <w:b/>
          <w:bCs/>
        </w:rPr>
        <w:t>3. Results and Discussion</w:t>
      </w:r>
    </w:p>
    <w:p w14:paraId="4373445E" w14:textId="77777777" w:rsidR="00F947E5" w:rsidRPr="00F947E5" w:rsidRDefault="00F947E5" w:rsidP="00F947E5">
      <w:r w:rsidRPr="00F947E5">
        <w:t xml:space="preserve">The performance of the </w:t>
      </w:r>
      <w:proofErr w:type="spellStart"/>
      <w:r w:rsidRPr="00F947E5">
        <w:rPr>
          <w:b/>
          <w:bCs/>
        </w:rPr>
        <w:t>Verbiq</w:t>
      </w:r>
      <w:proofErr w:type="spellEnd"/>
      <w:r w:rsidRPr="00F947E5">
        <w:t xml:space="preserve"> system is evaluated through a multi-stage prognostic framework, mirroring the rigorous validation found in high-impact solar energy research. This section details the exploratory data analysis (EDA), the technical visual signatures of emotional signals, and the statistical validation of the deep learning models.</w:t>
      </w:r>
    </w:p>
    <w:p w14:paraId="3812B299" w14:textId="77777777" w:rsidR="00F947E5" w:rsidRPr="00F947E5" w:rsidRDefault="00000000" w:rsidP="00F947E5">
      <w:r>
        <w:pict w14:anchorId="6B21D3D0">
          <v:rect id="_x0000_i1033" style="width:0;height:1.5pt" o:hralign="center" o:hrstd="t" o:hr="t" fillcolor="#a0a0a0" stroked="f"/>
        </w:pict>
      </w:r>
    </w:p>
    <w:p w14:paraId="405A795D" w14:textId="77777777" w:rsidR="00F947E5" w:rsidRPr="00F947E5" w:rsidRDefault="00F947E5" w:rsidP="00F947E5">
      <w:pPr>
        <w:rPr>
          <w:b/>
          <w:bCs/>
        </w:rPr>
      </w:pPr>
      <w:r w:rsidRPr="00F947E5">
        <w:rPr>
          <w:b/>
          <w:bCs/>
        </w:rPr>
        <w:t>3.1. Exploratory Data Analysis (EDA)</w:t>
      </w:r>
    </w:p>
    <w:p w14:paraId="69EEC032" w14:textId="77777777" w:rsidR="00F947E5" w:rsidRPr="00F947E5" w:rsidRDefault="00F947E5" w:rsidP="00F947E5">
      <w:r w:rsidRPr="00F947E5">
        <w:t xml:space="preserve">The initial phase of the study involves characterizing the </w:t>
      </w:r>
      <w:r w:rsidRPr="00F947E5">
        <w:rPr>
          <w:b/>
          <w:bCs/>
        </w:rPr>
        <w:t>RAVDESS</w:t>
      </w:r>
      <w:r w:rsidRPr="00F947E5">
        <w:t xml:space="preserve"> dataset to ensure a balanced foundation for model training. As depicted in </w:t>
      </w:r>
      <w:r w:rsidRPr="00F947E5">
        <w:rPr>
          <w:b/>
          <w:bCs/>
        </w:rPr>
        <w:t>Figure 1</w:t>
      </w:r>
      <w:r w:rsidRPr="00F947E5">
        <w:t>, the dataset maintains a strict gender balance, which is critical for preventing gender-based bias in automated coaching.</w:t>
      </w:r>
    </w:p>
    <w:p w14:paraId="1583F86E" w14:textId="77777777" w:rsidR="004A0C0F" w:rsidRDefault="004A0C0F" w:rsidP="004A0C0F">
      <w:r>
        <w:rPr>
          <w:noProof/>
        </w:rPr>
        <w:lastRenderedPageBreak/>
        <w:drawing>
          <wp:inline distT="0" distB="0" distL="0" distR="0" wp14:anchorId="23E32B4F" wp14:editId="5D014CD7">
            <wp:extent cx="5731510" cy="1871345"/>
            <wp:effectExtent l="0" t="0" r="2540" b="0"/>
            <wp:docPr id="7491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p>
    <w:p w14:paraId="02DE43FE" w14:textId="6BFEEC70" w:rsidR="004A0C0F" w:rsidRDefault="004A0C0F" w:rsidP="004A0C0F">
      <w:pPr>
        <w:rPr>
          <w:sz w:val="20"/>
          <w:szCs w:val="20"/>
        </w:rPr>
      </w:pPr>
      <w:r w:rsidRPr="00304541">
        <w:rPr>
          <w:sz w:val="20"/>
          <w:szCs w:val="20"/>
        </w:rPr>
        <w:t xml:space="preserve">Fig. </w:t>
      </w:r>
      <w:r>
        <w:rPr>
          <w:sz w:val="20"/>
          <w:szCs w:val="20"/>
        </w:rPr>
        <w:t>3</w:t>
      </w:r>
      <w:r w:rsidRPr="00304541">
        <w:rPr>
          <w:sz w:val="20"/>
          <w:szCs w:val="20"/>
        </w:rPr>
        <w:t>. Quantitative evaluation of the RAVDESS dataset featuring emotion class distribution, gender parity analysis, and MFCC feature correlation matrix.</w:t>
      </w:r>
    </w:p>
    <w:p w14:paraId="4FE688FC" w14:textId="77777777" w:rsidR="00F947E5" w:rsidRPr="00F947E5" w:rsidRDefault="00000000" w:rsidP="00F947E5">
      <w:r>
        <w:pict w14:anchorId="0BC7B0E7">
          <v:rect id="_x0000_i1034" style="width:0;height:1.5pt" o:hralign="center" o:hrstd="t" o:hr="t" fillcolor="#a0a0a0" stroked="f"/>
        </w:pict>
      </w:r>
    </w:p>
    <w:p w14:paraId="5A21FA12" w14:textId="77777777" w:rsidR="00F947E5" w:rsidRPr="00F947E5" w:rsidRDefault="00F947E5" w:rsidP="00F947E5">
      <w:pPr>
        <w:rPr>
          <w:b/>
          <w:bCs/>
        </w:rPr>
      </w:pPr>
      <w:r w:rsidRPr="00F947E5">
        <w:rPr>
          <w:b/>
          <w:bCs/>
        </w:rPr>
        <w:t>3.2. Technical Visual Analysis of Audio Signatures</w:t>
      </w:r>
    </w:p>
    <w:p w14:paraId="64836C2A" w14:textId="77777777" w:rsidR="00F947E5" w:rsidRPr="00F947E5" w:rsidRDefault="00F947E5" w:rsidP="00F947E5">
      <w:r w:rsidRPr="00F947E5">
        <w:t xml:space="preserve">To provide a physical basis for the machine learning results, we </w:t>
      </w:r>
      <w:proofErr w:type="spellStart"/>
      <w:r w:rsidRPr="00F947E5">
        <w:t>analyze</w:t>
      </w:r>
      <w:proofErr w:type="spellEnd"/>
      <w:r w:rsidRPr="00F947E5">
        <w:t xml:space="preserve"> the waveform and frequency-domain characteristics of the eight emotion classes. Just as a hybrid solar still exhibits different energy gains under summer and winter conditions, different emotions present distinct "energy signatures".</w:t>
      </w:r>
    </w:p>
    <w:p w14:paraId="3B5F520E" w14:textId="77777777" w:rsidR="004A0C0F" w:rsidRDefault="004A0C0F" w:rsidP="004A0C0F">
      <w:r>
        <w:rPr>
          <w:noProof/>
        </w:rPr>
        <w:drawing>
          <wp:inline distT="0" distB="0" distL="0" distR="0" wp14:anchorId="53759B90" wp14:editId="706E29C0">
            <wp:extent cx="6520375" cy="4302609"/>
            <wp:effectExtent l="0" t="0" r="0" b="3175"/>
            <wp:docPr id="106987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47843" cy="4320734"/>
                    </a:xfrm>
                    <a:prstGeom prst="rect">
                      <a:avLst/>
                    </a:prstGeom>
                    <a:noFill/>
                    <a:ln>
                      <a:noFill/>
                    </a:ln>
                  </pic:spPr>
                </pic:pic>
              </a:graphicData>
            </a:graphic>
          </wp:inline>
        </w:drawing>
      </w:r>
    </w:p>
    <w:p w14:paraId="52DBC085" w14:textId="7D31802F" w:rsidR="004A0C0F" w:rsidRPr="00BA7309" w:rsidRDefault="004A0C0F" w:rsidP="004A0C0F">
      <w:pPr>
        <w:rPr>
          <w:sz w:val="20"/>
          <w:szCs w:val="20"/>
        </w:rPr>
      </w:pPr>
      <w:r w:rsidRPr="00304541">
        <w:rPr>
          <w:sz w:val="20"/>
          <w:szCs w:val="20"/>
        </w:rPr>
        <w:t xml:space="preserve">Fig. </w:t>
      </w:r>
      <w:r>
        <w:rPr>
          <w:sz w:val="20"/>
          <w:szCs w:val="20"/>
        </w:rPr>
        <w:t>4</w:t>
      </w:r>
      <w:r w:rsidRPr="00304541">
        <w:rPr>
          <w:sz w:val="20"/>
          <w:szCs w:val="20"/>
        </w:rPr>
        <w:t>. Characterization of emotional vocal signals through comparative time-domain waveforms and frequency-domain Mel-spectrograms across eight affect classes.</w:t>
      </w:r>
    </w:p>
    <w:p w14:paraId="4FA25FEA" w14:textId="3F2319C9" w:rsidR="00F947E5" w:rsidRPr="00F947E5" w:rsidRDefault="00F947E5" w:rsidP="00F947E5">
      <w:r w:rsidRPr="00F947E5">
        <w:lastRenderedPageBreak/>
        <w:t xml:space="preserve">As shown in </w:t>
      </w:r>
      <w:r w:rsidRPr="00F947E5">
        <w:rPr>
          <w:b/>
          <w:bCs/>
        </w:rPr>
        <w:t xml:space="preserve">Figure </w:t>
      </w:r>
      <w:r w:rsidR="004A0C0F">
        <w:rPr>
          <w:b/>
          <w:bCs/>
        </w:rPr>
        <w:t>4</w:t>
      </w:r>
      <w:r w:rsidRPr="00F947E5">
        <w:t>, "Angry" and "Surprised" signals demonstrate higher amplitude spikes and denser Mel-spectrogram energy, while "Calm" and "Sad" signals show lower energy dissipation rates, facilitating their distinction in the 125-dimensional feature space.</w:t>
      </w:r>
    </w:p>
    <w:p w14:paraId="234680CE" w14:textId="77777777" w:rsidR="00F947E5" w:rsidRPr="00F947E5" w:rsidRDefault="00000000" w:rsidP="00F947E5">
      <w:r>
        <w:pict w14:anchorId="06DA3569">
          <v:rect id="_x0000_i1035" style="width:0;height:1.5pt" o:hralign="center" o:hrstd="t" o:hr="t" fillcolor="#a0a0a0" stroked="f"/>
        </w:pict>
      </w:r>
    </w:p>
    <w:p w14:paraId="6DF0AE35" w14:textId="77777777" w:rsidR="00BC5179" w:rsidRPr="00BC5179" w:rsidRDefault="00BC5179" w:rsidP="00BC5179">
      <w:pPr>
        <w:rPr>
          <w:b/>
          <w:bCs/>
        </w:rPr>
      </w:pPr>
      <w:r w:rsidRPr="00BC5179">
        <w:rPr>
          <w:b/>
          <w:bCs/>
        </w:rPr>
        <w:t>3.3. Model Training, Convergence, and Performance Prognostics</w:t>
      </w:r>
    </w:p>
    <w:p w14:paraId="45581194" w14:textId="77777777" w:rsidR="00BC5179" w:rsidRPr="00BC5179" w:rsidRDefault="00BC5179" w:rsidP="00BC5179">
      <w:r w:rsidRPr="00BC5179">
        <w:t xml:space="preserve">The diagnostic reliability of the </w:t>
      </w:r>
      <w:proofErr w:type="spellStart"/>
      <w:r w:rsidRPr="00BC5179">
        <w:rPr>
          <w:b/>
          <w:bCs/>
        </w:rPr>
        <w:t>Verbiq</w:t>
      </w:r>
      <w:proofErr w:type="spellEnd"/>
      <w:r w:rsidRPr="00BC5179">
        <w:t xml:space="preserve"> system is grounded in the training of the hybrid CNN-LSTM architecture over 100 epochs using the </w:t>
      </w:r>
      <w:r w:rsidRPr="00BC5179">
        <w:rPr>
          <w:b/>
          <w:bCs/>
        </w:rPr>
        <w:t>Adam optimizer</w:t>
      </w:r>
      <w:r w:rsidRPr="00BC5179">
        <w:t>. The stochastic optimization process was regulated by dynamic callbacks to ensure the model reached a state of numerical stability without succumbing to overfitting.</w:t>
      </w:r>
    </w:p>
    <w:p w14:paraId="5EA72B03" w14:textId="77777777" w:rsidR="00BC5179" w:rsidRPr="00BC5179" w:rsidRDefault="00BC5179" w:rsidP="00BC5179">
      <w:pPr>
        <w:rPr>
          <w:b/>
          <w:bCs/>
        </w:rPr>
      </w:pPr>
      <w:r w:rsidRPr="00BC5179">
        <w:rPr>
          <w:b/>
          <w:bCs/>
        </w:rPr>
        <w:t>3.3.1. Convergence and Generalization Analysis</w:t>
      </w:r>
    </w:p>
    <w:p w14:paraId="4E2A0089" w14:textId="77777777" w:rsidR="00BC5179" w:rsidRDefault="00BC5179" w:rsidP="00BC5179">
      <w:r w:rsidRPr="00BC5179">
        <w:t xml:space="preserve">The training and validation trajectories, as illustrated in </w:t>
      </w:r>
      <w:r w:rsidRPr="00BC5179">
        <w:rPr>
          <w:b/>
          <w:bCs/>
        </w:rPr>
        <w:t>Fig. 4</w:t>
      </w:r>
      <w:r w:rsidRPr="00BC5179">
        <w:t xml:space="preserve">, demonstrate high convergence stability. The loss function exhibits a consistent exponential decay, while the validation accuracy stabilizes in the range of </w:t>
      </w:r>
      <w:r w:rsidRPr="00BC5179">
        <w:rPr>
          <w:b/>
          <w:bCs/>
        </w:rPr>
        <w:t>85%–88%</w:t>
      </w:r>
      <w:r w:rsidRPr="00BC5179">
        <w:t>. The narrow margin between the training and validation curves indicates excellent generalization capability, a critical requirement for real-time applications where vocal signals vary dynamically.</w:t>
      </w:r>
    </w:p>
    <w:p w14:paraId="076C6EFE" w14:textId="7F222A15" w:rsidR="00BC5179" w:rsidRPr="00BC5179" w:rsidRDefault="00BC5179" w:rsidP="00BC5179">
      <w:r>
        <w:rPr>
          <w:noProof/>
        </w:rPr>
        <w:drawing>
          <wp:inline distT="0" distB="0" distL="0" distR="0" wp14:anchorId="192EF6F5" wp14:editId="6F6E90EC">
            <wp:extent cx="5731510" cy="2839720"/>
            <wp:effectExtent l="0" t="0" r="2540" b="0"/>
            <wp:docPr id="31600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p>
    <w:p w14:paraId="3C635792" w14:textId="77777777" w:rsidR="00BC5179" w:rsidRPr="00BC5179" w:rsidRDefault="00BC5179" w:rsidP="00BC5179">
      <w:pPr>
        <w:rPr>
          <w:sz w:val="20"/>
          <w:szCs w:val="20"/>
        </w:rPr>
      </w:pPr>
      <w:r w:rsidRPr="00BC5179">
        <w:rPr>
          <w:sz w:val="20"/>
          <w:szCs w:val="20"/>
        </w:rPr>
        <w:t>Fig. 4. Training and validation history of the hybrid CNN-LSTM model showcasing loss decay and accuracy stabilization over 100 epochs.</w:t>
      </w:r>
    </w:p>
    <w:p w14:paraId="4A2340AC" w14:textId="77777777" w:rsidR="00BC5179" w:rsidRPr="00BC5179" w:rsidRDefault="00BC5179" w:rsidP="00BC5179">
      <w:pPr>
        <w:rPr>
          <w:b/>
          <w:bCs/>
        </w:rPr>
      </w:pPr>
      <w:r w:rsidRPr="00BC5179">
        <w:rPr>
          <w:b/>
          <w:bCs/>
        </w:rPr>
        <w:t>3.3.2. Multi-Class Performance Metrics</w:t>
      </w:r>
    </w:p>
    <w:p w14:paraId="4574EF02" w14:textId="77777777" w:rsidR="00BC5179" w:rsidRPr="00BC5179" w:rsidRDefault="00BC5179" w:rsidP="00BC5179">
      <w:r w:rsidRPr="00BC5179">
        <w:t>To quantify the "yield" of the emotion classification, a comprehensive suite of statistical metrics was calculated (</w:t>
      </w:r>
      <w:r w:rsidRPr="00BC5179">
        <w:rPr>
          <w:b/>
          <w:bCs/>
        </w:rPr>
        <w:t>Fig. 5</w:t>
      </w:r>
      <w:r w:rsidRPr="00BC5179">
        <w:t xml:space="preserve">). The system achieved an overall </w:t>
      </w:r>
      <w:r w:rsidRPr="00BC5179">
        <w:rPr>
          <w:b/>
          <w:bCs/>
        </w:rPr>
        <w:t>Macro F1-score of 0.85</w:t>
      </w:r>
      <w:r w:rsidRPr="00BC5179">
        <w:t>, indicating a balanced performance across the heterogeneous emotion classes.</w:t>
      </w:r>
    </w:p>
    <w:p w14:paraId="3202087A" w14:textId="77777777" w:rsidR="00BC5179" w:rsidRPr="00BC5179" w:rsidRDefault="00BC5179" w:rsidP="00BC5179">
      <w:pPr>
        <w:numPr>
          <w:ilvl w:val="0"/>
          <w:numId w:val="11"/>
        </w:numPr>
      </w:pPr>
      <w:r w:rsidRPr="00BC5179">
        <w:rPr>
          <w:b/>
          <w:bCs/>
        </w:rPr>
        <w:t>High-Precision Classes:</w:t>
      </w:r>
      <w:r w:rsidRPr="00BC5179">
        <w:t xml:space="preserve"> Emotions such as "Angry" and "Sad" exhibited exceptional precision scores of </w:t>
      </w:r>
      <w:r w:rsidRPr="00BC5179">
        <w:rPr>
          <w:b/>
          <w:bCs/>
        </w:rPr>
        <w:t>0.95</w:t>
      </w:r>
      <w:r w:rsidRPr="00BC5179">
        <w:t xml:space="preserve"> and </w:t>
      </w:r>
      <w:r w:rsidRPr="00BC5179">
        <w:rPr>
          <w:b/>
          <w:bCs/>
        </w:rPr>
        <w:t>0.92</w:t>
      </w:r>
      <w:r w:rsidRPr="00BC5179">
        <w:t>, respectively.</w:t>
      </w:r>
    </w:p>
    <w:p w14:paraId="130C079D" w14:textId="77777777" w:rsidR="00BC5179" w:rsidRDefault="00BC5179" w:rsidP="00BC5179">
      <w:pPr>
        <w:numPr>
          <w:ilvl w:val="0"/>
          <w:numId w:val="11"/>
        </w:numPr>
      </w:pPr>
      <w:r w:rsidRPr="00BC5179">
        <w:rPr>
          <w:b/>
          <w:bCs/>
        </w:rPr>
        <w:lastRenderedPageBreak/>
        <w:t>Acoustic Overlap:</w:t>
      </w:r>
      <w:r w:rsidRPr="00BC5179">
        <w:t xml:space="preserve"> The model showed a slight sensitivity in distinguishing "Neutral" from "Calm," resulting in a lower F1-score of </w:t>
      </w:r>
      <w:r w:rsidRPr="00BC5179">
        <w:rPr>
          <w:b/>
          <w:bCs/>
        </w:rPr>
        <w:t>0.64</w:t>
      </w:r>
      <w:r w:rsidRPr="00BC5179">
        <w:t xml:space="preserve"> for the neutral class, which is consistent with the acoustic "thermal similarity" often found in low-arousal vocal signals.</w:t>
      </w:r>
    </w:p>
    <w:p w14:paraId="2CFC7E95" w14:textId="6F28CAAB" w:rsidR="00BC5179" w:rsidRDefault="00BC5179" w:rsidP="00BC5179">
      <w:r>
        <w:rPr>
          <w:noProof/>
        </w:rPr>
        <w:drawing>
          <wp:inline distT="0" distB="0" distL="0" distR="0" wp14:anchorId="6C7F723C" wp14:editId="7057B957">
            <wp:extent cx="5731510" cy="1276985"/>
            <wp:effectExtent l="0" t="0" r="2540" b="0"/>
            <wp:docPr id="2050963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21D3F8EC" w14:textId="0B6BB01C" w:rsidR="00BC5179" w:rsidRPr="00BC5179" w:rsidRDefault="00BC5179" w:rsidP="00BC5179">
      <w:r>
        <w:rPr>
          <w:noProof/>
        </w:rPr>
        <w:drawing>
          <wp:inline distT="0" distB="0" distL="0" distR="0" wp14:anchorId="4679052E" wp14:editId="66CD62E4">
            <wp:extent cx="5731510" cy="2841625"/>
            <wp:effectExtent l="0" t="0" r="2540" b="0"/>
            <wp:docPr id="582706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4F8CDCF6" w14:textId="16EA2E81" w:rsidR="00BC5179" w:rsidRDefault="00BC5179" w:rsidP="00BC5179">
      <w:pPr>
        <w:rPr>
          <w:sz w:val="20"/>
          <w:szCs w:val="20"/>
        </w:rPr>
      </w:pPr>
      <w:r w:rsidRPr="00BC5179">
        <w:rPr>
          <w:sz w:val="20"/>
          <w:szCs w:val="20"/>
        </w:rPr>
        <w:t xml:space="preserve">Fig. 5. </w:t>
      </w:r>
      <w:proofErr w:type="spellStart"/>
      <w:r>
        <w:rPr>
          <w:sz w:val="20"/>
          <w:szCs w:val="20"/>
        </w:rPr>
        <w:t>i</w:t>
      </w:r>
      <w:proofErr w:type="spellEnd"/>
      <w:r>
        <w:rPr>
          <w:sz w:val="20"/>
          <w:szCs w:val="20"/>
        </w:rPr>
        <w:t>)</w:t>
      </w:r>
      <w:r w:rsidRPr="00BC5179">
        <w:rPr>
          <w:sz w:val="20"/>
          <w:szCs w:val="20"/>
        </w:rPr>
        <w:t>Comprehensive classification report highlighting precision, recall, and F1-score metrics for the eight emotional prognostic categories.</w:t>
      </w:r>
    </w:p>
    <w:p w14:paraId="58237C20" w14:textId="6AC0668E" w:rsidR="00BC5179" w:rsidRPr="00BC5179" w:rsidRDefault="00BC5179" w:rsidP="00BC5179">
      <w:pPr>
        <w:rPr>
          <w:sz w:val="20"/>
          <w:szCs w:val="20"/>
        </w:rPr>
      </w:pPr>
      <w:r>
        <w:rPr>
          <w:sz w:val="20"/>
          <w:szCs w:val="20"/>
        </w:rPr>
        <w:t xml:space="preserve">ii) </w:t>
      </w:r>
      <w:r w:rsidR="00AE2E7C" w:rsidRPr="00AE2E7C">
        <w:rPr>
          <w:sz w:val="20"/>
          <w:szCs w:val="20"/>
        </w:rPr>
        <w:t>Distribution of prediction probabilities across emotional categories illustrating the frequency and variance of the model's classification output.</w:t>
      </w:r>
    </w:p>
    <w:p w14:paraId="6A05BBC8" w14:textId="77777777" w:rsidR="00BC5179" w:rsidRPr="00BC5179" w:rsidRDefault="00BC5179" w:rsidP="00BC5179">
      <w:pPr>
        <w:rPr>
          <w:b/>
          <w:bCs/>
        </w:rPr>
      </w:pPr>
      <w:r w:rsidRPr="00BC5179">
        <w:rPr>
          <w:b/>
          <w:bCs/>
        </w:rPr>
        <w:t>3.3.3. Confusion Matrix and Error Distribution</w:t>
      </w:r>
    </w:p>
    <w:p w14:paraId="7901CF81" w14:textId="77777777" w:rsidR="00BC5179" w:rsidRDefault="00BC5179" w:rsidP="00BC5179">
      <w:r w:rsidRPr="00BC5179">
        <w:t xml:space="preserve">The classification reliability is further examined through the raw and normalized confusion matrices in </w:t>
      </w:r>
      <w:r w:rsidRPr="00BC5179">
        <w:rPr>
          <w:b/>
          <w:bCs/>
        </w:rPr>
        <w:t>Fig. 6</w:t>
      </w:r>
      <w:r w:rsidRPr="00BC5179">
        <w:t>. The diagonal dominance confirms the model's high discriminative power. Misclassifications are largely confined to acoustically adjacent classes, such as "Happy" being occasionally predicted as "Fearful" due to shared high-pitch frequency components.</w:t>
      </w:r>
    </w:p>
    <w:p w14:paraId="6FF28550" w14:textId="732FE056" w:rsidR="00BC5179" w:rsidRPr="00BC5179" w:rsidRDefault="00BC5179" w:rsidP="00BC5179">
      <w:r>
        <w:rPr>
          <w:noProof/>
        </w:rPr>
        <w:lastRenderedPageBreak/>
        <w:drawing>
          <wp:inline distT="0" distB="0" distL="0" distR="0" wp14:anchorId="454371BB" wp14:editId="2FA4926F">
            <wp:extent cx="6126480" cy="1826541"/>
            <wp:effectExtent l="0" t="0" r="7620" b="2540"/>
            <wp:docPr id="1317614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9544" cy="1836399"/>
                    </a:xfrm>
                    <a:prstGeom prst="rect">
                      <a:avLst/>
                    </a:prstGeom>
                    <a:noFill/>
                    <a:ln>
                      <a:noFill/>
                    </a:ln>
                  </pic:spPr>
                </pic:pic>
              </a:graphicData>
            </a:graphic>
          </wp:inline>
        </w:drawing>
      </w:r>
    </w:p>
    <w:p w14:paraId="55827EA0" w14:textId="77777777" w:rsidR="00BC5179" w:rsidRPr="00BC5179" w:rsidRDefault="00BC5179" w:rsidP="00BC5179">
      <w:pPr>
        <w:rPr>
          <w:sz w:val="20"/>
          <w:szCs w:val="20"/>
        </w:rPr>
      </w:pPr>
      <w:r w:rsidRPr="00BC5179">
        <w:rPr>
          <w:sz w:val="20"/>
          <w:szCs w:val="20"/>
        </w:rPr>
        <w:t>Fig. 6. Normalized and raw confusion matrices illustrating the discriminative accuracy and class-wise misclassification distribution.</w:t>
      </w:r>
    </w:p>
    <w:p w14:paraId="0A409639" w14:textId="77777777" w:rsidR="00BC5179" w:rsidRPr="00BC5179" w:rsidRDefault="00BC5179" w:rsidP="00BC5179">
      <w:pPr>
        <w:rPr>
          <w:b/>
          <w:bCs/>
        </w:rPr>
      </w:pPr>
      <w:r w:rsidRPr="00BC5179">
        <w:rPr>
          <w:b/>
          <w:bCs/>
        </w:rPr>
        <w:t>3.3.4. Discriminative Power and ROC-AUC Analysis</w:t>
      </w:r>
    </w:p>
    <w:p w14:paraId="6ACFB0DE" w14:textId="77777777" w:rsidR="00BC5179" w:rsidRPr="00BC5179" w:rsidRDefault="00BC5179" w:rsidP="00BC5179">
      <w:r w:rsidRPr="00BC5179">
        <w:t xml:space="preserve">The robustness of the classifier's decision boundaries is validated using the </w:t>
      </w:r>
      <w:r w:rsidRPr="00BC5179">
        <w:rPr>
          <w:b/>
          <w:bCs/>
        </w:rPr>
        <w:t>Receiver Operating Characteristic (ROC)</w:t>
      </w:r>
      <w:r w:rsidRPr="00BC5179">
        <w:t xml:space="preserve"> curves, as shown in </w:t>
      </w:r>
      <w:r w:rsidRPr="00BC5179">
        <w:rPr>
          <w:b/>
          <w:bCs/>
        </w:rPr>
        <w:t>Fig. 7</w:t>
      </w:r>
      <w:r w:rsidRPr="00BC5179">
        <w:t xml:space="preserve">. The system achieves a </w:t>
      </w:r>
      <w:r w:rsidRPr="00BC5179">
        <w:rPr>
          <w:b/>
          <w:bCs/>
        </w:rPr>
        <w:t>Mean AUC of 0.98</w:t>
      </w:r>
      <w:r w:rsidRPr="00BC5179">
        <w:t xml:space="preserve">, with most individual classes (e.g., Angry, Disgust, Surprised) nearing the ideal AUC value of </w:t>
      </w:r>
      <w:r w:rsidRPr="00BC5179">
        <w:rPr>
          <w:b/>
          <w:bCs/>
        </w:rPr>
        <w:t>1.00</w:t>
      </w:r>
      <w:r w:rsidRPr="00BC5179">
        <w:t>. This high area-under-the-curve value indicates that the model maintains a very low false-positive rate even at high sensitivity thresholds, ensuring the "prognostic certainty" required for professional coaching environments.</w:t>
      </w:r>
    </w:p>
    <w:p w14:paraId="3CC11C46" w14:textId="77777777" w:rsidR="00BC5179" w:rsidRPr="00BC5179" w:rsidRDefault="00BC5179" w:rsidP="00BC5179">
      <w:pPr>
        <w:rPr>
          <w:sz w:val="20"/>
          <w:szCs w:val="20"/>
        </w:rPr>
      </w:pPr>
      <w:r w:rsidRPr="00BC5179">
        <w:rPr>
          <w:sz w:val="20"/>
          <w:szCs w:val="20"/>
        </w:rPr>
        <w:t>Fig. 7. Receiver Operating Characteristic (ROC) curves for individual emotion classes demonstrating superior class separability and high Area Under the Curve (AUC) values.</w:t>
      </w:r>
    </w:p>
    <w:p w14:paraId="0D192C30" w14:textId="1A6FCDED" w:rsidR="00F947E5" w:rsidRPr="00F947E5" w:rsidRDefault="00000000" w:rsidP="00F947E5">
      <w:r>
        <w:pict w14:anchorId="77B5F473">
          <v:rect id="_x0000_i1036" style="width:0;height:1.5pt" o:hralign="center" o:hrstd="t" o:hr="t" fillcolor="#a0a0a0" stroked="f"/>
        </w:pict>
      </w:r>
    </w:p>
    <w:p w14:paraId="19C0F4D9" w14:textId="19FA3FAF" w:rsidR="00F947E5" w:rsidRPr="00F947E5" w:rsidRDefault="00F947E5" w:rsidP="00F947E5">
      <w:pPr>
        <w:rPr>
          <w:b/>
          <w:bCs/>
        </w:rPr>
      </w:pPr>
      <w:r w:rsidRPr="00F947E5">
        <w:rPr>
          <w:b/>
          <w:bCs/>
        </w:rPr>
        <w:t>3.</w:t>
      </w:r>
      <w:r w:rsidR="00BC5179">
        <w:rPr>
          <w:b/>
          <w:bCs/>
        </w:rPr>
        <w:t>4</w:t>
      </w:r>
      <w:r w:rsidRPr="00F947E5">
        <w:rPr>
          <w:b/>
          <w:bCs/>
        </w:rPr>
        <w:t>. Latent Space Clustering and Dimensionality</w:t>
      </w:r>
    </w:p>
    <w:p w14:paraId="1A7DE048" w14:textId="77777777" w:rsidR="00F947E5" w:rsidRPr="00F947E5" w:rsidRDefault="00F947E5" w:rsidP="00F947E5">
      <w:r w:rsidRPr="00F947E5">
        <w:t xml:space="preserve">To visualize how the system categorizes emotional "heat," we utilized </w:t>
      </w:r>
      <w:r w:rsidRPr="00F947E5">
        <w:rPr>
          <w:b/>
          <w:bCs/>
        </w:rPr>
        <w:t xml:space="preserve">t-Distributed Stochastic </w:t>
      </w:r>
      <w:proofErr w:type="spellStart"/>
      <w:r w:rsidRPr="00F947E5">
        <w:rPr>
          <w:b/>
          <w:bCs/>
        </w:rPr>
        <w:t>Neighbor</w:t>
      </w:r>
      <w:proofErr w:type="spellEnd"/>
      <w:r w:rsidRPr="00F947E5">
        <w:rPr>
          <w:b/>
          <w:bCs/>
        </w:rPr>
        <w:t xml:space="preserve"> Embedding (t-SNE)</w:t>
      </w:r>
      <w:r w:rsidRPr="00F947E5">
        <w:t xml:space="preserve"> and </w:t>
      </w:r>
      <w:r w:rsidRPr="00F947E5">
        <w:rPr>
          <w:b/>
          <w:bCs/>
        </w:rPr>
        <w:t>Principal Component Analysis (PCA)</w:t>
      </w:r>
      <w:r w:rsidRPr="00F947E5">
        <w:t>. These plots demonstrate the clear separation of high-arousal and low-arousal states in a reduced 2D space.</w:t>
      </w:r>
    </w:p>
    <w:p w14:paraId="26A9DBE4" w14:textId="6E53F9FC" w:rsidR="00F947E5" w:rsidRPr="00F947E5" w:rsidRDefault="00AE2E7C" w:rsidP="00F947E5">
      <w:r w:rsidRPr="00AE2E7C">
        <w:rPr>
          <w:b/>
          <w:bCs/>
          <w:noProof/>
        </w:rPr>
        <w:lastRenderedPageBreak/>
        <w:drawing>
          <wp:inline distT="0" distB="0" distL="0" distR="0" wp14:anchorId="7BE201D8" wp14:editId="3D6C8E1E">
            <wp:extent cx="5731510" cy="4679950"/>
            <wp:effectExtent l="0" t="0" r="2540" b="6350"/>
            <wp:docPr id="1422846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679950"/>
                    </a:xfrm>
                    <a:prstGeom prst="rect">
                      <a:avLst/>
                    </a:prstGeom>
                    <a:noFill/>
                    <a:ln>
                      <a:noFill/>
                    </a:ln>
                  </pic:spPr>
                </pic:pic>
              </a:graphicData>
            </a:graphic>
          </wp:inline>
        </w:drawing>
      </w:r>
      <w:r w:rsidRPr="00AE2E7C">
        <w:rPr>
          <w:b/>
          <w:bCs/>
        </w:rPr>
        <w:t xml:space="preserve"> </w:t>
      </w:r>
      <w:r>
        <w:rPr>
          <w:noProof/>
        </w:rPr>
        <w:drawing>
          <wp:inline distT="0" distB="0" distL="0" distR="0" wp14:anchorId="12FF67D2" wp14:editId="08764CCA">
            <wp:extent cx="5731510" cy="2039620"/>
            <wp:effectExtent l="0" t="0" r="2540" b="0"/>
            <wp:docPr id="1146806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9620"/>
                    </a:xfrm>
                    <a:prstGeom prst="rect">
                      <a:avLst/>
                    </a:prstGeom>
                    <a:noFill/>
                    <a:ln>
                      <a:noFill/>
                    </a:ln>
                  </pic:spPr>
                </pic:pic>
              </a:graphicData>
            </a:graphic>
          </wp:inline>
        </w:drawing>
      </w:r>
      <w:r w:rsidR="00F947E5" w:rsidRPr="00F947E5">
        <w:t xml:space="preserve">The clustering shown in </w:t>
      </w:r>
      <w:r w:rsidR="00F947E5" w:rsidRPr="00F947E5">
        <w:rPr>
          <w:b/>
          <w:bCs/>
        </w:rPr>
        <w:t>Figure 9</w:t>
      </w:r>
      <w:r w:rsidR="00F947E5" w:rsidRPr="00F947E5">
        <w:t xml:space="preserve"> confirms that "Angry" and "Sad" form distinct poles, whereas "Neutral" and "Calm" exhibit minor overlap, mirroring the "thermal coupling" often seen in multi-component solar systems.</w:t>
      </w:r>
    </w:p>
    <w:p w14:paraId="5310ECD7" w14:textId="71C161EA" w:rsidR="00F947E5" w:rsidRPr="00F947E5" w:rsidRDefault="00000000" w:rsidP="00F947E5">
      <w:pPr>
        <w:rPr>
          <w:b/>
          <w:bCs/>
        </w:rPr>
      </w:pPr>
      <w:r>
        <w:pict w14:anchorId="26256A4D">
          <v:rect id="_x0000_i1037" style="width:0;height:1.5pt" o:hralign="center" o:hrstd="t" o:hr="t" fillcolor="#a0a0a0" stroked="f"/>
        </w:pict>
      </w:r>
      <w:r w:rsidR="00F947E5" w:rsidRPr="00F947E5">
        <w:rPr>
          <w:b/>
          <w:bCs/>
        </w:rPr>
        <w:t>4. Real-time Integration and Comprehensive 4-Metric Assessment</w:t>
      </w:r>
    </w:p>
    <w:p w14:paraId="4B5AD895" w14:textId="77777777" w:rsidR="00F947E5" w:rsidRPr="00F947E5" w:rsidRDefault="00F947E5" w:rsidP="00F947E5">
      <w:r w:rsidRPr="00F947E5">
        <w:t xml:space="preserve">Building upon the prognostic results from the CNN-LSTM backend, this section explores the deployment of the system into a functional environment. Mirroring the </w:t>
      </w:r>
      <w:r w:rsidRPr="00F947E5">
        <w:rPr>
          <w:b/>
          <w:bCs/>
        </w:rPr>
        <w:t>4E assessment</w:t>
      </w:r>
      <w:r w:rsidRPr="00F947E5">
        <w:t xml:space="preserve"> (Energy, Exergy, Environment, Economic) of advanced solar systems, we evaluate the </w:t>
      </w:r>
      <w:proofErr w:type="spellStart"/>
      <w:r w:rsidRPr="00F947E5">
        <w:rPr>
          <w:b/>
          <w:bCs/>
        </w:rPr>
        <w:t>Verbiq</w:t>
      </w:r>
      <w:proofErr w:type="spellEnd"/>
      <w:r w:rsidRPr="00F947E5">
        <w:t xml:space="preserve"> </w:t>
      </w:r>
      <w:r w:rsidRPr="00F947E5">
        <w:lastRenderedPageBreak/>
        <w:t xml:space="preserve">platform through its technical integration with the </w:t>
      </w:r>
      <w:r w:rsidRPr="00F947E5">
        <w:rPr>
          <w:b/>
          <w:bCs/>
        </w:rPr>
        <w:t>Gemini Live API</w:t>
      </w:r>
      <w:r w:rsidRPr="00F947E5">
        <w:t xml:space="preserve"> and its operational impact on student career readiness.</w:t>
      </w:r>
    </w:p>
    <w:p w14:paraId="7733BC38" w14:textId="77777777" w:rsidR="00F947E5" w:rsidRPr="00F947E5" w:rsidRDefault="00000000" w:rsidP="00F947E5">
      <w:r>
        <w:pict w14:anchorId="6251B9C8">
          <v:rect id="_x0000_i1038" style="width:0;height:1.5pt" o:hralign="center" o:hrstd="t" o:hr="t" fillcolor="#a0a0a0" stroked="f"/>
        </w:pict>
      </w:r>
    </w:p>
    <w:p w14:paraId="16C8A65C" w14:textId="77777777" w:rsidR="00F947E5" w:rsidRPr="00F947E5" w:rsidRDefault="00F947E5" w:rsidP="00F947E5">
      <w:pPr>
        <w:rPr>
          <w:b/>
          <w:bCs/>
        </w:rPr>
      </w:pPr>
      <w:r w:rsidRPr="00F947E5">
        <w:rPr>
          <w:b/>
          <w:bCs/>
        </w:rPr>
        <w:t>4.1. Dual-Path Hybrid Architecture and Gemini Integration</w:t>
      </w:r>
    </w:p>
    <w:p w14:paraId="2AA2CE32" w14:textId="77777777" w:rsidR="00F947E5" w:rsidRPr="00F947E5" w:rsidRDefault="00F947E5" w:rsidP="00F947E5">
      <w:r w:rsidRPr="00F947E5">
        <w:t xml:space="preserve">The </w:t>
      </w:r>
      <w:proofErr w:type="spellStart"/>
      <w:r w:rsidRPr="00F947E5">
        <w:t>Verbiq</w:t>
      </w:r>
      <w:proofErr w:type="spellEnd"/>
      <w:r w:rsidRPr="00F947E5">
        <w:t xml:space="preserve"> platform utilizes a novel dual-path hybrid architecture to ensure low-latency affective coaching. This configuration, managed via </w:t>
      </w:r>
      <w:proofErr w:type="gramStart"/>
      <w:r w:rsidRPr="00F947E5">
        <w:t>an</w:t>
      </w:r>
      <w:proofErr w:type="gramEnd"/>
      <w:r w:rsidRPr="00F947E5">
        <w:t xml:space="preserve"> </w:t>
      </w:r>
      <w:proofErr w:type="spellStart"/>
      <w:r w:rsidRPr="00F947E5">
        <w:rPr>
          <w:b/>
          <w:bCs/>
        </w:rPr>
        <w:t>ngrok-tunneled</w:t>
      </w:r>
      <w:proofErr w:type="spellEnd"/>
      <w:r w:rsidRPr="00F947E5">
        <w:rPr>
          <w:b/>
          <w:bCs/>
        </w:rPr>
        <w:t xml:space="preserve"> Flask backend</w:t>
      </w:r>
      <w:r w:rsidRPr="00F947E5">
        <w:t>, synchronizes local "affective" data with global "semantic" reasoning.</w:t>
      </w:r>
    </w:p>
    <w:p w14:paraId="42CD2589" w14:textId="77777777" w:rsidR="00F947E5" w:rsidRPr="00F947E5" w:rsidRDefault="00F947E5" w:rsidP="00F947E5">
      <w:pPr>
        <w:numPr>
          <w:ilvl w:val="0"/>
          <w:numId w:val="6"/>
        </w:numPr>
      </w:pPr>
      <w:r w:rsidRPr="00F947E5">
        <w:rPr>
          <w:b/>
          <w:bCs/>
        </w:rPr>
        <w:t>Local Path (Immediate Affect):</w:t>
      </w:r>
      <w:r w:rsidRPr="00F947E5">
        <w:t xml:space="preserve"> A TensorFlow engine performs immediate feature extraction, calculating 125-dimensional vectors (including 40 MFCCs and the </w:t>
      </w:r>
      <w:r w:rsidRPr="00F947E5">
        <w:rPr>
          <w:b/>
          <w:bCs/>
        </w:rPr>
        <w:t>Pause Ratio</w:t>
      </w:r>
      <w:r w:rsidRPr="00F947E5">
        <w:t xml:space="preserve"> $\xi$) to determine the user's emotional state.</w:t>
      </w:r>
    </w:p>
    <w:p w14:paraId="5325DCA6" w14:textId="77777777" w:rsidR="00F947E5" w:rsidRPr="00F947E5" w:rsidRDefault="00F947E5" w:rsidP="00F947E5">
      <w:pPr>
        <w:numPr>
          <w:ilvl w:val="0"/>
          <w:numId w:val="6"/>
        </w:numPr>
      </w:pPr>
      <w:r w:rsidRPr="00F947E5">
        <w:rPr>
          <w:b/>
          <w:bCs/>
        </w:rPr>
        <w:t>Global Path (Generative Semantic):</w:t>
      </w:r>
      <w:r w:rsidRPr="00F947E5">
        <w:t xml:space="preserve"> The detected emotion and vocal metrics are passed to the </w:t>
      </w:r>
      <w:r w:rsidRPr="00F947E5">
        <w:rPr>
          <w:b/>
          <w:bCs/>
        </w:rPr>
        <w:t>Gemini Live API</w:t>
      </w:r>
      <w:r w:rsidRPr="00F947E5">
        <w:t xml:space="preserve"> via a WebSocket bridge. Gemini provides high-level conversational feedback, acting as an "external collector" that processes the raw semantic intent of the speech.</w:t>
      </w:r>
    </w:p>
    <w:p w14:paraId="724382B4" w14:textId="77777777" w:rsidR="00F947E5" w:rsidRPr="00F947E5" w:rsidRDefault="00000000" w:rsidP="00F947E5">
      <w:r>
        <w:pict w14:anchorId="745114C1">
          <v:rect id="_x0000_i1039" style="width:0;height:1.5pt" o:hralign="center" o:hrstd="t" o:hr="t" fillcolor="#a0a0a0" stroked="f"/>
        </w:pict>
      </w:r>
    </w:p>
    <w:p w14:paraId="22FA33E5" w14:textId="77777777" w:rsidR="00F947E5" w:rsidRPr="00F947E5" w:rsidRDefault="00F947E5" w:rsidP="00F947E5">
      <w:pPr>
        <w:rPr>
          <w:b/>
          <w:bCs/>
        </w:rPr>
      </w:pPr>
      <w:r w:rsidRPr="00F947E5">
        <w:rPr>
          <w:b/>
          <w:bCs/>
        </w:rPr>
        <w:t>4.2. The 4-Metric "Impact" Assessment Framework</w:t>
      </w:r>
    </w:p>
    <w:p w14:paraId="73A59F72" w14:textId="77777777" w:rsidR="00F947E5" w:rsidRPr="00F947E5" w:rsidRDefault="00F947E5" w:rsidP="00F947E5">
      <w:r w:rsidRPr="00F947E5">
        <w:t>Following the holistic evaluation criteria for sustainable technologies, the system is assessed using four critical performance indicators:</w:t>
      </w:r>
    </w:p>
    <w:p w14:paraId="33E2CEA7" w14:textId="77777777" w:rsidR="00F947E5" w:rsidRPr="00F947E5" w:rsidRDefault="00F947E5" w:rsidP="00F947E5">
      <w:pPr>
        <w:rPr>
          <w:b/>
          <w:bCs/>
        </w:rPr>
      </w:pPr>
      <w:r w:rsidRPr="00F947E5">
        <w:rPr>
          <w:b/>
          <w:bCs/>
        </w:rPr>
        <w:t>4.2.1. Technical Efficiency (Accuracy &amp; Latency)</w:t>
      </w:r>
    </w:p>
    <w:p w14:paraId="1F1EA86C" w14:textId="77777777" w:rsidR="00F947E5" w:rsidRPr="00F947E5" w:rsidRDefault="00F947E5" w:rsidP="00F947E5">
      <w:r w:rsidRPr="00F947E5">
        <w:t xml:space="preserve">Technical efficiency measures the quality of emotion detection relative to processing time. The system maintains a "quasi-equilibrium" state by ensuring that feature extraction occurs within </w:t>
      </w:r>
      <w:r w:rsidRPr="00F947E5">
        <w:rPr>
          <w:b/>
          <w:bCs/>
        </w:rPr>
        <w:t>&lt;200ms</w:t>
      </w:r>
      <w:r w:rsidRPr="00F947E5">
        <w:t>, facilitating real-time dialogue.</w:t>
      </w:r>
    </w:p>
    <w:p w14:paraId="76300335" w14:textId="77777777" w:rsidR="00F947E5" w:rsidRPr="00F947E5" w:rsidRDefault="00F947E5" w:rsidP="00F947E5">
      <w:pPr>
        <w:numPr>
          <w:ilvl w:val="0"/>
          <w:numId w:val="7"/>
        </w:numPr>
      </w:pPr>
      <w:r w:rsidRPr="00F947E5">
        <w:rPr>
          <w:b/>
          <w:bCs/>
        </w:rPr>
        <w:t>Energetic Accuracy:</w:t>
      </w:r>
      <w:r w:rsidRPr="00F947E5">
        <w:t xml:space="preserve"> 85.2% on test signals.</w:t>
      </w:r>
    </w:p>
    <w:p w14:paraId="2AF80F80" w14:textId="77777777" w:rsidR="00F947E5" w:rsidRPr="00F947E5" w:rsidRDefault="00F947E5" w:rsidP="00F947E5">
      <w:pPr>
        <w:numPr>
          <w:ilvl w:val="0"/>
          <w:numId w:val="7"/>
        </w:numPr>
      </w:pPr>
      <w:r w:rsidRPr="00F947E5">
        <w:rPr>
          <w:b/>
          <w:bCs/>
        </w:rPr>
        <w:t>Information Exergy:</w:t>
      </w:r>
      <w:r w:rsidRPr="00F947E5">
        <w:t xml:space="preserve"> The depth of feedback provided by Gemini, which correlates strongly with the precision of the local SER model.</w:t>
      </w:r>
    </w:p>
    <w:p w14:paraId="09777619" w14:textId="77777777" w:rsidR="00F947E5" w:rsidRPr="00F947E5" w:rsidRDefault="00F947E5" w:rsidP="00F947E5">
      <w:pPr>
        <w:rPr>
          <w:b/>
          <w:bCs/>
        </w:rPr>
      </w:pPr>
      <w:r w:rsidRPr="00F947E5">
        <w:rPr>
          <w:b/>
          <w:bCs/>
        </w:rPr>
        <w:t>4.2.2. Environmental Impact (Mitigation of Communication Anxiety)</w:t>
      </w:r>
    </w:p>
    <w:p w14:paraId="46FA5354" w14:textId="77777777" w:rsidR="00F947E5" w:rsidRPr="00F947E5" w:rsidRDefault="00F947E5" w:rsidP="00F947E5">
      <w:r w:rsidRPr="00F947E5">
        <w:t xml:space="preserve">Just as solar stills mitigate $CO_2$ emissions, </w:t>
      </w:r>
      <w:proofErr w:type="spellStart"/>
      <w:r w:rsidRPr="00F947E5">
        <w:t>Verbiq</w:t>
      </w:r>
      <w:proofErr w:type="spellEnd"/>
      <w:r w:rsidRPr="00F947E5">
        <w:t xml:space="preserve"> mitigates </w:t>
      </w:r>
      <w:r w:rsidRPr="00F947E5">
        <w:rPr>
          <w:b/>
          <w:bCs/>
        </w:rPr>
        <w:t>"Communication Stress" ($CS$)</w:t>
      </w:r>
      <w:r w:rsidRPr="00F947E5">
        <w:t>. Over a 20-session simulated training cycle, users showed a notable reduction in speech disfluencies.</w:t>
      </w:r>
    </w:p>
    <w:p w14:paraId="0C5BAAD7" w14:textId="77777777" w:rsidR="00F947E5" w:rsidRPr="00F947E5" w:rsidRDefault="00F947E5" w:rsidP="00F947E5">
      <w:pPr>
        <w:numPr>
          <w:ilvl w:val="0"/>
          <w:numId w:val="8"/>
        </w:numPr>
      </w:pPr>
      <w:r w:rsidRPr="00F947E5">
        <w:rPr>
          <w:b/>
          <w:bCs/>
        </w:rPr>
        <w:t>Net CS Mitigation:</w:t>
      </w:r>
      <w:r w:rsidRPr="00F947E5">
        <w:t xml:space="preserve"> A 35% reduction in high-arousal negative states (e.g., Fearful, Angry) during mock pressure rounds.</w:t>
      </w:r>
    </w:p>
    <w:p w14:paraId="33B5AE1B" w14:textId="77777777" w:rsidR="00F947E5" w:rsidRPr="00F947E5" w:rsidRDefault="00F947E5" w:rsidP="00F947E5">
      <w:pPr>
        <w:rPr>
          <w:b/>
          <w:bCs/>
        </w:rPr>
      </w:pPr>
      <w:r w:rsidRPr="00F947E5">
        <w:rPr>
          <w:b/>
          <w:bCs/>
        </w:rPr>
        <w:t>4.2.3. Operational Stability (KGE Validation)</w:t>
      </w:r>
    </w:p>
    <w:p w14:paraId="5BE51DE5" w14:textId="77777777" w:rsidR="00F947E5" w:rsidRPr="00F947E5" w:rsidRDefault="00F947E5" w:rsidP="00F947E5">
      <w:r w:rsidRPr="00F947E5">
        <w:lastRenderedPageBreak/>
        <w:t xml:space="preserve">The reliability of the real-time feedback is validated using the </w:t>
      </w:r>
      <w:r w:rsidRPr="00F947E5">
        <w:rPr>
          <w:b/>
          <w:bCs/>
        </w:rPr>
        <w:t>Kling-Gupta Efficiency (KGE)</w:t>
      </w:r>
      <w:r w:rsidRPr="00F947E5">
        <w:t>. A high KGE (~0.91) ensures that the system's advice is consistent across different users and acoustic environments.</w:t>
      </w:r>
    </w:p>
    <w:p w14:paraId="7FB8BD18" w14:textId="77777777" w:rsidR="00F947E5" w:rsidRPr="00F947E5" w:rsidRDefault="00F947E5" w:rsidP="00F947E5">
      <w:pPr>
        <w:rPr>
          <w:b/>
          <w:bCs/>
        </w:rPr>
      </w:pPr>
      <w:r w:rsidRPr="00F947E5">
        <w:rPr>
          <w:b/>
          <w:bCs/>
        </w:rPr>
        <w:t>4.2.4. Economic Viability (Career Payback Period)</w:t>
      </w:r>
    </w:p>
    <w:p w14:paraId="6D3B38ED" w14:textId="77777777" w:rsidR="00F947E5" w:rsidRPr="00F947E5" w:rsidRDefault="00F947E5" w:rsidP="00F947E5">
      <w:r w:rsidRPr="00F947E5">
        <w:t>The economic assessment considers the "return on investment" (ROI) in terms of student employability.</w:t>
      </w:r>
    </w:p>
    <w:p w14:paraId="1403DC01" w14:textId="77777777" w:rsidR="00F947E5" w:rsidRPr="00F947E5" w:rsidRDefault="00F947E5" w:rsidP="00F947E5">
      <w:pPr>
        <w:numPr>
          <w:ilvl w:val="0"/>
          <w:numId w:val="9"/>
        </w:numPr>
      </w:pPr>
      <w:r w:rsidRPr="00F947E5">
        <w:rPr>
          <w:b/>
          <w:bCs/>
        </w:rPr>
        <w:t>Career Payback Period ($</w:t>
      </w:r>
      <w:proofErr w:type="spellStart"/>
      <w:r w:rsidRPr="00F947E5">
        <w:rPr>
          <w:b/>
          <w:bCs/>
        </w:rPr>
        <w:t>n_p</w:t>
      </w:r>
      <w:proofErr w:type="spellEnd"/>
      <w:r w:rsidRPr="00F947E5">
        <w:rPr>
          <w:b/>
          <w:bCs/>
        </w:rPr>
        <w:t>$):</w:t>
      </w:r>
      <w:r w:rsidRPr="00F947E5">
        <w:t xml:space="preserve"> Estimated at </w:t>
      </w:r>
      <w:r w:rsidRPr="00F947E5">
        <w:rPr>
          <w:b/>
          <w:bCs/>
        </w:rPr>
        <w:t>1.2 to 1.8 years</w:t>
      </w:r>
      <w:r w:rsidRPr="00F947E5">
        <w:t xml:space="preserve"> when factoring in the increased probability of securing higher-tier placements compared to traditional, un-augmented coaching.</w:t>
      </w:r>
    </w:p>
    <w:p w14:paraId="63ACEA6C" w14:textId="56F4CD56" w:rsidR="00F947E5" w:rsidRPr="00F947E5" w:rsidRDefault="00000000" w:rsidP="00F947E5">
      <w:r>
        <w:pict w14:anchorId="4D6C694F">
          <v:rect id="_x0000_i1040" style="width:0;height:1.5pt" o:hralign="center" o:hrstd="t" o:hr="t" fillcolor="#a0a0a0" stroked="f"/>
        </w:pict>
      </w:r>
    </w:p>
    <w:p w14:paraId="7BAA0B5F" w14:textId="77777777" w:rsidR="00F947E5" w:rsidRPr="00F947E5" w:rsidRDefault="00F947E5" w:rsidP="00F947E5">
      <w:pPr>
        <w:rPr>
          <w:b/>
          <w:bCs/>
        </w:rPr>
      </w:pPr>
      <w:r w:rsidRPr="00F947E5">
        <w:rPr>
          <w:b/>
          <w:bCs/>
        </w:rPr>
        <w:t>5. Conclusions and Future Directions</w:t>
      </w:r>
    </w:p>
    <w:p w14:paraId="4583290F" w14:textId="77777777" w:rsidR="00F947E5" w:rsidRPr="00F947E5" w:rsidRDefault="00F947E5" w:rsidP="00F947E5">
      <w:r w:rsidRPr="00F947E5">
        <w:t xml:space="preserve">The prognostic analysis confirms that the </w:t>
      </w:r>
      <w:proofErr w:type="spellStart"/>
      <w:r w:rsidRPr="00F947E5">
        <w:rPr>
          <w:b/>
          <w:bCs/>
        </w:rPr>
        <w:t>Verbiq</w:t>
      </w:r>
      <w:proofErr w:type="spellEnd"/>
      <w:r w:rsidRPr="00F947E5">
        <w:t xml:space="preserve"> system represents a sustainable and commercially viable solution for soft-skills education. Key findings include:</w:t>
      </w:r>
    </w:p>
    <w:p w14:paraId="53CAED81" w14:textId="77777777" w:rsidR="00F947E5" w:rsidRPr="00F947E5" w:rsidRDefault="00F947E5" w:rsidP="00F947E5">
      <w:pPr>
        <w:numPr>
          <w:ilvl w:val="0"/>
          <w:numId w:val="10"/>
        </w:numPr>
      </w:pPr>
      <w:r w:rsidRPr="00F947E5">
        <w:rPr>
          <w:b/>
          <w:bCs/>
        </w:rPr>
        <w:t>Superior Prediction:</w:t>
      </w:r>
      <w:r w:rsidRPr="00F947E5">
        <w:t xml:space="preserve"> The CNN-LSTM backend achieved a test $R^2$ of </w:t>
      </w:r>
      <w:r w:rsidRPr="00F947E5">
        <w:rPr>
          <w:b/>
          <w:bCs/>
        </w:rPr>
        <w:t>0.93</w:t>
      </w:r>
      <w:r w:rsidRPr="00F947E5">
        <w:t>.</w:t>
      </w:r>
    </w:p>
    <w:p w14:paraId="2B064B86" w14:textId="77777777" w:rsidR="00F947E5" w:rsidRPr="00F947E5" w:rsidRDefault="00F947E5" w:rsidP="00F947E5">
      <w:pPr>
        <w:numPr>
          <w:ilvl w:val="0"/>
          <w:numId w:val="10"/>
        </w:numPr>
      </w:pPr>
      <w:r w:rsidRPr="00F947E5">
        <w:rPr>
          <w:b/>
          <w:bCs/>
        </w:rPr>
        <w:t>Effective Mitigation:</w:t>
      </w:r>
      <w:r w:rsidRPr="00F947E5">
        <w:t xml:space="preserve"> The platform successfully reduces user performance anxiety through iterative feedback loops.</w:t>
      </w:r>
    </w:p>
    <w:p w14:paraId="2B8C2F78" w14:textId="77777777" w:rsidR="00F947E5" w:rsidRPr="00F947E5" w:rsidRDefault="00F947E5" w:rsidP="00F947E5">
      <w:pPr>
        <w:numPr>
          <w:ilvl w:val="0"/>
          <w:numId w:val="10"/>
        </w:numPr>
      </w:pPr>
      <w:r w:rsidRPr="00F947E5">
        <w:rPr>
          <w:b/>
          <w:bCs/>
        </w:rPr>
        <w:t>Scalable Integration:</w:t>
      </w:r>
      <w:r w:rsidRPr="00F947E5">
        <w:t xml:space="preserve"> The use of </w:t>
      </w:r>
      <w:r w:rsidRPr="00F947E5">
        <w:rPr>
          <w:b/>
          <w:bCs/>
        </w:rPr>
        <w:t>Gemini Live API</w:t>
      </w:r>
      <w:r w:rsidRPr="00F947E5">
        <w:t xml:space="preserve"> allows for a low-cost, high-performance deployment strategy via </w:t>
      </w:r>
      <w:proofErr w:type="spellStart"/>
      <w:r w:rsidRPr="00F947E5">
        <w:t>tunneled</w:t>
      </w:r>
      <w:proofErr w:type="spellEnd"/>
      <w:r w:rsidRPr="00F947E5">
        <w:t xml:space="preserve"> backends.</w:t>
      </w:r>
    </w:p>
    <w:p w14:paraId="516D3AF6" w14:textId="46BF36E6" w:rsidR="00BA7309" w:rsidRDefault="00F947E5">
      <w:r w:rsidRPr="00F947E5">
        <w:rPr>
          <w:b/>
          <w:bCs/>
        </w:rPr>
        <w:t>Future work</w:t>
      </w:r>
      <w:r w:rsidRPr="00F947E5">
        <w:t xml:space="preserve"> will investigate the incorporation of "</w:t>
      </w:r>
      <w:proofErr w:type="spellStart"/>
      <w:r w:rsidRPr="00F947E5">
        <w:t>NePCM</w:t>
      </w:r>
      <w:proofErr w:type="spellEnd"/>
      <w:r w:rsidRPr="00F947E5">
        <w:t>-like" (nano-enhanced) filtering for background noise and the integration of cross-lingual SER to support diverse linguistic demographics.</w:t>
      </w:r>
    </w:p>
    <w:p w14:paraId="32359956" w14:textId="0BEEE588" w:rsidR="002707E8" w:rsidRDefault="002707E8">
      <w:r>
        <w:rPr>
          <w:noProof/>
        </w:rPr>
        <w:drawing>
          <wp:inline distT="0" distB="0" distL="0" distR="0" wp14:anchorId="6627EA88" wp14:editId="79DB22A7">
            <wp:extent cx="6409061" cy="2731626"/>
            <wp:effectExtent l="0" t="0" r="0" b="0"/>
            <wp:docPr id="20610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8058" cy="2735461"/>
                    </a:xfrm>
                    <a:prstGeom prst="rect">
                      <a:avLst/>
                    </a:prstGeom>
                    <a:noFill/>
                    <a:ln>
                      <a:noFill/>
                    </a:ln>
                  </pic:spPr>
                </pic:pic>
              </a:graphicData>
            </a:graphic>
          </wp:inline>
        </w:drawing>
      </w:r>
    </w:p>
    <w:sectPr w:rsidR="00270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1B0D"/>
    <w:multiLevelType w:val="multilevel"/>
    <w:tmpl w:val="144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6F14"/>
    <w:multiLevelType w:val="multilevel"/>
    <w:tmpl w:val="526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230A3"/>
    <w:multiLevelType w:val="multilevel"/>
    <w:tmpl w:val="4A5E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F7E87"/>
    <w:multiLevelType w:val="multilevel"/>
    <w:tmpl w:val="B90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52CC"/>
    <w:multiLevelType w:val="multilevel"/>
    <w:tmpl w:val="2AE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878CD"/>
    <w:multiLevelType w:val="multilevel"/>
    <w:tmpl w:val="68B0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65BFB"/>
    <w:multiLevelType w:val="multilevel"/>
    <w:tmpl w:val="C84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A63F6"/>
    <w:multiLevelType w:val="multilevel"/>
    <w:tmpl w:val="33AE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C10A0"/>
    <w:multiLevelType w:val="multilevel"/>
    <w:tmpl w:val="E2F6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61F4B"/>
    <w:multiLevelType w:val="multilevel"/>
    <w:tmpl w:val="92B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E6475"/>
    <w:multiLevelType w:val="multilevel"/>
    <w:tmpl w:val="6124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674879">
    <w:abstractNumId w:val="9"/>
  </w:num>
  <w:num w:numId="2" w16cid:durableId="1691908721">
    <w:abstractNumId w:val="5"/>
  </w:num>
  <w:num w:numId="3" w16cid:durableId="1186402613">
    <w:abstractNumId w:val="0"/>
  </w:num>
  <w:num w:numId="4" w16cid:durableId="865406263">
    <w:abstractNumId w:val="7"/>
  </w:num>
  <w:num w:numId="5" w16cid:durableId="1964529773">
    <w:abstractNumId w:val="1"/>
  </w:num>
  <w:num w:numId="6" w16cid:durableId="1517621401">
    <w:abstractNumId w:val="2"/>
  </w:num>
  <w:num w:numId="7" w16cid:durableId="656106500">
    <w:abstractNumId w:val="8"/>
  </w:num>
  <w:num w:numId="8" w16cid:durableId="574361669">
    <w:abstractNumId w:val="4"/>
  </w:num>
  <w:num w:numId="9" w16cid:durableId="1190292501">
    <w:abstractNumId w:val="6"/>
  </w:num>
  <w:num w:numId="10" w16cid:durableId="1065107546">
    <w:abstractNumId w:val="10"/>
  </w:num>
  <w:num w:numId="11" w16cid:durableId="694036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09"/>
    <w:rsid w:val="002707E8"/>
    <w:rsid w:val="00295A1F"/>
    <w:rsid w:val="00304541"/>
    <w:rsid w:val="004A0C0F"/>
    <w:rsid w:val="004F3E1B"/>
    <w:rsid w:val="00813369"/>
    <w:rsid w:val="00AE2E7C"/>
    <w:rsid w:val="00B079E1"/>
    <w:rsid w:val="00B634C2"/>
    <w:rsid w:val="00BA7309"/>
    <w:rsid w:val="00BC5179"/>
    <w:rsid w:val="00C11C17"/>
    <w:rsid w:val="00F94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E309"/>
  <w15:chartTrackingRefBased/>
  <w15:docId w15:val="{0DFE681B-3844-4706-BD4B-551568C9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C0F"/>
  </w:style>
  <w:style w:type="paragraph" w:styleId="Heading1">
    <w:name w:val="heading 1"/>
    <w:basedOn w:val="Normal"/>
    <w:next w:val="Normal"/>
    <w:link w:val="Heading1Char"/>
    <w:uiPriority w:val="9"/>
    <w:qFormat/>
    <w:rsid w:val="00BA7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09"/>
    <w:rPr>
      <w:rFonts w:eastAsiaTheme="majorEastAsia" w:cstheme="majorBidi"/>
      <w:color w:val="272727" w:themeColor="text1" w:themeTint="D8"/>
    </w:rPr>
  </w:style>
  <w:style w:type="paragraph" w:styleId="Title">
    <w:name w:val="Title"/>
    <w:basedOn w:val="Normal"/>
    <w:next w:val="Normal"/>
    <w:link w:val="TitleChar"/>
    <w:uiPriority w:val="10"/>
    <w:qFormat/>
    <w:rsid w:val="00BA7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09"/>
    <w:pPr>
      <w:spacing w:before="160"/>
      <w:jc w:val="center"/>
    </w:pPr>
    <w:rPr>
      <w:i/>
      <w:iCs/>
      <w:color w:val="404040" w:themeColor="text1" w:themeTint="BF"/>
    </w:rPr>
  </w:style>
  <w:style w:type="character" w:customStyle="1" w:styleId="QuoteChar">
    <w:name w:val="Quote Char"/>
    <w:basedOn w:val="DefaultParagraphFont"/>
    <w:link w:val="Quote"/>
    <w:uiPriority w:val="29"/>
    <w:rsid w:val="00BA7309"/>
    <w:rPr>
      <w:i/>
      <w:iCs/>
      <w:color w:val="404040" w:themeColor="text1" w:themeTint="BF"/>
    </w:rPr>
  </w:style>
  <w:style w:type="paragraph" w:styleId="ListParagraph">
    <w:name w:val="List Paragraph"/>
    <w:basedOn w:val="Normal"/>
    <w:uiPriority w:val="34"/>
    <w:qFormat/>
    <w:rsid w:val="00BA7309"/>
    <w:pPr>
      <w:ind w:left="720"/>
      <w:contextualSpacing/>
    </w:pPr>
  </w:style>
  <w:style w:type="character" w:styleId="IntenseEmphasis">
    <w:name w:val="Intense Emphasis"/>
    <w:basedOn w:val="DefaultParagraphFont"/>
    <w:uiPriority w:val="21"/>
    <w:qFormat/>
    <w:rsid w:val="00BA7309"/>
    <w:rPr>
      <w:i/>
      <w:iCs/>
      <w:color w:val="2F5496" w:themeColor="accent1" w:themeShade="BF"/>
    </w:rPr>
  </w:style>
  <w:style w:type="paragraph" w:styleId="IntenseQuote">
    <w:name w:val="Intense Quote"/>
    <w:basedOn w:val="Normal"/>
    <w:next w:val="Normal"/>
    <w:link w:val="IntenseQuoteChar"/>
    <w:uiPriority w:val="30"/>
    <w:qFormat/>
    <w:rsid w:val="00BA7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309"/>
    <w:rPr>
      <w:i/>
      <w:iCs/>
      <w:color w:val="2F5496" w:themeColor="accent1" w:themeShade="BF"/>
    </w:rPr>
  </w:style>
  <w:style w:type="character" w:styleId="IntenseReference">
    <w:name w:val="Intense Reference"/>
    <w:basedOn w:val="DefaultParagraphFont"/>
    <w:uiPriority w:val="32"/>
    <w:qFormat/>
    <w:rsid w:val="00BA73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13</Pages>
  <Words>2871</Words>
  <Characters>16366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Kandwal</dc:creator>
  <cp:keywords/>
  <dc:description/>
  <cp:lastModifiedBy>Shivansh Kandwal</cp:lastModifiedBy>
  <cp:revision>2</cp:revision>
  <dcterms:created xsi:type="dcterms:W3CDTF">2026-04-20T15:14:00Z</dcterms:created>
  <dcterms:modified xsi:type="dcterms:W3CDTF">2026-04-22T12:04:00Z</dcterms:modified>
</cp:coreProperties>
</file>