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9.png" ContentType="image/png"/>
  <Override PartName="/word/media/rId47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Comment</w:t>
      </w:r>
      <w:r>
        <w:t xml:space="preserve"> </w:t>
      </w:r>
      <w:r>
        <w:t xml:space="preserve">déposer</w:t>
      </w:r>
      <w:r>
        <w:t xml:space="preserve"> </w:t>
      </w:r>
      <w:r>
        <w:t xml:space="preserve">un</w:t>
      </w:r>
      <w:r>
        <w:t xml:space="preserve"> </w:t>
      </w:r>
      <w:r>
        <w:t xml:space="preserve">mémoire</w:t>
      </w:r>
      <w:r>
        <w:t xml:space="preserve"> </w:t>
      </w:r>
      <w:r>
        <w:t xml:space="preserve">dans</w:t>
      </w:r>
      <w:r>
        <w:t xml:space="preserve"> </w:t>
      </w:r>
      <w:r>
        <w:t xml:space="preserve">CIME</w:t>
      </w:r>
    </w:p>
    <w:p>
      <w:pPr>
        <w:pStyle w:val="Author"/>
      </w:pPr>
      <w:r>
        <w:t xml:space="preserve">Viviane</w:t>
      </w:r>
      <w:r>
        <w:t xml:space="preserve"> </w:t>
      </w:r>
      <w:r>
        <w:t xml:space="preserve">Babeix</w:t>
      </w:r>
    </w:p>
    <w:p>
      <w:pPr>
        <w:pStyle w:val="Date"/>
      </w:pPr>
      <w:r>
        <w:t xml:space="preserve">2025-03-20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Présentation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Ce tutoriel permet de voir comment déposer un mémoire à l’unité, un par un.</w:t>
            </w:r>
          </w:p>
          <w:p>
            <w:pPr>
              <w:pStyle w:val="BodyText"/>
            </w:pPr>
            <w:r>
              <w:t xml:space="preserve">Il est possible de déposer par lot (à partir de 4 ou 5 mémoires par exemple) : voir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la page dédiée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Se connecter sur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https://kumbuka.univ-pau.fr/login</w:t>
              </w:r>
            </w:hyperlink>
            <w:r>
              <w:t xml:space="preserve"> </w:t>
            </w:r>
            <w:r>
              <w:t xml:space="preserve">avec ses identifiants.</w:t>
            </w:r>
          </w:p>
        </w:tc>
      </w:tr>
    </w:tbl>
    <w:bookmarkStart w:id="101" w:name="pour-ajouter-un-mémoire"/>
    <w:p>
      <w:pPr>
        <w:pStyle w:val="Heading2"/>
      </w:pPr>
      <w:r>
        <w:t xml:space="preserve">Pour ajouter un mémoire</w:t>
      </w:r>
    </w:p>
    <w:p>
      <w:pPr>
        <w:pStyle w:val="FirstParagraph"/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, puis sur</w:t>
      </w:r>
      <w:r>
        <w:t xml:space="preserve"> </w:t>
      </w:r>
      <w:r>
        <w:rPr>
          <w:rStyle w:val="VerbatimChar"/>
        </w:rPr>
        <w:t xml:space="preserve">Ajouter un nouveau contenu</w:t>
      </w:r>
      <w:r>
        <w:t xml:space="preserve">.</w:t>
      </w:r>
    </w:p>
    <w:p>
      <w:pPr>
        <w:pStyle w:val="BodyText"/>
      </w:pPr>
      <w:r>
        <w:drawing>
          <wp:inline>
            <wp:extent cx="5334000" cy="116073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\img/media/image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2" w:name="dans-longlet-valeurs"/>
    <w:p>
      <w:pPr>
        <w:pStyle w:val="Heading3"/>
      </w:pPr>
      <w:r>
        <w:t xml:space="preserve">1) Dans l’onglet</w:t>
      </w:r>
      <w:r>
        <w:t xml:space="preserve"> </w:t>
      </w:r>
      <w:r>
        <w:rPr>
          <w:rStyle w:val="VerbatimChar"/>
        </w:rPr>
        <w:t xml:space="preserve">Valeurs</w:t>
      </w:r>
    </w:p>
    <w:p>
      <w:pPr>
        <w:pStyle w:val="FirstParagraph"/>
      </w:pPr>
      <w:r>
        <w:drawing>
          <wp:inline>
            <wp:extent cx="4673600" cy="5207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\img/media/image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Remplir les champs suivants :</w:t>
      </w:r>
    </w:p>
    <w:p>
      <w:pPr>
        <w:pStyle w:val="BodyText"/>
      </w:pPr>
      <w:r>
        <w:drawing>
          <wp:inline>
            <wp:extent cx="5334000" cy="424542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.\img/media/image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19853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\img/media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6587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\img/media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2244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.\img/media/image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Saisie des Noms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Les noms de l’auteur et du responsable pédagogique</w:t>
            </w:r>
            <w:r>
              <w:t xml:space="preserve"> </w:t>
            </w:r>
            <w:r>
              <w:t xml:space="preserve">doivent s’écrire dans l’ordre</w:t>
            </w:r>
            <w:r>
              <w:t xml:space="preserve"> </w:t>
            </w:r>
            <w:r>
              <w:rPr>
                <w:rStyle w:val="VerbatimChar"/>
              </w:rPr>
              <w:t xml:space="preserve">Nom, Prénom</w:t>
            </w:r>
            <w:r>
              <w:t xml:space="preserve"> </w:t>
            </w:r>
            <w:r>
              <w:t xml:space="preserve">avec une majuscule en début de nom et en début de prénom. Ne mettre qu’un nom par champ, et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pour chaque nouveau nom.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Dumas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mettre l’url brute de la notice Dumas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5052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1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Tutelles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Indiquer</w:t>
            </w:r>
            <w:r>
              <w:t xml:space="preserve"> </w:t>
            </w:r>
            <w:r>
              <w:rPr>
                <w:rStyle w:val="VerbatimChar"/>
              </w:rPr>
              <w:t xml:space="preserve">UPPA-SSH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UPPA-STEE</w:t>
            </w:r>
            <w:r>
              <w:t xml:space="preserve"> </w:t>
            </w:r>
            <w:r>
              <w:t xml:space="preserve">ou </w:t>
            </w:r>
            <w:r>
              <w:rPr>
                <w:rStyle w:val="VerbatimChar"/>
              </w:rPr>
              <w:t xml:space="preserve">UPPA-E2I</w:t>
            </w:r>
            <w:r>
              <w:t xml:space="preserve">, puis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si nécessaire pour un laboratoire (ALTER, TREE …).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Langue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Le codage de la langue</w:t>
            </w:r>
            <w:r>
              <w:t xml:space="preserve"> </w:t>
            </w:r>
            <w:r>
              <w:t xml:space="preserve">est le même que pour WinIbw (iso 639-2) :</w:t>
            </w:r>
            <w:r>
              <w:t xml:space="preserve"> </w:t>
            </w:r>
            <w:r>
              <w:rPr>
                <w:rStyle w:val="VerbatimChar"/>
              </w:rPr>
              <w:t xml:space="preserve">eng</w:t>
            </w:r>
            <w:r>
              <w:t xml:space="preserve"> </w:t>
            </w:r>
            <w:r>
              <w:t xml:space="preserve">= anglais,</w:t>
            </w:r>
            <w:r>
              <w:t xml:space="preserve"> </w:t>
            </w:r>
            <w:r>
              <w:rPr>
                <w:rStyle w:val="VerbatimChar"/>
              </w:rPr>
              <w:t xml:space="preserve">fre</w:t>
            </w:r>
            <w:r>
              <w:t xml:space="preserve"> </w:t>
            </w:r>
            <w:r>
              <w:t xml:space="preserve">= français, etc.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Mention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L’intitulé de la mention doit être formulé comme dans la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hiérarchie</w:t>
              </w:r>
            </w:hyperlink>
            <w:r>
              <w:t xml:space="preserve"> </w:t>
            </w:r>
            <w:r>
              <w:t xml:space="preserve">- cf. par exemple les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Masters du Collège SSH</w:t>
              </w:r>
            </w:hyperlink>
            <w:r>
              <w:t xml:space="preserve">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3310537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7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10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Champ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Parcours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Il faut ajouter le lien vers la collection du parcours.</w:t>
            </w:r>
          </w:p>
          <w:p>
            <w:pPr>
              <w:pStyle w:val="BodyText"/>
            </w:pPr>
            <w:r>
              <w:t xml:space="preserve">Cliquer sur le bouton</w:t>
            </w:r>
            <w:r>
              <w:t xml:space="preserve"> </w:t>
            </w:r>
            <w:r>
              <w:rPr>
                <w:rStyle w:val="VerbatimChar"/>
              </w:rPr>
              <w:t xml:space="preserve">Collection</w:t>
            </w:r>
            <w:r>
              <w:t xml:space="preserve"> : il ouvre un volet à droite avec la liste de toutes les collections. Sélectionner la collection souhaitée, puis cliquer en bas de page sur</w:t>
            </w:r>
            <w:r>
              <w:t xml:space="preserve"> </w:t>
            </w:r>
            <w:r>
              <w:rPr>
                <w:rStyle w:val="VerbatimChar"/>
              </w:rPr>
              <w:t xml:space="preserve">choisir une ressource</w:t>
            </w:r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5334000" cy="1695889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8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95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drawing>
                <wp:inline>
                  <wp:extent cx="5334000" cy="4833209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9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33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723987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0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23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2"/>
    <w:bookmarkStart w:id="82" w:name="dans-longlet-médias"/>
    <w:p>
      <w:pPr>
        <w:pStyle w:val="Heading3"/>
      </w:pPr>
      <w:r>
        <w:t xml:space="preserve">2) Dans l’onglet</w:t>
      </w:r>
      <w:r>
        <w:t xml:space="preserve"> </w:t>
      </w:r>
      <w:r>
        <w:rPr>
          <w:rStyle w:val="VerbatimChar"/>
        </w:rPr>
        <w:t xml:space="preserve">Médias</w:t>
      </w:r>
    </w:p>
    <w:p>
      <w:pPr>
        <w:pStyle w:val="FirstParagraph"/>
      </w:pPr>
      <w:r>
        <w:t xml:space="preserve">Insérer le fichier PDF du mémoire.</w:t>
      </w:r>
    </w:p>
    <w:p>
      <w:pPr>
        <w:pStyle w:val="BodyText"/>
      </w:pPr>
      <w:r>
        <w:drawing>
          <wp:inline>
            <wp:extent cx="5334000" cy="54876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.\img/media/image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À droite de l’écran, cliquer sur</w:t>
      </w:r>
      <w:r>
        <w:t xml:space="preserve"> </w:t>
      </w:r>
      <w:r>
        <w:rPr>
          <w:rStyle w:val="VerbatimChar"/>
        </w:rPr>
        <w:t xml:space="preserve">Charger</w:t>
      </w:r>
      <w:r>
        <w:t xml:space="preserve"> </w:t>
      </w:r>
      <w:r>
        <w:t xml:space="preserve">afin de sélectionner le fichier du mémoire :</w:t>
      </w:r>
    </w:p>
    <w:p>
      <w:pPr>
        <w:pStyle w:val="BodyText"/>
      </w:pPr>
      <w:r>
        <w:drawing>
          <wp:inline>
            <wp:extent cx="5334000" cy="3744168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..\img/media/image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3439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..\img/media/image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9" w:name="dans-longlet-collections"/>
    <w:p>
      <w:pPr>
        <w:pStyle w:val="Heading3"/>
      </w:pPr>
      <w:r>
        <w:t xml:space="preserve">3) Dans l’onglet</w:t>
      </w:r>
      <w:r>
        <w:t xml:space="preserve"> </w:t>
      </w:r>
      <w:r>
        <w:rPr>
          <w:rStyle w:val="VerbatimChar"/>
        </w:rPr>
        <w:t xml:space="preserve">Collections</w:t>
      </w:r>
    </w:p>
    <w:p>
      <w:pPr>
        <w:pStyle w:val="FirstParagraph"/>
      </w:pPr>
      <w:r>
        <w:t xml:space="preserve">Insérer la collection du parcours concerné :</w:t>
      </w:r>
    </w:p>
    <w:p>
      <w:pPr>
        <w:pStyle w:val="BodyText"/>
      </w:pPr>
      <w:r>
        <w:drawing>
          <wp:inline>
            <wp:extent cx="4635500" cy="4191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..\img/media/image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</w:t>
      </w:r>
      <w:r>
        <w:rPr>
          <w:vertAlign w:val="superscript"/>
          <w:bCs/>
          <w:b/>
        </w:rPr>
        <w:t xml:space="preserve">ère</w:t>
      </w:r>
      <w:r>
        <w:rPr>
          <w:bCs/>
          <w:b/>
        </w:rPr>
        <w:t xml:space="preserve"> </w:t>
      </w:r>
      <w:r>
        <w:rPr>
          <w:bCs/>
          <w:b/>
        </w:rPr>
        <w:t xml:space="preserve">possibilité</w:t>
      </w:r>
      <w:r>
        <w:t xml:space="preserve"> : dans le champ</w:t>
      </w:r>
      <w:r>
        <w:t xml:space="preserve"> </w:t>
      </w:r>
      <w:r>
        <w:rPr>
          <w:rStyle w:val="VerbatimChar"/>
        </w:rPr>
        <w:t xml:space="preserve">Filtrer les collections</w:t>
      </w:r>
      <w:r>
        <w:t xml:space="preserve">, indiquer le nom de la collection, puis choisir le parcours.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</w:t>
      </w:r>
      <w:r>
        <w:rPr>
          <w:vertAlign w:val="superscript"/>
          <w:bCs/>
          <w:b/>
        </w:rPr>
        <w:t xml:space="preserve">ème</w:t>
      </w:r>
      <w:r>
        <w:rPr>
          <w:bCs/>
          <w:b/>
        </w:rPr>
        <w:t xml:space="preserve"> </w:t>
      </w:r>
      <w:r>
        <w:rPr>
          <w:bCs/>
          <w:b/>
        </w:rPr>
        <w:t xml:space="preserve">possibilité</w:t>
      </w:r>
      <w:r>
        <w:t xml:space="preserve"> : cliquer sur son nom puis sur la mention souhaitée.</w:t>
      </w:r>
    </w:p>
    <w:p>
      <w:pPr>
        <w:pStyle w:val="FirstParagraph"/>
      </w:pPr>
      <w:r>
        <w:drawing>
          <wp:inline>
            <wp:extent cx="5334000" cy="3691873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..\img/media/image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finalisation-du-dépôt"/>
    <w:p>
      <w:pPr>
        <w:pStyle w:val="Heading3"/>
      </w:pPr>
      <w:r>
        <w:t xml:space="preserve">4) Finalisation du dépôt</w:t>
      </w:r>
    </w:p>
    <w:p>
      <w:pPr>
        <w:pStyle w:val="FirstParagraph"/>
      </w:pPr>
      <w:r>
        <w:t xml:space="preserve">Enfin, cliquer sur « ajouter » en haut à droite de l’écran.</w:t>
      </w:r>
    </w:p>
    <w:p>
      <w:pPr>
        <w:pStyle w:val="BodyText"/>
      </w:pPr>
      <w:r>
        <w:drawing>
          <wp:inline>
            <wp:extent cx="2933700" cy="6096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.\img/media/image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100" w:name="modification-du-contenu"/>
    <w:p>
      <w:pPr>
        <w:pStyle w:val="Heading3"/>
      </w:pPr>
      <w:r>
        <w:t xml:space="preserve">5) Modification du contenu</w:t>
      </w:r>
    </w:p>
    <w:p>
      <w:pPr>
        <w:pStyle w:val="FirstParagraph"/>
      </w:pPr>
      <w:r>
        <w:t xml:space="preserve">Il est possible de</w:t>
      </w:r>
      <w:r>
        <w:t xml:space="preserve"> </w:t>
      </w:r>
      <w:r>
        <w:rPr>
          <w:rStyle w:val="VerbatimChar"/>
        </w:rPr>
        <w:t xml:space="preserve">Modifier ce contenu</w:t>
      </w:r>
      <w:r>
        <w:t xml:space="preserve">, puis d’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les modifications, en haut, à droite de l’écran.</w:t>
      </w:r>
    </w:p>
    <w:p>
      <w:pPr>
        <w:pStyle w:val="BodyText"/>
      </w:pPr>
      <w:r>
        <w:drawing>
          <wp:inline>
            <wp:extent cx="2006600" cy="431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.\img/media/image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910975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..\img/media/image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End w:id="101"/>
    <w:bookmarkStart w:id="104" w:name="pour-retrouver-ses-mémoires"/>
    <w:p>
      <w:pPr>
        <w:pStyle w:val="Heading2"/>
      </w:pPr>
      <w:r>
        <w:t xml:space="preserve">Pour retrouver ses mémoires</w:t>
      </w:r>
    </w:p>
    <w:bookmarkStart w:id="102" w:name="ère-méthode"/>
    <w:p>
      <w:pPr>
        <w:pStyle w:val="Heading3"/>
      </w:pPr>
      <w:r>
        <w:t xml:space="preserve">1</w:t>
      </w:r>
      <w:r>
        <w:rPr>
          <w:vertAlign w:val="superscript"/>
        </w:rPr>
        <w:t xml:space="preserve">ère</w:t>
      </w:r>
      <w:r>
        <w:t xml:space="preserve"> </w:t>
      </w:r>
      <w:r>
        <w:t xml:space="preserve">méthode</w:t>
      </w:r>
    </w:p>
    <w:p>
      <w:pPr>
        <w:numPr>
          <w:ilvl w:val="0"/>
          <w:numId w:val="1002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Collections</w:t>
      </w:r>
      <w:r>
        <w:t xml:space="preserve"> </w:t>
      </w:r>
      <w:r>
        <w:t xml:space="preserve">(</w:t>
      </w:r>
      <w:r>
        <w:rPr>
          <w:iCs/>
          <w:i/>
        </w:rPr>
        <w:t xml:space="preserve">Panneau de gauche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Puis sélectionner sa collection.</w:t>
      </w:r>
    </w:p>
    <w:p>
      <w:pPr>
        <w:numPr>
          <w:ilvl w:val="0"/>
          <w:numId w:val="1002"/>
        </w:numPr>
      </w:pPr>
      <w:r>
        <w:t xml:space="preserve">Enfin,</w:t>
      </w:r>
      <w:r>
        <w:t xml:space="preserve"> </w:t>
      </w:r>
      <w:r>
        <w:rPr>
          <w:rStyle w:val="VerbatimChar"/>
        </w:rPr>
        <w:t xml:space="preserve">Afficher les contenus</w:t>
      </w:r>
      <w:r>
        <w:t xml:space="preserve"> </w:t>
      </w:r>
      <w:r>
        <w:t xml:space="preserve">en haut, à droite de l’écran.</w:t>
      </w:r>
    </w:p>
    <w:bookmarkEnd w:id="102"/>
    <w:bookmarkStart w:id="103" w:name="ème-méthode"/>
    <w:p>
      <w:pPr>
        <w:pStyle w:val="Heading3"/>
      </w:pPr>
      <w:r>
        <w:t xml:space="preserve">2</w:t>
      </w:r>
      <w:r>
        <w:rPr>
          <w:vertAlign w:val="superscript"/>
        </w:rPr>
        <w:t xml:space="preserve">ème</w:t>
      </w:r>
      <w:r>
        <w:t xml:space="preserve"> </w:t>
      </w:r>
      <w:r>
        <w:t xml:space="preserve">méthode</w:t>
      </w:r>
    </w:p>
    <w:p>
      <w:pPr>
        <w:numPr>
          <w:ilvl w:val="0"/>
          <w:numId w:val="1003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(</w:t>
      </w:r>
      <w:r>
        <w:rPr>
          <w:iCs/>
          <w:i/>
        </w:rPr>
        <w:t xml:space="preserve">Panneau de gauche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Puis</w:t>
      </w:r>
      <w:r>
        <w:t xml:space="preserve"> </w:t>
      </w:r>
      <w:r>
        <w:rPr>
          <w:rStyle w:val="VerbatimChar"/>
        </w:rPr>
        <w:t xml:space="preserve">Recherche avancée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Enfin</w:t>
      </w:r>
      <w:r>
        <w:t xml:space="preserve"> </w:t>
      </w:r>
      <w:r>
        <w:rPr>
          <w:rStyle w:val="VerbatimChar"/>
        </w:rPr>
        <w:t xml:space="preserve">Rechercher par propriétaire</w:t>
      </w:r>
      <w:r>
        <w:t xml:space="preserve">.</w:t>
      </w:r>
    </w:p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9" Target="media/rId69.png" /><Relationship Type="http://schemas.openxmlformats.org/officeDocument/2006/relationships/image" Id="rId47" Target="media/rId47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0" Target="media/rId20.png" /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déposer un mémoire dans CIME</dc:title>
  <dc:creator>Viviane Babeix</dc:creator>
  <dc:language>fr</dc:language>
  <cp:keywords/>
  <dcterms:created xsi:type="dcterms:W3CDTF">2025-03-28T16:49:59Z</dcterms:created>
  <dcterms:modified xsi:type="dcterms:W3CDTF">2025-03-28T16:49:59Z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