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 son profil utilisateur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/>
          <w:iCs/>
        </w:rPr>
        <w:t xml:space="preserve">Tableau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Utilisateurs</w:t>
      </w:r>
      <w:r>
        <w:t xml:space="preserve"> </w:t>
      </w:r>
      <w:r>
        <w:t xml:space="preserve">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pStyle w:val="CaptionedFigure"/>
        <w:numPr>
          <w:ilvl w:val="2"/>
          <w:numId w:val="1000"/>
        </w:numPr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2"/>
          <w:numId w:val="1000"/>
        </w:numPr>
      </w:pPr>
      <w:r>
        <w:t xml:space="preserve">Ajouter une colonne qui affichera les</w:t>
      </w:r>
      <w:r>
        <w:t xml:space="preserve"> </w:t>
      </w:r>
      <w:r>
        <w:rPr>
          <w:i/>
          <w:iCs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/>
          <w:iCs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/>
                <w:bCs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/>
                <w:bCs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jc w:val="left"/>
              <w:tblInd w:w="2880" w:type="dxa"/>
              <w:tblLayout w:type="fixed"/>
              <w:tblLook w:firstRow="1" w:lastRow="0" w:firstColumn="0" w:lastColumn="0" w:noHBand="0" w:noVBand="0" w:val="0020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(</w:t>
                  </w:r>
                  <w:r>
                    <w:rPr>
                      <w:i/>
                      <w:iCs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pStyle w:val="CaptionedFigure"/>
        <w:numPr>
          <w:ilvl w:val="3"/>
          <w:numId w:val="1000"/>
        </w:numPr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3"/>
          <w:numId w:val="1000"/>
        </w:numPr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Consultation des contenus avec les colonnes paramettrées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2025-04-12T12:35:14Z</dcterms:created>
  <dcterms:modified xsi:type="dcterms:W3CDTF">2025-04-12T12:35:14Z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