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Accès à l’électricité et développement dans les espaces ruraux sénégalais</w:t>
      </w:r>
    </w:p>
    <w:p>
      <w:pPr>
        <w:pStyle w:val="Subtitle"/>
      </w:pPr>
      <w:r>
        <w:t xml:space="preserve">Le cas de l’énergie solaire dans la concession de Kolda-Vélingara-Médina Yoro Foulah (Kvm)</w:t>
      </w:r>
    </w:p>
    <w:p>
      <w:pPr>
        <w:pStyle w:val="Author"/>
      </w:pPr>
      <w:r>
        <w:t xml:space="preserve">Mariama Sarr</w:t>
      </w:r>
    </w:p>
    <w:p>
      <w:pPr>
        <w:pStyle w:val="Date"/>
      </w:pPr>
      <w:r>
        <w:t xml:space="preserve">2025-11-04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"1-5" \h \z \u</w:instrText>
            <w:fldChar w:fldCharType="separate"/>
            <w:fldChar w:fldCharType="end"/>
          </w:r>
        </w:p>
      </w:sdtContent>
    </w:sdt>
    <w:bookmarkStart w:id="20" w:name="accueil"/>
    <w:p>
      <w:pPr>
        <w:pStyle w:val="Heading1"/>
      </w:pPr>
      <w:r>
        <w:t xml:space="preserve">1. Accueil</w:t>
      </w:r>
    </w:p>
    <w:p>
      <w:pPr>
        <w:pStyle w:val="FirstParagraph"/>
      </w:pPr>
      <w:r>
        <w:t xml:space="preserve">Accès à l’électricité et développement dans les espaces ruraux sénégalais</w:t>
      </w:r>
      <w:r>
        <w:br/>
      </w:r>
      <w:r>
        <w:t xml:space="preserve">Le cas de l’énergie solaire dans la concession de Kolda-Vélingara-Médina Yoro Foulah (Kvm)</w:t>
      </w:r>
    </w:p>
    <w:p>
      <w:pPr>
        <w:pStyle w:val="BodyText"/>
      </w:pPr>
      <w:r>
        <w:t xml:space="preserve">Mariama Sarr</w:t>
      </w:r>
    </w:p>
    <w:bookmarkEnd w:id="20"/>
    <w:bookmarkStart w:id="21" w:name="introduction"/>
    <w:p>
      <w:pPr>
        <w:pStyle w:val="Heading1"/>
      </w:pPr>
      <w:r>
        <w:t xml:space="preserve">2. Introduction</w:t>
      </w:r>
    </w:p>
    <w:p>
      <w:pPr>
        <w:pStyle w:val="FirstParagraph"/>
      </w:pPr>
      <w:r>
        <w:t xml:space="preserve">This is a book created from markdown and executable code.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Knuth (1984)</w:t>
      </w:r>
      <w:r>
        <w:t xml:space="preserve"> </w:t>
      </w:r>
      <w:r>
        <w:t xml:space="preserve">for additional discussion of literate programming.</w:t>
      </w:r>
    </w:p>
    <w:bookmarkEnd w:id="21"/>
    <w:bookmarkStart w:id="22" w:name="summary"/>
    <w:p>
      <w:pPr>
        <w:pStyle w:val="Heading1"/>
      </w:pPr>
      <w:r>
        <w:t xml:space="preserve">3. Summary</w:t>
      </w:r>
    </w:p>
    <w:p>
      <w:pPr>
        <w:pStyle w:val="FirstParagraph"/>
      </w:pPr>
      <w:r>
        <w:t xml:space="preserve">In summary, this book has no content whatsoever.</w:t>
      </w:r>
    </w:p>
    <w:bookmarkEnd w:id="22"/>
    <w:bookmarkStart w:id="26" w:name="bibliographie"/>
    <w:p>
      <w:pPr>
        <w:pStyle w:val="Heading1"/>
      </w:pPr>
      <w:r>
        <w:t xml:space="preserve">Bibliographie</w:t>
      </w:r>
    </w:p>
    <w:bookmarkStart w:id="25" w:name="refs"/>
    <w:bookmarkStart w:id="2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« Literate Programming »</w:t>
      </w:r>
      <w:r>
        <w:t xml:space="preserve">.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97‑111.</w:t>
      </w:r>
      <w:r>
        <w:t xml:space="preserve"> </w:t>
      </w:r>
      <w:hyperlink r:id="rId2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Accès à l’électricité et développement dans les espaces ruraux sénégalais</dc:title>
  <dc:creator>Mariama Sarr</dc:creator>
  <dc:language>fr</dc:language>
  <cp:keywords/>
  <dcterms:created xsi:type="dcterms:W3CDTF">2025-11-04T15:49:44Z</dcterms:created>
  <dcterms:modified xsi:type="dcterms:W3CDTF">2025-11-04T15:49:44Z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2025-11-04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notes-after-punctuation">
    <vt:lpwstr>False</vt:lpwstr>
  </property>
  <property fmtid="{D5CDD505-2E9C-101B-9397-08002B2CF9AE}" pid="14" name="subtitle">
    <vt:lpwstr>Le cas de l’énergie solaire dans la concession de Kolda-Vélingara-Médina Yoro Foulah (Kvm)</vt:lpwstr>
  </property>
  <property fmtid="{D5CDD505-2E9C-101B-9397-08002B2CF9AE}" pid="15" name="template-partials">
    <vt:lpwstr/>
  </property>
  <property fmtid="{D5CDD505-2E9C-101B-9397-08002B2CF9AE}" pid="16" name="toc-title">
    <vt:lpwstr>Table des matières</vt:lpwstr>
  </property>
</Properties>
</file>