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13C48D" w14:textId="0C3B859B" w:rsidR="00E16D9D" w:rsidRDefault="00E74D83" w:rsidP="00E74D83">
      <w:pPr>
        <w:jc w:val="center"/>
        <w:rPr>
          <w:b/>
          <w:bCs/>
          <w:sz w:val="32"/>
          <w:szCs w:val="32"/>
        </w:rPr>
      </w:pPr>
      <w:r w:rsidRPr="00E74D83">
        <w:rPr>
          <w:b/>
          <w:bCs/>
          <w:sz w:val="32"/>
          <w:szCs w:val="32"/>
        </w:rPr>
        <w:t xml:space="preserve">Effect of Expanded Unemployment Benefits on </w:t>
      </w:r>
      <w:r w:rsidR="0050326D">
        <w:rPr>
          <w:b/>
          <w:bCs/>
          <w:sz w:val="32"/>
          <w:szCs w:val="32"/>
        </w:rPr>
        <w:t>Unemployment in Texas</w:t>
      </w:r>
      <w:r w:rsidRPr="00E74D83">
        <w:rPr>
          <w:b/>
          <w:bCs/>
          <w:sz w:val="32"/>
          <w:szCs w:val="32"/>
        </w:rPr>
        <w:t xml:space="preserve"> after lift of COVID restrictions </w:t>
      </w:r>
    </w:p>
    <w:p w14:paraId="08D22364" w14:textId="5A0C7C3F" w:rsidR="00D821E4" w:rsidRPr="00D821E4" w:rsidRDefault="00D821E4" w:rsidP="00E74D83">
      <w:pPr>
        <w:jc w:val="center"/>
        <w:rPr>
          <w:sz w:val="24"/>
          <w:szCs w:val="24"/>
        </w:rPr>
      </w:pPr>
      <w:r w:rsidRPr="00D821E4">
        <w:rPr>
          <w:sz w:val="24"/>
          <w:szCs w:val="24"/>
        </w:rPr>
        <w:t>By</w:t>
      </w:r>
    </w:p>
    <w:p w14:paraId="72EC0602" w14:textId="53F1D805" w:rsidR="00D821E4" w:rsidRDefault="00D821E4" w:rsidP="00E74D83">
      <w:pPr>
        <w:jc w:val="center"/>
        <w:rPr>
          <w:sz w:val="32"/>
          <w:szCs w:val="32"/>
        </w:rPr>
      </w:pPr>
      <w:r>
        <w:rPr>
          <w:sz w:val="32"/>
          <w:szCs w:val="32"/>
        </w:rPr>
        <w:t>Obianuju Ozoeze</w:t>
      </w:r>
    </w:p>
    <w:p w14:paraId="7FF92775" w14:textId="4AAA2A65" w:rsidR="00D821E4" w:rsidRDefault="00EB68B9" w:rsidP="00E74D83">
      <w:pPr>
        <w:jc w:val="center"/>
        <w:rPr>
          <w:sz w:val="32"/>
          <w:szCs w:val="32"/>
        </w:rPr>
      </w:pPr>
      <w:r w:rsidRPr="00F65C80">
        <w:rPr>
          <w:sz w:val="32"/>
          <w:szCs w:val="32"/>
        </w:rPr>
        <w:t>Practicu</w:t>
      </w:r>
      <w:r>
        <w:rPr>
          <w:sz w:val="32"/>
          <w:szCs w:val="32"/>
        </w:rPr>
        <w:t>m</w:t>
      </w:r>
      <w:r w:rsidR="00F65C80" w:rsidRPr="00F65C80">
        <w:rPr>
          <w:sz w:val="32"/>
          <w:szCs w:val="32"/>
        </w:rPr>
        <w:t xml:space="preserve"> I (MSDS 6381 A)</w:t>
      </w:r>
    </w:p>
    <w:p w14:paraId="3F85D3DD" w14:textId="0C1DA1C0" w:rsidR="006860DC" w:rsidRPr="0070734C" w:rsidRDefault="006860DC" w:rsidP="00E74D83">
      <w:pPr>
        <w:jc w:val="center"/>
        <w:rPr>
          <w:sz w:val="24"/>
          <w:szCs w:val="24"/>
          <w:u w:val="single"/>
        </w:rPr>
      </w:pPr>
    </w:p>
    <w:p w14:paraId="67D2FBC5" w14:textId="1B3CBD5C" w:rsidR="006860DC" w:rsidRPr="0070734C" w:rsidRDefault="006860DC" w:rsidP="006860DC">
      <w:pPr>
        <w:rPr>
          <w:sz w:val="24"/>
          <w:szCs w:val="24"/>
          <w:u w:val="single"/>
        </w:rPr>
      </w:pPr>
      <w:r w:rsidRPr="0070734C">
        <w:rPr>
          <w:sz w:val="24"/>
          <w:szCs w:val="24"/>
          <w:u w:val="single"/>
        </w:rPr>
        <w:t>INTRODUCTION</w:t>
      </w:r>
    </w:p>
    <w:p w14:paraId="00E3574F" w14:textId="6CDA28C5" w:rsidR="006860DC" w:rsidRPr="0070734C" w:rsidRDefault="006860DC" w:rsidP="006860DC">
      <w:pPr>
        <w:shd w:val="clear" w:color="auto" w:fill="FFFFFF"/>
        <w:spacing w:before="100" w:beforeAutospacing="1" w:after="100" w:afterAutospacing="1" w:line="240" w:lineRule="auto"/>
        <w:rPr>
          <w:rFonts w:cstheme="minorHAnsi"/>
          <w:color w:val="333333"/>
          <w:sz w:val="24"/>
          <w:szCs w:val="24"/>
          <w:shd w:val="clear" w:color="auto" w:fill="FFFFFF"/>
        </w:rPr>
      </w:pPr>
      <w:r w:rsidRPr="0070734C">
        <w:rPr>
          <w:rFonts w:cs="Arial"/>
          <w:color w:val="333333"/>
          <w:sz w:val="24"/>
          <w:szCs w:val="24"/>
          <w:shd w:val="clear" w:color="auto" w:fill="FFFFFF"/>
        </w:rPr>
        <w:t xml:space="preserve">On March 2, 2021, Texas </w:t>
      </w:r>
      <w:r w:rsidR="005D1041" w:rsidRPr="0070734C">
        <w:rPr>
          <w:rFonts w:cs="Arial"/>
          <w:color w:val="333333"/>
          <w:sz w:val="24"/>
          <w:szCs w:val="24"/>
          <w:shd w:val="clear" w:color="auto" w:fill="FFFFFF"/>
        </w:rPr>
        <w:t xml:space="preserve">State </w:t>
      </w:r>
      <w:r w:rsidRPr="0070734C">
        <w:rPr>
          <w:rFonts w:cs="Arial"/>
          <w:color w:val="333333"/>
          <w:sz w:val="24"/>
          <w:szCs w:val="24"/>
          <w:shd w:val="clear" w:color="auto" w:fill="FFFFFF"/>
        </w:rPr>
        <w:t>governor</w:t>
      </w:r>
      <w:r w:rsidR="00A72464" w:rsidRPr="0070734C">
        <w:rPr>
          <w:rFonts w:cs="Arial"/>
          <w:color w:val="333333"/>
          <w:sz w:val="24"/>
          <w:szCs w:val="24"/>
          <w:shd w:val="clear" w:color="auto" w:fill="FFFFFF"/>
        </w:rPr>
        <w:t>,</w:t>
      </w:r>
      <w:r w:rsidRPr="0070734C">
        <w:rPr>
          <w:rFonts w:cs="Arial"/>
          <w:color w:val="333333"/>
          <w:sz w:val="24"/>
          <w:szCs w:val="24"/>
          <w:shd w:val="clear" w:color="auto" w:fill="FFFFFF"/>
        </w:rPr>
        <w:t xml:space="preserve"> Greg Abbot, issued a decisive executive order to open</w:t>
      </w:r>
      <w:r w:rsidR="005D1041" w:rsidRPr="0070734C">
        <w:rPr>
          <w:rFonts w:cs="Arial"/>
          <w:color w:val="333333"/>
          <w:sz w:val="24"/>
          <w:szCs w:val="24"/>
          <w:shd w:val="clear" w:color="auto" w:fill="FFFFFF"/>
        </w:rPr>
        <w:t xml:space="preserve"> the state locked down </w:t>
      </w:r>
      <w:r w:rsidR="007E689E" w:rsidRPr="0070734C">
        <w:rPr>
          <w:rFonts w:cs="Arial"/>
          <w:color w:val="333333"/>
          <w:sz w:val="24"/>
          <w:szCs w:val="24"/>
          <w:shd w:val="clear" w:color="auto" w:fill="FFFFFF"/>
        </w:rPr>
        <w:t>due to the COVID-19 pandemic</w:t>
      </w:r>
      <w:r w:rsidRPr="0070734C">
        <w:rPr>
          <w:rFonts w:cs="Arial"/>
          <w:color w:val="333333"/>
          <w:sz w:val="24"/>
          <w:szCs w:val="24"/>
          <w:shd w:val="clear" w:color="auto" w:fill="FFFFFF"/>
        </w:rPr>
        <w:t xml:space="preserve">. </w:t>
      </w:r>
      <w:r w:rsidR="00A72464" w:rsidRPr="0070734C">
        <w:rPr>
          <w:rFonts w:cs="Arial"/>
          <w:color w:val="333333"/>
          <w:sz w:val="24"/>
          <w:szCs w:val="24"/>
          <w:shd w:val="clear" w:color="auto" w:fill="FFFFFF"/>
        </w:rPr>
        <w:t xml:space="preserve">Activities resumed in the state but with slow return to work </w:t>
      </w:r>
      <w:r w:rsidR="00FD4A88" w:rsidRPr="0070734C">
        <w:rPr>
          <w:rFonts w:cs="Arial"/>
          <w:color w:val="333333"/>
          <w:sz w:val="24"/>
          <w:szCs w:val="24"/>
          <w:shd w:val="clear" w:color="auto" w:fill="FFFFFF"/>
        </w:rPr>
        <w:t>even with COVID restrictions lifted</w:t>
      </w:r>
      <w:r w:rsidR="00A72464" w:rsidRPr="0070734C">
        <w:rPr>
          <w:rFonts w:cs="Arial"/>
          <w:color w:val="333333"/>
          <w:sz w:val="24"/>
          <w:szCs w:val="24"/>
          <w:shd w:val="clear" w:color="auto" w:fill="FFFFFF"/>
        </w:rPr>
        <w:t>.</w:t>
      </w:r>
      <w:r w:rsidR="005D1041" w:rsidRPr="0070734C">
        <w:rPr>
          <w:rFonts w:cs="Arial"/>
          <w:color w:val="333333"/>
          <w:sz w:val="24"/>
          <w:szCs w:val="24"/>
          <w:shd w:val="clear" w:color="auto" w:fill="FFFFFF"/>
        </w:rPr>
        <w:t xml:space="preserve"> </w:t>
      </w:r>
      <w:r w:rsidR="00873FAB" w:rsidRPr="0070734C">
        <w:rPr>
          <w:rFonts w:cs="Arial"/>
          <w:color w:val="333333"/>
          <w:sz w:val="24"/>
          <w:szCs w:val="24"/>
          <w:shd w:val="clear" w:color="auto" w:fill="FFFFFF"/>
        </w:rPr>
        <w:t>S</w:t>
      </w:r>
      <w:r w:rsidRPr="0070734C">
        <w:rPr>
          <w:rFonts w:cs="Arial"/>
          <w:color w:val="333333"/>
          <w:sz w:val="24"/>
          <w:szCs w:val="24"/>
          <w:shd w:val="clear" w:color="auto" w:fill="FFFFFF"/>
        </w:rPr>
        <w:t>ome business owners complain</w:t>
      </w:r>
      <w:r w:rsidR="00873FAB" w:rsidRPr="0070734C">
        <w:rPr>
          <w:rFonts w:cs="Arial"/>
          <w:color w:val="333333"/>
          <w:sz w:val="24"/>
          <w:szCs w:val="24"/>
          <w:shd w:val="clear" w:color="auto" w:fill="FFFFFF"/>
        </w:rPr>
        <w:t>ed</w:t>
      </w:r>
      <w:r w:rsidRPr="0070734C">
        <w:rPr>
          <w:rFonts w:cs="Arial"/>
          <w:color w:val="333333"/>
          <w:sz w:val="24"/>
          <w:szCs w:val="24"/>
          <w:shd w:val="clear" w:color="auto" w:fill="FFFFFF"/>
        </w:rPr>
        <w:t xml:space="preserve"> that they’re struggling to fill jobs</w:t>
      </w:r>
      <w:r w:rsidR="00873FAB" w:rsidRPr="0070734C">
        <w:rPr>
          <w:rFonts w:cs="Arial"/>
          <w:color w:val="333333"/>
          <w:sz w:val="24"/>
          <w:szCs w:val="24"/>
          <w:shd w:val="clear" w:color="auto" w:fill="FFFFFF"/>
        </w:rPr>
        <w:t>,</w:t>
      </w:r>
      <w:r w:rsidRPr="0070734C">
        <w:rPr>
          <w:rFonts w:cs="Arial"/>
          <w:color w:val="333333"/>
          <w:sz w:val="24"/>
          <w:szCs w:val="24"/>
          <w:shd w:val="clear" w:color="auto" w:fill="FFFFFF"/>
        </w:rPr>
        <w:t xml:space="preserve"> since the opening of the state</w:t>
      </w:r>
      <w:r w:rsidR="00873FAB" w:rsidRPr="0070734C">
        <w:rPr>
          <w:rFonts w:cs="Arial"/>
          <w:color w:val="333333"/>
          <w:sz w:val="24"/>
          <w:szCs w:val="24"/>
          <w:shd w:val="clear" w:color="auto" w:fill="FFFFFF"/>
        </w:rPr>
        <w:t>,</w:t>
      </w:r>
      <w:r w:rsidR="005F1784" w:rsidRPr="0070734C">
        <w:rPr>
          <w:rFonts w:cs="Arial"/>
          <w:color w:val="333333"/>
          <w:sz w:val="24"/>
          <w:szCs w:val="24"/>
          <w:shd w:val="clear" w:color="auto" w:fill="FFFFFF"/>
        </w:rPr>
        <w:t xml:space="preserve"> </w:t>
      </w:r>
      <w:r w:rsidR="00873FAB" w:rsidRPr="0070734C">
        <w:rPr>
          <w:rFonts w:cs="Arial"/>
          <w:color w:val="333333"/>
          <w:sz w:val="24"/>
          <w:szCs w:val="24"/>
          <w:shd w:val="clear" w:color="auto" w:fill="FFFFFF"/>
        </w:rPr>
        <w:t xml:space="preserve">arguing this to be </w:t>
      </w:r>
      <w:r w:rsidR="005F1784" w:rsidRPr="0070734C">
        <w:rPr>
          <w:rFonts w:cs="Arial"/>
          <w:color w:val="333333"/>
          <w:sz w:val="24"/>
          <w:szCs w:val="24"/>
          <w:shd w:val="clear" w:color="auto" w:fill="FFFFFF"/>
        </w:rPr>
        <w:t xml:space="preserve">as a result of </w:t>
      </w:r>
      <w:r w:rsidR="00873FAB" w:rsidRPr="0070734C">
        <w:rPr>
          <w:rFonts w:cs="Arial"/>
          <w:color w:val="333333"/>
          <w:sz w:val="24"/>
          <w:szCs w:val="24"/>
          <w:shd w:val="clear" w:color="auto" w:fill="FFFFFF"/>
        </w:rPr>
        <w:t>unemployed</w:t>
      </w:r>
      <w:r w:rsidR="005F1784" w:rsidRPr="0070734C">
        <w:rPr>
          <w:rFonts w:cs="Arial"/>
          <w:color w:val="333333"/>
          <w:sz w:val="24"/>
          <w:szCs w:val="24"/>
          <w:shd w:val="clear" w:color="auto" w:fill="FFFFFF"/>
        </w:rPr>
        <w:t xml:space="preserve"> </w:t>
      </w:r>
      <w:r w:rsidR="00873FAB" w:rsidRPr="0070734C">
        <w:rPr>
          <w:rFonts w:cs="Arial"/>
          <w:color w:val="333333"/>
          <w:sz w:val="24"/>
          <w:szCs w:val="24"/>
          <w:shd w:val="clear" w:color="auto" w:fill="FFFFFF"/>
        </w:rPr>
        <w:t xml:space="preserve">Texans </w:t>
      </w:r>
      <w:r w:rsidR="00D60DAF" w:rsidRPr="0070734C">
        <w:rPr>
          <w:rFonts w:cs="Arial"/>
          <w:color w:val="333333"/>
          <w:sz w:val="24"/>
          <w:szCs w:val="24"/>
          <w:shd w:val="clear" w:color="auto" w:fill="FFFFFF"/>
        </w:rPr>
        <w:t xml:space="preserve">making more money </w:t>
      </w:r>
      <w:r w:rsidR="00873FAB" w:rsidRPr="0070734C">
        <w:rPr>
          <w:rFonts w:cs="Arial"/>
          <w:color w:val="333333"/>
          <w:sz w:val="24"/>
          <w:szCs w:val="24"/>
          <w:shd w:val="clear" w:color="auto" w:fill="FFFFFF"/>
        </w:rPr>
        <w:t>on expanded unemployment benefits provided by the state and Federal government. This</w:t>
      </w:r>
      <w:r w:rsidR="00D60DAF" w:rsidRPr="0070734C">
        <w:rPr>
          <w:rFonts w:cs="Arial"/>
          <w:color w:val="333333"/>
          <w:sz w:val="24"/>
          <w:szCs w:val="24"/>
          <w:shd w:val="clear" w:color="auto" w:fill="FFFFFF"/>
        </w:rPr>
        <w:t xml:space="preserve"> argument</w:t>
      </w:r>
      <w:r w:rsidR="00873FAB" w:rsidRPr="0070734C">
        <w:rPr>
          <w:rFonts w:cs="Arial"/>
          <w:color w:val="333333"/>
          <w:sz w:val="24"/>
          <w:szCs w:val="24"/>
          <w:shd w:val="clear" w:color="auto" w:fill="FFFFFF"/>
        </w:rPr>
        <w:t xml:space="preserve"> triggered </w:t>
      </w:r>
      <w:r w:rsidR="00D60DAF" w:rsidRPr="0070734C">
        <w:rPr>
          <w:rFonts w:cs="Arial"/>
          <w:color w:val="333333"/>
          <w:sz w:val="24"/>
          <w:szCs w:val="24"/>
          <w:shd w:val="clear" w:color="auto" w:fill="FFFFFF"/>
        </w:rPr>
        <w:t xml:space="preserve">Governor Abbot’s </w:t>
      </w:r>
      <w:r w:rsidR="00873FAB" w:rsidRPr="0070734C">
        <w:rPr>
          <w:rFonts w:cs="Arial"/>
          <w:color w:val="333333"/>
          <w:sz w:val="24"/>
          <w:szCs w:val="24"/>
          <w:shd w:val="clear" w:color="auto" w:fill="FFFFFF"/>
        </w:rPr>
        <w:t>ending of ex</w:t>
      </w:r>
      <w:r w:rsidR="00D60DAF" w:rsidRPr="0070734C">
        <w:rPr>
          <w:rFonts w:cs="Arial"/>
          <w:color w:val="333333"/>
          <w:sz w:val="24"/>
          <w:szCs w:val="24"/>
          <w:shd w:val="clear" w:color="auto" w:fill="FFFFFF"/>
        </w:rPr>
        <w:t>panded</w:t>
      </w:r>
      <w:r w:rsidR="00873FAB" w:rsidRPr="0070734C">
        <w:rPr>
          <w:rFonts w:cs="Arial"/>
          <w:color w:val="333333"/>
          <w:sz w:val="24"/>
          <w:szCs w:val="24"/>
          <w:shd w:val="clear" w:color="auto" w:fill="FFFFFF"/>
        </w:rPr>
        <w:t xml:space="preserve"> unemployment benefits</w:t>
      </w:r>
      <w:r w:rsidR="0070734C" w:rsidRPr="0070734C">
        <w:rPr>
          <w:rFonts w:cs="Arial"/>
          <w:color w:val="333333"/>
          <w:sz w:val="24"/>
          <w:szCs w:val="24"/>
          <w:shd w:val="clear" w:color="auto" w:fill="FFFFFF"/>
        </w:rPr>
        <w:t xml:space="preserve"> on June 26, 2021</w:t>
      </w:r>
      <w:r w:rsidR="0070734C">
        <w:rPr>
          <w:rFonts w:cs="Arial"/>
          <w:color w:val="333333"/>
          <w:sz w:val="24"/>
          <w:szCs w:val="24"/>
          <w:shd w:val="clear" w:color="auto" w:fill="FFFFFF"/>
        </w:rPr>
        <w:t>,</w:t>
      </w:r>
      <w:r w:rsidR="00873FAB" w:rsidRPr="0070734C">
        <w:rPr>
          <w:rFonts w:cs="Arial"/>
          <w:color w:val="333333"/>
          <w:sz w:val="24"/>
          <w:szCs w:val="24"/>
          <w:shd w:val="clear" w:color="auto" w:fill="FFFFFF"/>
        </w:rPr>
        <w:t xml:space="preserve"> </w:t>
      </w:r>
      <w:r w:rsidRPr="0070734C">
        <w:rPr>
          <w:rFonts w:cs="Arial"/>
          <w:color w:val="333333"/>
          <w:sz w:val="24"/>
          <w:szCs w:val="24"/>
          <w:shd w:val="clear" w:color="auto" w:fill="FFFFFF"/>
        </w:rPr>
        <w:t xml:space="preserve">to encourage the totally </w:t>
      </w:r>
      <w:r w:rsidR="00873FAB" w:rsidRPr="0070734C">
        <w:rPr>
          <w:rFonts w:cs="Arial"/>
          <w:color w:val="333333"/>
          <w:sz w:val="24"/>
          <w:szCs w:val="24"/>
          <w:shd w:val="clear" w:color="auto" w:fill="FFFFFF"/>
        </w:rPr>
        <w:t>and</w:t>
      </w:r>
      <w:r w:rsidRPr="0070734C">
        <w:rPr>
          <w:rFonts w:cs="Arial"/>
          <w:color w:val="333333"/>
          <w:sz w:val="24"/>
          <w:szCs w:val="24"/>
          <w:shd w:val="clear" w:color="auto" w:fill="FFFFFF"/>
        </w:rPr>
        <w:t xml:space="preserve"> partially insured unemployed Texans</w:t>
      </w:r>
      <w:r w:rsidR="00D60DAF" w:rsidRPr="0070734C">
        <w:rPr>
          <w:rFonts w:cs="Arial"/>
          <w:color w:val="333333"/>
          <w:sz w:val="24"/>
          <w:szCs w:val="24"/>
          <w:shd w:val="clear" w:color="auto" w:fill="FFFFFF"/>
        </w:rPr>
        <w:t xml:space="preserve"> claiming benefits under the programs</w:t>
      </w:r>
      <w:r w:rsidRPr="0070734C">
        <w:rPr>
          <w:rFonts w:cs="Arial"/>
          <w:color w:val="333333"/>
          <w:sz w:val="24"/>
          <w:szCs w:val="24"/>
          <w:shd w:val="clear" w:color="auto" w:fill="FFFFFF"/>
        </w:rPr>
        <w:t xml:space="preserve"> to fully return to work</w:t>
      </w:r>
      <w:r w:rsidR="007E689E" w:rsidRPr="0070734C">
        <w:rPr>
          <w:sz w:val="24"/>
          <w:szCs w:val="24"/>
        </w:rPr>
        <w:t xml:space="preserve">. </w:t>
      </w:r>
      <w:r w:rsidRPr="0070734C">
        <w:rPr>
          <w:rFonts w:cs="Arial"/>
          <w:color w:val="333333"/>
          <w:sz w:val="24"/>
          <w:szCs w:val="24"/>
          <w:shd w:val="clear" w:color="auto" w:fill="FFFFFF"/>
        </w:rPr>
        <w:t>This project</w:t>
      </w:r>
      <w:r w:rsidR="004D021F" w:rsidRPr="0070734C">
        <w:rPr>
          <w:rFonts w:cs="Arial"/>
          <w:color w:val="333333"/>
          <w:sz w:val="24"/>
          <w:szCs w:val="24"/>
          <w:shd w:val="clear" w:color="auto" w:fill="FFFFFF"/>
        </w:rPr>
        <w:t xml:space="preserve">’s aim </w:t>
      </w:r>
      <w:r w:rsidRPr="0070734C">
        <w:rPr>
          <w:rFonts w:cs="Arial"/>
          <w:color w:val="333333"/>
          <w:sz w:val="24"/>
          <w:szCs w:val="24"/>
          <w:shd w:val="clear" w:color="auto" w:fill="FFFFFF"/>
        </w:rPr>
        <w:t>is to show</w:t>
      </w:r>
      <w:r w:rsidR="00FD4A88" w:rsidRPr="0070734C">
        <w:rPr>
          <w:rFonts w:cs="Arial"/>
          <w:color w:val="333333"/>
          <w:sz w:val="24"/>
          <w:szCs w:val="24"/>
          <w:shd w:val="clear" w:color="auto" w:fill="FFFFFF"/>
        </w:rPr>
        <w:t xml:space="preserve"> </w:t>
      </w:r>
      <w:r w:rsidR="004D021F" w:rsidRPr="0070734C">
        <w:rPr>
          <w:rFonts w:cs="Arial"/>
          <w:color w:val="333333"/>
          <w:sz w:val="24"/>
          <w:szCs w:val="24"/>
          <w:shd w:val="clear" w:color="auto" w:fill="FFFFFF"/>
        </w:rPr>
        <w:t xml:space="preserve">the relationship between the state’s </w:t>
      </w:r>
      <w:r w:rsidR="00EB68B9">
        <w:rPr>
          <w:rFonts w:cs="Arial"/>
          <w:color w:val="333333"/>
          <w:sz w:val="24"/>
          <w:szCs w:val="24"/>
          <w:shd w:val="clear" w:color="auto" w:fill="FFFFFF"/>
        </w:rPr>
        <w:t>un</w:t>
      </w:r>
      <w:r w:rsidR="004D021F" w:rsidRPr="0070734C">
        <w:rPr>
          <w:rFonts w:cs="Arial"/>
          <w:color w:val="333333"/>
          <w:sz w:val="24"/>
          <w:szCs w:val="24"/>
          <w:shd w:val="clear" w:color="auto" w:fill="FFFFFF"/>
        </w:rPr>
        <w:t xml:space="preserve">employment rate and pandemic unemployment claims before </w:t>
      </w:r>
      <w:r w:rsidR="000573C6" w:rsidRPr="0070734C">
        <w:rPr>
          <w:rFonts w:cs="Arial"/>
          <w:color w:val="333333"/>
          <w:sz w:val="24"/>
          <w:szCs w:val="24"/>
          <w:shd w:val="clear" w:color="auto" w:fill="FFFFFF"/>
        </w:rPr>
        <w:t xml:space="preserve">and </w:t>
      </w:r>
      <w:r w:rsidR="000D2876" w:rsidRPr="0070734C">
        <w:rPr>
          <w:rFonts w:cs="Arial"/>
          <w:color w:val="333333"/>
          <w:sz w:val="24"/>
          <w:szCs w:val="24"/>
          <w:shd w:val="clear" w:color="auto" w:fill="FFFFFF"/>
        </w:rPr>
        <w:t xml:space="preserve">after </w:t>
      </w:r>
      <w:r w:rsidR="004D021F" w:rsidRPr="0070734C">
        <w:rPr>
          <w:rFonts w:cs="Arial"/>
          <w:color w:val="333333"/>
          <w:sz w:val="24"/>
          <w:szCs w:val="24"/>
          <w:shd w:val="clear" w:color="auto" w:fill="FFFFFF"/>
        </w:rPr>
        <w:t xml:space="preserve">the </w:t>
      </w:r>
      <w:r w:rsidR="000D2876" w:rsidRPr="0070734C">
        <w:rPr>
          <w:rFonts w:cs="Arial"/>
          <w:color w:val="333333"/>
          <w:sz w:val="24"/>
          <w:szCs w:val="24"/>
          <w:shd w:val="clear" w:color="auto" w:fill="FFFFFF"/>
        </w:rPr>
        <w:t xml:space="preserve">lift of COVID restrictions </w:t>
      </w:r>
      <w:r w:rsidR="004D021F" w:rsidRPr="0070734C">
        <w:rPr>
          <w:rFonts w:cs="Arial"/>
          <w:color w:val="333333"/>
          <w:sz w:val="24"/>
          <w:szCs w:val="24"/>
          <w:shd w:val="clear" w:color="auto" w:fill="FFFFFF"/>
        </w:rPr>
        <w:t>in March 2021.</w:t>
      </w:r>
    </w:p>
    <w:p w14:paraId="4B43BE2B" w14:textId="2ADFE5DC" w:rsidR="006860DC" w:rsidRPr="0070734C" w:rsidRDefault="006860DC" w:rsidP="006860DC">
      <w:pPr>
        <w:rPr>
          <w:sz w:val="24"/>
          <w:szCs w:val="24"/>
          <w:u w:val="single"/>
        </w:rPr>
      </w:pPr>
      <w:r w:rsidRPr="0070734C">
        <w:rPr>
          <w:sz w:val="24"/>
          <w:szCs w:val="24"/>
          <w:u w:val="single"/>
        </w:rPr>
        <w:t>EXPANDED</w:t>
      </w:r>
      <w:r w:rsidR="00D6771E" w:rsidRPr="0070734C">
        <w:rPr>
          <w:sz w:val="24"/>
          <w:szCs w:val="24"/>
          <w:u w:val="single"/>
        </w:rPr>
        <w:t xml:space="preserve"> UNEMPLOYMENT INUSRANCE</w:t>
      </w:r>
      <w:r w:rsidRPr="0070734C">
        <w:rPr>
          <w:sz w:val="24"/>
          <w:szCs w:val="24"/>
          <w:u w:val="single"/>
        </w:rPr>
        <w:t xml:space="preserve"> PROGRAMS DUE TO THE PANDEMIC</w:t>
      </w:r>
    </w:p>
    <w:p w14:paraId="1A98E85F" w14:textId="504B8AB0" w:rsidR="00E74D83" w:rsidRPr="0070734C" w:rsidRDefault="00E74D83" w:rsidP="006860DC">
      <w:pPr>
        <w:shd w:val="clear" w:color="auto" w:fill="FFFFFF"/>
        <w:spacing w:before="100" w:beforeAutospacing="1" w:after="100" w:afterAutospacing="1" w:line="240" w:lineRule="auto"/>
        <w:rPr>
          <w:rFonts w:cstheme="minorHAnsi"/>
          <w:color w:val="333333"/>
          <w:sz w:val="24"/>
          <w:szCs w:val="24"/>
          <w:shd w:val="clear" w:color="auto" w:fill="FFFFFF"/>
        </w:rPr>
      </w:pPr>
      <w:r w:rsidRPr="0070734C">
        <w:rPr>
          <w:rFonts w:cstheme="minorHAnsi"/>
          <w:color w:val="333333"/>
          <w:sz w:val="24"/>
          <w:szCs w:val="24"/>
          <w:shd w:val="clear" w:color="auto" w:fill="FFFFFF"/>
        </w:rPr>
        <w:t xml:space="preserve">The Coronavirus Aid, Relief and Economic Security Act (CARES), signed into law on March 27, 2020, provided $268 billion for expanded unemployment insurance benefits provided through three programs, the Federal Pandemic Unemployment Compensation (FPUC), the Pandemic Unemployment Assistance (PUA) and the Pandemic Extended Unemployment Compensation (PEUC). For a clear understanding of </w:t>
      </w:r>
      <w:r w:rsidR="00113A68" w:rsidRPr="0070734C">
        <w:rPr>
          <w:rFonts w:cstheme="minorHAnsi"/>
          <w:color w:val="333333"/>
          <w:sz w:val="24"/>
          <w:szCs w:val="24"/>
          <w:shd w:val="clear" w:color="auto" w:fill="FFFFFF"/>
        </w:rPr>
        <w:t xml:space="preserve">each of the different programs, a reference is made to </w:t>
      </w:r>
      <w:r w:rsidRPr="0070734C">
        <w:rPr>
          <w:rFonts w:cstheme="minorHAnsi"/>
          <w:color w:val="333333"/>
          <w:sz w:val="24"/>
          <w:szCs w:val="24"/>
          <w:shd w:val="clear" w:color="auto" w:fill="FFFFFF"/>
        </w:rPr>
        <w:t xml:space="preserve">Bea.gov, an official website of the United States government, </w:t>
      </w:r>
      <w:r w:rsidR="00113A68" w:rsidRPr="0070734C">
        <w:rPr>
          <w:rFonts w:cstheme="minorHAnsi"/>
          <w:color w:val="333333"/>
          <w:sz w:val="24"/>
          <w:szCs w:val="24"/>
          <w:shd w:val="clear" w:color="auto" w:fill="FFFFFF"/>
        </w:rPr>
        <w:t xml:space="preserve">where </w:t>
      </w:r>
      <w:r w:rsidRPr="0070734C">
        <w:rPr>
          <w:rFonts w:cstheme="minorHAnsi"/>
          <w:color w:val="333333"/>
          <w:sz w:val="24"/>
          <w:szCs w:val="24"/>
          <w:shd w:val="clear" w:color="auto" w:fill="FFFFFF"/>
        </w:rPr>
        <w:t>the three programs a</w:t>
      </w:r>
      <w:r w:rsidR="00113A68" w:rsidRPr="0070734C">
        <w:rPr>
          <w:rFonts w:cstheme="minorHAnsi"/>
          <w:color w:val="333333"/>
          <w:sz w:val="24"/>
          <w:szCs w:val="24"/>
          <w:shd w:val="clear" w:color="auto" w:fill="FFFFFF"/>
        </w:rPr>
        <w:t>re explained a</w:t>
      </w:r>
      <w:r w:rsidRPr="0070734C">
        <w:rPr>
          <w:rFonts w:cstheme="minorHAnsi"/>
          <w:color w:val="333333"/>
          <w:sz w:val="24"/>
          <w:szCs w:val="24"/>
          <w:shd w:val="clear" w:color="auto" w:fill="FFFFFF"/>
        </w:rPr>
        <w:t>s follows:</w:t>
      </w:r>
    </w:p>
    <w:p w14:paraId="1B67CB3D" w14:textId="321F4640" w:rsidR="00113A68" w:rsidRPr="0070734C" w:rsidRDefault="00E74D83" w:rsidP="00113A68">
      <w:pPr>
        <w:numPr>
          <w:ilvl w:val="0"/>
          <w:numId w:val="2"/>
        </w:numPr>
        <w:shd w:val="clear" w:color="auto" w:fill="FFFFFF"/>
        <w:spacing w:before="100" w:beforeAutospacing="1" w:after="100" w:afterAutospacing="1" w:line="240" w:lineRule="auto"/>
        <w:rPr>
          <w:rFonts w:eastAsia="Times New Roman" w:cstheme="minorHAnsi"/>
          <w:color w:val="333333"/>
          <w:sz w:val="24"/>
          <w:szCs w:val="24"/>
        </w:rPr>
      </w:pPr>
      <w:r w:rsidRPr="0070734C">
        <w:rPr>
          <w:rFonts w:eastAsia="Times New Roman" w:cstheme="minorHAnsi"/>
          <w:color w:val="333333"/>
          <w:sz w:val="24"/>
          <w:szCs w:val="24"/>
        </w:rPr>
        <w:t>The Federal Pandemic Unemployment Compensation (PUC) provided weekly supplemental benefits of $600 for people that received unemployment benefits for weeks of unemployment between April 5, 2020, and July 31, 2020.</w:t>
      </w:r>
    </w:p>
    <w:p w14:paraId="6696F856" w14:textId="77777777" w:rsidR="00113A68" w:rsidRPr="0070734C" w:rsidRDefault="00113A68" w:rsidP="00113A68">
      <w:pPr>
        <w:numPr>
          <w:ilvl w:val="0"/>
          <w:numId w:val="2"/>
        </w:numPr>
        <w:shd w:val="clear" w:color="auto" w:fill="FFFFFF"/>
        <w:spacing w:before="100" w:beforeAutospacing="1" w:after="100" w:afterAutospacing="1" w:line="240" w:lineRule="auto"/>
        <w:rPr>
          <w:rFonts w:eastAsia="Times New Roman" w:cstheme="minorHAnsi"/>
          <w:color w:val="333333"/>
          <w:sz w:val="24"/>
          <w:szCs w:val="24"/>
        </w:rPr>
      </w:pPr>
      <w:r w:rsidRPr="0070734C">
        <w:rPr>
          <w:rFonts w:eastAsia="Times New Roman" w:cstheme="minorHAnsi"/>
          <w:color w:val="333333"/>
          <w:sz w:val="24"/>
          <w:szCs w:val="24"/>
        </w:rPr>
        <w:t>The Pandemic Unemployment Assistance (PUA) program temporarily provided unemployment benefits to people unable to work for reasons related to COVID-19 who were not usually eligible for unemployment assistance, including the self-employed, independent contractors, and those with limited work. This program paid for up to 39 weeks of unemployment benefits between January 27, 2020 and December 31, 2020.</w:t>
      </w:r>
    </w:p>
    <w:p w14:paraId="611D2078" w14:textId="77777777" w:rsidR="00113A68" w:rsidRPr="0070734C" w:rsidRDefault="00113A68" w:rsidP="00113A68">
      <w:pPr>
        <w:numPr>
          <w:ilvl w:val="0"/>
          <w:numId w:val="2"/>
        </w:numPr>
        <w:shd w:val="clear" w:color="auto" w:fill="FFFFFF"/>
        <w:spacing w:before="100" w:beforeAutospacing="1" w:after="100" w:afterAutospacing="1" w:line="240" w:lineRule="auto"/>
        <w:rPr>
          <w:rFonts w:eastAsia="Times New Roman" w:cstheme="minorHAnsi"/>
          <w:color w:val="333333"/>
          <w:sz w:val="24"/>
          <w:szCs w:val="24"/>
        </w:rPr>
      </w:pPr>
      <w:r w:rsidRPr="0070734C">
        <w:rPr>
          <w:rFonts w:eastAsia="Times New Roman" w:cstheme="minorHAnsi"/>
          <w:color w:val="333333"/>
          <w:sz w:val="24"/>
          <w:szCs w:val="24"/>
        </w:rPr>
        <w:lastRenderedPageBreak/>
        <w:t>The Pandemic Emergency Unemployment Compensation (PEUC) program provided an additional 13 weeks of unemployment benefits to people who had exhausted all available regular and extended unemployment benefits through December 31, 2020.</w:t>
      </w:r>
    </w:p>
    <w:p w14:paraId="0157987F" w14:textId="17652299" w:rsidR="00ED0D46" w:rsidRPr="0070734C" w:rsidRDefault="00113A68" w:rsidP="00ED0D46">
      <w:pPr>
        <w:shd w:val="clear" w:color="auto" w:fill="FFFFFF"/>
        <w:spacing w:before="100" w:beforeAutospacing="1" w:after="100" w:afterAutospacing="1" w:line="240" w:lineRule="auto"/>
        <w:rPr>
          <w:rFonts w:cstheme="minorHAnsi"/>
          <w:color w:val="333333"/>
          <w:sz w:val="24"/>
          <w:szCs w:val="24"/>
          <w:shd w:val="clear" w:color="auto" w:fill="FFFFFF"/>
        </w:rPr>
      </w:pPr>
      <w:r w:rsidRPr="0070734C">
        <w:rPr>
          <w:rFonts w:cstheme="minorHAnsi"/>
          <w:color w:val="333333"/>
          <w:sz w:val="24"/>
          <w:szCs w:val="24"/>
          <w:shd w:val="clear" w:color="auto" w:fill="FFFFFF"/>
        </w:rPr>
        <w:t xml:space="preserve">The website also explained further extension of these programs with the Coronavirus Response and Relief Supplemental Appropriations Act of 2021, signed into law on December 27, 2020. This Act included </w:t>
      </w:r>
      <w:r w:rsidR="00427434" w:rsidRPr="0070734C">
        <w:rPr>
          <w:rFonts w:cstheme="minorHAnsi"/>
          <w:color w:val="333333"/>
          <w:sz w:val="24"/>
          <w:szCs w:val="24"/>
          <w:shd w:val="clear" w:color="auto" w:fill="FFFFFF"/>
        </w:rPr>
        <w:t>an 11-week extension of unemployment insurance (UI) benefits that were provided in then CARES Act that were set to expire in December 202</w:t>
      </w:r>
      <w:r w:rsidR="004552BF" w:rsidRPr="0070734C">
        <w:rPr>
          <w:rFonts w:cstheme="minorHAnsi"/>
          <w:color w:val="333333"/>
          <w:sz w:val="24"/>
          <w:szCs w:val="24"/>
          <w:shd w:val="clear" w:color="auto" w:fill="FFFFFF"/>
        </w:rPr>
        <w:t>0</w:t>
      </w:r>
      <w:r w:rsidR="00427434" w:rsidRPr="0070734C">
        <w:rPr>
          <w:rFonts w:cstheme="minorHAnsi"/>
          <w:color w:val="333333"/>
          <w:sz w:val="24"/>
          <w:szCs w:val="24"/>
          <w:shd w:val="clear" w:color="auto" w:fill="FFFFFF"/>
        </w:rPr>
        <w:t>. This extension provided an additional $300 per week supplement to state UI compensation under the FPUC program (half of what was paid in the program under the CARES Act) and also lengthened the PUA and PEUC programs</w:t>
      </w:r>
      <w:r w:rsidR="005708A4" w:rsidRPr="0070734C">
        <w:rPr>
          <w:rFonts w:cstheme="minorHAnsi"/>
          <w:color w:val="333333"/>
          <w:sz w:val="24"/>
          <w:szCs w:val="24"/>
          <w:shd w:val="clear" w:color="auto" w:fill="FFFFFF"/>
        </w:rPr>
        <w:t xml:space="preserve"> to September 6, </w:t>
      </w:r>
      <w:r w:rsidR="00C45BEC" w:rsidRPr="0070734C">
        <w:rPr>
          <w:rFonts w:cstheme="minorHAnsi"/>
          <w:color w:val="333333"/>
          <w:sz w:val="24"/>
          <w:szCs w:val="24"/>
          <w:shd w:val="clear" w:color="auto" w:fill="FFFFFF"/>
        </w:rPr>
        <w:t>2021,</w:t>
      </w:r>
      <w:r w:rsidR="005708A4" w:rsidRPr="0070734C">
        <w:rPr>
          <w:rFonts w:cstheme="minorHAnsi"/>
          <w:color w:val="333333"/>
          <w:sz w:val="24"/>
          <w:szCs w:val="24"/>
          <w:shd w:val="clear" w:color="auto" w:fill="FFFFFF"/>
        </w:rPr>
        <w:t xml:space="preserve"> but some states including Texas decided to </w:t>
      </w:r>
      <w:r w:rsidR="0070734C" w:rsidRPr="0070734C">
        <w:rPr>
          <w:rFonts w:cstheme="minorHAnsi"/>
          <w:color w:val="333333"/>
          <w:sz w:val="24"/>
          <w:szCs w:val="24"/>
          <w:shd w:val="clear" w:color="auto" w:fill="FFFFFF"/>
        </w:rPr>
        <w:t>cut off</w:t>
      </w:r>
      <w:r w:rsidR="005708A4" w:rsidRPr="0070734C">
        <w:rPr>
          <w:rFonts w:cstheme="minorHAnsi"/>
          <w:color w:val="333333"/>
          <w:sz w:val="24"/>
          <w:szCs w:val="24"/>
          <w:shd w:val="clear" w:color="auto" w:fill="FFFFFF"/>
        </w:rPr>
        <w:t xml:space="preserve"> the </w:t>
      </w:r>
      <w:r w:rsidR="0070734C">
        <w:rPr>
          <w:rFonts w:cstheme="minorHAnsi"/>
          <w:sz w:val="24"/>
          <w:szCs w:val="24"/>
          <w:shd w:val="clear" w:color="auto" w:fill="FFFFFF"/>
        </w:rPr>
        <w:t xml:space="preserve">extended </w:t>
      </w:r>
      <w:r w:rsidR="0070734C" w:rsidRPr="0070734C">
        <w:rPr>
          <w:rFonts w:cstheme="minorHAnsi"/>
          <w:sz w:val="24"/>
          <w:szCs w:val="24"/>
          <w:shd w:val="clear" w:color="auto" w:fill="FFFFFF"/>
        </w:rPr>
        <w:t xml:space="preserve">benefits </w:t>
      </w:r>
      <w:r w:rsidR="005708A4" w:rsidRPr="0070734C">
        <w:rPr>
          <w:rFonts w:cstheme="minorHAnsi"/>
          <w:color w:val="333333"/>
          <w:sz w:val="24"/>
          <w:szCs w:val="24"/>
          <w:shd w:val="clear" w:color="auto" w:fill="FFFFFF"/>
        </w:rPr>
        <w:t xml:space="preserve">before the official cut-off date. </w:t>
      </w:r>
      <w:bookmarkStart w:id="0" w:name="OLE_LINK1"/>
      <w:r w:rsidR="002B1E37">
        <w:rPr>
          <w:rFonts w:cstheme="minorHAnsi"/>
          <w:color w:val="333333"/>
          <w:sz w:val="24"/>
          <w:szCs w:val="24"/>
          <w:shd w:val="clear" w:color="auto" w:fill="FFFFFF"/>
        </w:rPr>
        <w:t xml:space="preserve">Part B </w:t>
      </w:r>
      <w:r w:rsidR="00ED0D46">
        <w:rPr>
          <w:rFonts w:cstheme="minorHAnsi"/>
          <w:color w:val="333333"/>
          <w:sz w:val="24"/>
          <w:szCs w:val="24"/>
          <w:shd w:val="clear" w:color="auto" w:fill="FFFFFF"/>
        </w:rPr>
        <w:t xml:space="preserve">of this research paper, at a later would aim at showing the effect of the end of </w:t>
      </w:r>
      <w:r w:rsidR="00ED0D46" w:rsidRPr="0070734C">
        <w:rPr>
          <w:rFonts w:cstheme="minorHAnsi"/>
          <w:color w:val="333333"/>
          <w:sz w:val="24"/>
          <w:szCs w:val="24"/>
          <w:shd w:val="clear" w:color="auto" w:fill="FFFFFF"/>
        </w:rPr>
        <w:t>federal pandemic unemployment benefits</w:t>
      </w:r>
      <w:r w:rsidR="00ED0D46">
        <w:rPr>
          <w:rFonts w:cstheme="minorHAnsi"/>
          <w:color w:val="333333"/>
          <w:sz w:val="24"/>
          <w:szCs w:val="24"/>
          <w:shd w:val="clear" w:color="auto" w:fill="FFFFFF"/>
        </w:rPr>
        <w:t xml:space="preserve"> on</w:t>
      </w:r>
      <w:r w:rsidR="0070734C">
        <w:rPr>
          <w:rFonts w:cstheme="minorHAnsi"/>
          <w:color w:val="333333"/>
          <w:sz w:val="24"/>
          <w:szCs w:val="24"/>
          <w:shd w:val="clear" w:color="auto" w:fill="FFFFFF"/>
        </w:rPr>
        <w:t xml:space="preserve"> the lone star state’s unemployment</w:t>
      </w:r>
      <w:r w:rsidR="00ED0D46">
        <w:rPr>
          <w:rFonts w:cstheme="minorHAnsi"/>
          <w:color w:val="333333"/>
          <w:sz w:val="24"/>
          <w:szCs w:val="24"/>
          <w:shd w:val="clear" w:color="auto" w:fill="FFFFFF"/>
        </w:rPr>
        <w:t xml:space="preserve"> level. </w:t>
      </w:r>
      <w:r w:rsidR="002B1E37">
        <w:rPr>
          <w:rFonts w:cstheme="minorHAnsi"/>
          <w:color w:val="333333"/>
          <w:sz w:val="24"/>
          <w:szCs w:val="24"/>
          <w:shd w:val="clear" w:color="auto" w:fill="FFFFFF"/>
        </w:rPr>
        <w:t xml:space="preserve">This first part of the research would focus on </w:t>
      </w:r>
      <w:r w:rsidR="00ED0D46">
        <w:rPr>
          <w:rFonts w:cstheme="minorHAnsi"/>
          <w:color w:val="333333"/>
          <w:sz w:val="24"/>
          <w:szCs w:val="24"/>
          <w:shd w:val="clear" w:color="auto" w:fill="FFFFFF"/>
        </w:rPr>
        <w:t>show</w:t>
      </w:r>
      <w:r w:rsidR="002B1E37">
        <w:rPr>
          <w:rFonts w:cstheme="minorHAnsi"/>
          <w:color w:val="333333"/>
          <w:sz w:val="24"/>
          <w:szCs w:val="24"/>
          <w:shd w:val="clear" w:color="auto" w:fill="FFFFFF"/>
        </w:rPr>
        <w:t>ing</w:t>
      </w:r>
      <w:r w:rsidR="00ED0D46">
        <w:rPr>
          <w:rFonts w:cstheme="minorHAnsi"/>
          <w:color w:val="333333"/>
          <w:sz w:val="24"/>
          <w:szCs w:val="24"/>
          <w:shd w:val="clear" w:color="auto" w:fill="FFFFFF"/>
        </w:rPr>
        <w:t xml:space="preserve"> </w:t>
      </w:r>
      <w:r w:rsidR="00ED0D46" w:rsidRPr="0070734C">
        <w:rPr>
          <w:rFonts w:cs="Arial"/>
          <w:color w:val="333333"/>
          <w:sz w:val="24"/>
          <w:szCs w:val="24"/>
          <w:shd w:val="clear" w:color="auto" w:fill="FFFFFF"/>
        </w:rPr>
        <w:t>the relationship between the state’s employment rate and pandemic unemployment claims before and after the lift of COVID restrictions in March 2021.</w:t>
      </w:r>
    </w:p>
    <w:p w14:paraId="32CC8EE0" w14:textId="1881E202" w:rsidR="00D6771E" w:rsidRPr="0070734C" w:rsidRDefault="00D6771E" w:rsidP="00D6771E">
      <w:pPr>
        <w:shd w:val="clear" w:color="auto" w:fill="FFFFFF"/>
        <w:spacing w:before="100" w:beforeAutospacing="1" w:after="100" w:afterAutospacing="1" w:line="240" w:lineRule="auto"/>
        <w:ind w:left="1080"/>
        <w:rPr>
          <w:rFonts w:cstheme="minorHAnsi"/>
          <w:color w:val="333333"/>
          <w:sz w:val="24"/>
          <w:szCs w:val="24"/>
          <w:shd w:val="clear" w:color="auto" w:fill="FFFFFF"/>
        </w:rPr>
      </w:pPr>
    </w:p>
    <w:p w14:paraId="6818B263" w14:textId="7145D08D" w:rsidR="00D6771E" w:rsidRPr="0070734C" w:rsidRDefault="00D6771E" w:rsidP="00D6771E">
      <w:pPr>
        <w:shd w:val="clear" w:color="auto" w:fill="FFFFFF"/>
        <w:spacing w:before="100" w:beforeAutospacing="1" w:after="100" w:afterAutospacing="1" w:line="240" w:lineRule="auto"/>
        <w:rPr>
          <w:rFonts w:cs="Arial"/>
          <w:color w:val="333333"/>
          <w:sz w:val="24"/>
          <w:szCs w:val="24"/>
          <w:u w:val="single"/>
          <w:shd w:val="clear" w:color="auto" w:fill="FFFFFF"/>
        </w:rPr>
      </w:pPr>
      <w:r w:rsidRPr="0070734C">
        <w:rPr>
          <w:rFonts w:cs="Arial"/>
          <w:color w:val="333333"/>
          <w:sz w:val="24"/>
          <w:szCs w:val="24"/>
          <w:u w:val="single"/>
          <w:shd w:val="clear" w:color="auto" w:fill="FFFFFF"/>
        </w:rPr>
        <w:t>DATA</w:t>
      </w:r>
      <w:r w:rsidR="001D5885" w:rsidRPr="0070734C">
        <w:rPr>
          <w:rFonts w:cs="Arial"/>
          <w:color w:val="333333"/>
          <w:sz w:val="24"/>
          <w:szCs w:val="24"/>
          <w:u w:val="single"/>
          <w:shd w:val="clear" w:color="auto" w:fill="FFFFFF"/>
        </w:rPr>
        <w:t>SET PREPARATION AND</w:t>
      </w:r>
      <w:r w:rsidRPr="0070734C">
        <w:rPr>
          <w:rFonts w:cs="Arial"/>
          <w:color w:val="333333"/>
          <w:sz w:val="24"/>
          <w:szCs w:val="24"/>
          <w:u w:val="single"/>
          <w:shd w:val="clear" w:color="auto" w:fill="FFFFFF"/>
        </w:rPr>
        <w:t xml:space="preserve"> </w:t>
      </w:r>
      <w:r w:rsidR="001A08F8">
        <w:rPr>
          <w:rFonts w:cs="Arial"/>
          <w:color w:val="333333"/>
          <w:sz w:val="24"/>
          <w:szCs w:val="24"/>
          <w:u w:val="single"/>
          <w:shd w:val="clear" w:color="auto" w:fill="FFFFFF"/>
        </w:rPr>
        <w:t>ANALYSIS</w:t>
      </w:r>
    </w:p>
    <w:p w14:paraId="4398B985" w14:textId="10A318C6" w:rsidR="00D16764" w:rsidRPr="0070734C" w:rsidRDefault="008F1A24" w:rsidP="00787000">
      <w:pPr>
        <w:rPr>
          <w:sz w:val="24"/>
          <w:szCs w:val="24"/>
        </w:rPr>
      </w:pPr>
      <w:r w:rsidRPr="0070734C">
        <w:rPr>
          <w:sz w:val="24"/>
          <w:szCs w:val="24"/>
          <w:shd w:val="clear" w:color="auto" w:fill="FFFFFF"/>
        </w:rPr>
        <w:t xml:space="preserve">R </w:t>
      </w:r>
      <w:r w:rsidR="002B1E37">
        <w:rPr>
          <w:sz w:val="24"/>
          <w:szCs w:val="24"/>
          <w:shd w:val="clear" w:color="auto" w:fill="FFFFFF"/>
        </w:rPr>
        <w:t>packages were</w:t>
      </w:r>
      <w:r w:rsidRPr="0070734C">
        <w:rPr>
          <w:sz w:val="24"/>
          <w:szCs w:val="24"/>
          <w:shd w:val="clear" w:color="auto" w:fill="FFFFFF"/>
        </w:rPr>
        <w:t xml:space="preserve"> used to prepare and </w:t>
      </w:r>
      <w:r w:rsidR="00EB68B9">
        <w:rPr>
          <w:sz w:val="24"/>
          <w:szCs w:val="24"/>
          <w:shd w:val="clear" w:color="auto" w:fill="FFFFFF"/>
        </w:rPr>
        <w:t>analyze</w:t>
      </w:r>
      <w:r w:rsidRPr="0070734C">
        <w:rPr>
          <w:sz w:val="24"/>
          <w:szCs w:val="24"/>
          <w:shd w:val="clear" w:color="auto" w:fill="FFFFFF"/>
        </w:rPr>
        <w:t xml:space="preserve"> constructed dataset</w:t>
      </w:r>
      <w:r w:rsidR="002B1E37">
        <w:rPr>
          <w:sz w:val="24"/>
          <w:szCs w:val="24"/>
          <w:shd w:val="clear" w:color="auto" w:fill="FFFFFF"/>
        </w:rPr>
        <w:t xml:space="preserve"> for this research</w:t>
      </w:r>
      <w:r w:rsidRPr="0070734C">
        <w:rPr>
          <w:sz w:val="24"/>
          <w:szCs w:val="24"/>
          <w:shd w:val="clear" w:color="auto" w:fill="FFFFFF"/>
        </w:rPr>
        <w:t xml:space="preserve">. </w:t>
      </w:r>
      <w:r w:rsidR="00D6771E" w:rsidRPr="0070734C">
        <w:rPr>
          <w:sz w:val="24"/>
          <w:szCs w:val="24"/>
          <w:shd w:val="clear" w:color="auto" w:fill="FFFFFF"/>
        </w:rPr>
        <w:t xml:space="preserve">Data </w:t>
      </w:r>
      <w:r w:rsidR="002B1E37">
        <w:rPr>
          <w:sz w:val="24"/>
          <w:szCs w:val="24"/>
          <w:shd w:val="clear" w:color="auto" w:fill="FFFFFF"/>
        </w:rPr>
        <w:t xml:space="preserve">was </w:t>
      </w:r>
      <w:r w:rsidR="00D6771E" w:rsidRPr="0070734C">
        <w:rPr>
          <w:sz w:val="24"/>
          <w:szCs w:val="24"/>
          <w:shd w:val="clear" w:color="auto" w:fill="FFFFFF"/>
        </w:rPr>
        <w:t>sourced from</w:t>
      </w:r>
      <w:r w:rsidRPr="0070734C">
        <w:rPr>
          <w:sz w:val="24"/>
          <w:szCs w:val="24"/>
          <w:shd w:val="clear" w:color="auto" w:fill="FFFFFF"/>
        </w:rPr>
        <w:t xml:space="preserve"> the Federal Reserve of Economic Data </w:t>
      </w:r>
      <w:hyperlink r:id="rId6" w:history="1">
        <w:r w:rsidRPr="0070734C">
          <w:rPr>
            <w:rStyle w:val="Hyperlink"/>
            <w:rFonts w:eastAsia="Times New Roman" w:cstheme="minorHAnsi"/>
            <w:sz w:val="24"/>
            <w:szCs w:val="24"/>
          </w:rPr>
          <w:t>FRED</w:t>
        </w:r>
      </w:hyperlink>
      <w:r w:rsidRPr="0070734C">
        <w:rPr>
          <w:sz w:val="24"/>
          <w:szCs w:val="24"/>
        </w:rPr>
        <w:t xml:space="preserve"> and the Bureau of Labor Statistics </w:t>
      </w:r>
      <w:hyperlink r:id="rId7" w:history="1">
        <w:r w:rsidR="005F1714" w:rsidRPr="0070734C">
          <w:rPr>
            <w:rStyle w:val="Hyperlink"/>
            <w:rFonts w:eastAsia="Times New Roman" w:cstheme="minorHAnsi"/>
            <w:sz w:val="24"/>
            <w:szCs w:val="24"/>
          </w:rPr>
          <w:t>BLS</w:t>
        </w:r>
      </w:hyperlink>
      <w:r w:rsidR="00D6771E" w:rsidRPr="0070734C">
        <w:rPr>
          <w:sz w:val="24"/>
          <w:szCs w:val="24"/>
          <w:shd w:val="clear" w:color="auto" w:fill="FFFFFF"/>
        </w:rPr>
        <w:t xml:space="preserve">. The state’s Unemployment Initial and Continued Claims, </w:t>
      </w:r>
      <w:r w:rsidR="00D6771E" w:rsidRPr="0070734C">
        <w:rPr>
          <w:sz w:val="24"/>
          <w:szCs w:val="24"/>
        </w:rPr>
        <w:t>Pandemic Emergency Unemployment Compensatio</w:t>
      </w:r>
      <w:r w:rsidR="005F1714" w:rsidRPr="0070734C">
        <w:rPr>
          <w:sz w:val="24"/>
          <w:szCs w:val="24"/>
        </w:rPr>
        <w:t>n</w:t>
      </w:r>
      <w:r w:rsidR="00D6771E" w:rsidRPr="0070734C">
        <w:rPr>
          <w:sz w:val="24"/>
          <w:szCs w:val="24"/>
        </w:rPr>
        <w:t xml:space="preserve"> claims (PEUCC), Pandemic Unemployment Assistance Initial Claims (PUAIC), Pandemic Unemployment Assistance Continued Claims (PUACC) and Insured Unemployment Rates was sourced from </w:t>
      </w:r>
      <w:hyperlink r:id="rId8" w:history="1">
        <w:r w:rsidR="00D6771E" w:rsidRPr="0070734C">
          <w:rPr>
            <w:rStyle w:val="Hyperlink"/>
            <w:rFonts w:eastAsia="Times New Roman" w:cstheme="minorHAnsi"/>
            <w:sz w:val="24"/>
            <w:szCs w:val="24"/>
          </w:rPr>
          <w:t>FRED</w:t>
        </w:r>
      </w:hyperlink>
      <w:r w:rsidR="00896551" w:rsidRPr="0070734C">
        <w:rPr>
          <w:sz w:val="24"/>
          <w:szCs w:val="24"/>
        </w:rPr>
        <w:t xml:space="preserve"> while </w:t>
      </w:r>
      <w:r w:rsidR="000573C6" w:rsidRPr="0070734C">
        <w:rPr>
          <w:sz w:val="24"/>
          <w:szCs w:val="24"/>
        </w:rPr>
        <w:t xml:space="preserve">it’s Unemployment Statistics was sourced from </w:t>
      </w:r>
      <w:hyperlink r:id="rId9" w:history="1">
        <w:r w:rsidR="000573C6" w:rsidRPr="0070734C">
          <w:rPr>
            <w:rStyle w:val="Hyperlink"/>
            <w:rFonts w:eastAsia="Times New Roman" w:cstheme="minorHAnsi"/>
            <w:sz w:val="24"/>
            <w:szCs w:val="24"/>
          </w:rPr>
          <w:t>B</w:t>
        </w:r>
        <w:r w:rsidR="005F1714" w:rsidRPr="0070734C">
          <w:rPr>
            <w:rStyle w:val="Hyperlink"/>
            <w:rFonts w:eastAsia="Times New Roman" w:cstheme="minorHAnsi"/>
            <w:sz w:val="24"/>
            <w:szCs w:val="24"/>
          </w:rPr>
          <w:t>LS</w:t>
        </w:r>
      </w:hyperlink>
      <w:r w:rsidR="000573C6" w:rsidRPr="0070734C">
        <w:rPr>
          <w:sz w:val="24"/>
          <w:szCs w:val="24"/>
        </w:rPr>
        <w:t xml:space="preserve">. Period of data collected was from 2020 to 2021. </w:t>
      </w:r>
      <w:r w:rsidR="00826F46" w:rsidRPr="0070734C">
        <w:rPr>
          <w:sz w:val="24"/>
          <w:szCs w:val="24"/>
        </w:rPr>
        <w:t>The u</w:t>
      </w:r>
      <w:r w:rsidR="000573C6" w:rsidRPr="0070734C">
        <w:rPr>
          <w:sz w:val="24"/>
          <w:szCs w:val="24"/>
        </w:rPr>
        <w:t xml:space="preserve">nemployment </w:t>
      </w:r>
      <w:r w:rsidR="002403F2" w:rsidRPr="0070734C">
        <w:rPr>
          <w:sz w:val="24"/>
          <w:szCs w:val="24"/>
        </w:rPr>
        <w:t xml:space="preserve">insurance </w:t>
      </w:r>
      <w:r w:rsidR="000573C6" w:rsidRPr="0070734C">
        <w:rPr>
          <w:sz w:val="24"/>
          <w:szCs w:val="24"/>
        </w:rPr>
        <w:t xml:space="preserve">claims </w:t>
      </w:r>
      <w:r w:rsidR="00826F46" w:rsidRPr="0070734C">
        <w:rPr>
          <w:sz w:val="24"/>
          <w:szCs w:val="24"/>
        </w:rPr>
        <w:t xml:space="preserve">datasets </w:t>
      </w:r>
      <w:r w:rsidR="002403F2" w:rsidRPr="0070734C">
        <w:rPr>
          <w:sz w:val="24"/>
          <w:szCs w:val="24"/>
        </w:rPr>
        <w:t xml:space="preserve">showed numbers of claims filed under the various programs </w:t>
      </w:r>
      <w:r w:rsidR="00826F46" w:rsidRPr="0070734C">
        <w:rPr>
          <w:sz w:val="24"/>
          <w:szCs w:val="24"/>
        </w:rPr>
        <w:t>by weeks ending Saturday</w:t>
      </w:r>
      <w:r w:rsidR="002403F2" w:rsidRPr="0070734C">
        <w:rPr>
          <w:sz w:val="24"/>
          <w:szCs w:val="24"/>
        </w:rPr>
        <w:t xml:space="preserve"> from March 2020 to June 2021.</w:t>
      </w:r>
      <w:r w:rsidR="00826F46" w:rsidRPr="0070734C">
        <w:rPr>
          <w:sz w:val="24"/>
          <w:szCs w:val="24"/>
        </w:rPr>
        <w:t xml:space="preserve"> The</w:t>
      </w:r>
      <w:r w:rsidR="001C308B" w:rsidRPr="0070734C">
        <w:rPr>
          <w:sz w:val="24"/>
          <w:szCs w:val="24"/>
        </w:rPr>
        <w:t xml:space="preserve"> </w:t>
      </w:r>
      <w:r w:rsidRPr="0070734C">
        <w:rPr>
          <w:sz w:val="24"/>
          <w:szCs w:val="24"/>
        </w:rPr>
        <w:t>7</w:t>
      </w:r>
      <w:r w:rsidR="00826F46" w:rsidRPr="0070734C">
        <w:rPr>
          <w:sz w:val="24"/>
          <w:szCs w:val="24"/>
        </w:rPr>
        <w:t xml:space="preserve"> claims datasets were joined into </w:t>
      </w:r>
      <w:r w:rsidR="001C308B" w:rsidRPr="0070734C">
        <w:rPr>
          <w:sz w:val="24"/>
          <w:szCs w:val="24"/>
        </w:rPr>
        <w:t xml:space="preserve">a dataset to </w:t>
      </w:r>
      <w:r w:rsidR="00F65C80">
        <w:rPr>
          <w:sz w:val="24"/>
          <w:szCs w:val="24"/>
        </w:rPr>
        <w:t>show</w:t>
      </w:r>
      <w:r w:rsidR="001C308B" w:rsidRPr="0070734C">
        <w:rPr>
          <w:sz w:val="24"/>
          <w:szCs w:val="24"/>
        </w:rPr>
        <w:t xml:space="preserve"> 77 observations and 9 variables</w:t>
      </w:r>
      <w:r w:rsidR="00787000" w:rsidRPr="0070734C">
        <w:rPr>
          <w:sz w:val="24"/>
          <w:szCs w:val="24"/>
        </w:rPr>
        <w:t xml:space="preserve"> with</w:t>
      </w:r>
      <w:r w:rsidR="00787000" w:rsidRPr="0070734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787000" w:rsidRPr="0070734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week_ending</w:t>
      </w:r>
      <w:proofErr w:type="spellEnd"/>
      <w:r w:rsidR="00787000" w:rsidRPr="0070734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87000" w:rsidRPr="0070734C">
        <w:rPr>
          <w:sz w:val="24"/>
          <w:szCs w:val="24"/>
        </w:rPr>
        <w:t>as the only categorical variable</w:t>
      </w:r>
      <w:r w:rsidR="001C308B" w:rsidRPr="0070734C">
        <w:rPr>
          <w:sz w:val="24"/>
          <w:szCs w:val="24"/>
        </w:rPr>
        <w:t xml:space="preserve">. </w:t>
      </w:r>
      <w:r w:rsidR="002B1E37">
        <w:rPr>
          <w:sz w:val="24"/>
          <w:szCs w:val="24"/>
        </w:rPr>
        <w:t>R</w:t>
      </w:r>
      <w:r w:rsidR="001C308B" w:rsidRPr="0070734C">
        <w:rPr>
          <w:sz w:val="24"/>
          <w:szCs w:val="24"/>
        </w:rPr>
        <w:t xml:space="preserve">ows of the </w:t>
      </w:r>
      <w:r w:rsidR="00787000" w:rsidRPr="0070734C">
        <w:rPr>
          <w:sz w:val="24"/>
          <w:szCs w:val="24"/>
        </w:rPr>
        <w:t xml:space="preserve">joined </w:t>
      </w:r>
      <w:r w:rsidR="001C308B" w:rsidRPr="0070734C">
        <w:rPr>
          <w:sz w:val="24"/>
          <w:szCs w:val="24"/>
        </w:rPr>
        <w:t xml:space="preserve">dataset were aggregated to show </w:t>
      </w:r>
      <w:r w:rsidRPr="0070734C">
        <w:rPr>
          <w:sz w:val="24"/>
          <w:szCs w:val="24"/>
        </w:rPr>
        <w:t>claims’ numerical values</w:t>
      </w:r>
      <w:r w:rsidR="001C308B" w:rsidRPr="0070734C">
        <w:rPr>
          <w:sz w:val="24"/>
          <w:szCs w:val="24"/>
        </w:rPr>
        <w:t xml:space="preserve"> by month</w:t>
      </w:r>
      <w:r w:rsidR="00787000" w:rsidRPr="0070734C">
        <w:rPr>
          <w:sz w:val="24"/>
          <w:szCs w:val="24"/>
        </w:rPr>
        <w:t xml:space="preserve">. The aggregated </w:t>
      </w:r>
      <w:r w:rsidRPr="0070734C">
        <w:rPr>
          <w:sz w:val="24"/>
          <w:szCs w:val="24"/>
        </w:rPr>
        <w:t xml:space="preserve">claims </w:t>
      </w:r>
      <w:r w:rsidR="00787000" w:rsidRPr="0070734C">
        <w:rPr>
          <w:sz w:val="24"/>
          <w:szCs w:val="24"/>
        </w:rPr>
        <w:t xml:space="preserve">dataset </w:t>
      </w:r>
      <w:r w:rsidRPr="0070734C">
        <w:rPr>
          <w:sz w:val="24"/>
          <w:szCs w:val="24"/>
        </w:rPr>
        <w:t>and the</w:t>
      </w:r>
      <w:r w:rsidR="00787000" w:rsidRPr="0070734C">
        <w:rPr>
          <w:sz w:val="24"/>
          <w:szCs w:val="24"/>
        </w:rPr>
        <w:t xml:space="preserve"> Unemployment Statistics dataset</w:t>
      </w:r>
      <w:r w:rsidR="005F1714" w:rsidRPr="0070734C">
        <w:rPr>
          <w:sz w:val="24"/>
          <w:szCs w:val="24"/>
        </w:rPr>
        <w:t xml:space="preserve"> were merged into</w:t>
      </w:r>
      <w:r w:rsidR="00A45737" w:rsidRPr="0070734C">
        <w:rPr>
          <w:sz w:val="24"/>
          <w:szCs w:val="24"/>
        </w:rPr>
        <w:t xml:space="preserve"> the</w:t>
      </w:r>
      <w:r w:rsidR="005F1714" w:rsidRPr="0070734C">
        <w:rPr>
          <w:sz w:val="24"/>
          <w:szCs w:val="24"/>
        </w:rPr>
        <w:t xml:space="preserve"> final dataset </w:t>
      </w:r>
      <w:r w:rsidR="00A45737" w:rsidRPr="0070734C">
        <w:rPr>
          <w:sz w:val="24"/>
          <w:szCs w:val="24"/>
        </w:rPr>
        <w:t>with</w:t>
      </w:r>
      <w:r w:rsidR="005F1714" w:rsidRPr="0070734C">
        <w:rPr>
          <w:sz w:val="24"/>
          <w:szCs w:val="24"/>
        </w:rPr>
        <w:t xml:space="preserve"> excel spreadsheet format as shown below</w:t>
      </w:r>
      <w:r w:rsidR="00787000" w:rsidRPr="0070734C">
        <w:rPr>
          <w:sz w:val="24"/>
          <w:szCs w:val="24"/>
        </w:rPr>
        <w:t xml:space="preserve">. Some variables of the </w:t>
      </w:r>
      <w:r w:rsidR="008C3C15" w:rsidRPr="0070734C">
        <w:rPr>
          <w:sz w:val="24"/>
          <w:szCs w:val="24"/>
        </w:rPr>
        <w:t>final</w:t>
      </w:r>
      <w:r w:rsidR="00787000" w:rsidRPr="0070734C">
        <w:rPr>
          <w:sz w:val="24"/>
          <w:szCs w:val="24"/>
        </w:rPr>
        <w:t xml:space="preserve"> dataset </w:t>
      </w:r>
      <w:r w:rsidR="009C7B10" w:rsidRPr="0070734C">
        <w:rPr>
          <w:sz w:val="24"/>
          <w:szCs w:val="24"/>
        </w:rPr>
        <w:t xml:space="preserve">titled </w:t>
      </w:r>
      <w:hyperlink r:id="rId10" w:history="1">
        <w:proofErr w:type="spellStart"/>
        <w:r w:rsidR="008C3C15" w:rsidRPr="0070734C">
          <w:rPr>
            <w:rStyle w:val="Hyperlink"/>
            <w:sz w:val="24"/>
            <w:szCs w:val="24"/>
          </w:rPr>
          <w:t>full_merge</w:t>
        </w:r>
        <w:proofErr w:type="spellEnd"/>
      </w:hyperlink>
      <w:r w:rsidR="008C3C15" w:rsidRPr="0070734C">
        <w:rPr>
          <w:sz w:val="24"/>
          <w:szCs w:val="24"/>
        </w:rPr>
        <w:t xml:space="preserve"> </w:t>
      </w:r>
      <w:r w:rsidR="009C7B10" w:rsidRPr="0070734C">
        <w:rPr>
          <w:sz w:val="24"/>
          <w:szCs w:val="24"/>
        </w:rPr>
        <w:t>w</w:t>
      </w:r>
      <w:r w:rsidR="002B1E37">
        <w:rPr>
          <w:sz w:val="24"/>
          <w:szCs w:val="24"/>
        </w:rPr>
        <w:t xml:space="preserve">ere </w:t>
      </w:r>
      <w:r w:rsidR="00787000" w:rsidRPr="0070734C">
        <w:rPr>
          <w:sz w:val="24"/>
          <w:szCs w:val="24"/>
        </w:rPr>
        <w:t xml:space="preserve">renamed. </w:t>
      </w:r>
    </w:p>
    <w:p w14:paraId="2AF7A5D9" w14:textId="77777777" w:rsidR="003E1858" w:rsidRPr="0070734C" w:rsidRDefault="003E1858" w:rsidP="00787000">
      <w:pPr>
        <w:rPr>
          <w:sz w:val="24"/>
          <w:szCs w:val="24"/>
        </w:rPr>
      </w:pPr>
    </w:p>
    <w:bookmarkEnd w:id="0"/>
    <w:p w14:paraId="1ACC9CB1" w14:textId="1ECFC7B3" w:rsidR="00427434" w:rsidRDefault="006C5985" w:rsidP="005F1714">
      <w:pPr>
        <w:shd w:val="clear" w:color="auto" w:fill="FFFFFF"/>
        <w:spacing w:before="100" w:beforeAutospacing="1" w:after="100" w:afterAutospacing="1" w:line="240" w:lineRule="auto"/>
        <w:rPr>
          <w:rFonts w:cs="Arial"/>
          <w:color w:val="333333"/>
          <w:sz w:val="24"/>
          <w:szCs w:val="24"/>
          <w:shd w:val="clear" w:color="auto" w:fill="FFFFFF"/>
        </w:rPr>
      </w:pPr>
      <w:r>
        <w:rPr>
          <w:rFonts w:cs="Arial"/>
          <w:color w:val="333333"/>
          <w:sz w:val="24"/>
          <w:szCs w:val="24"/>
          <w:shd w:val="clear" w:color="auto" w:fill="FFFFFF"/>
        </w:rPr>
        <w:t>An e</w:t>
      </w:r>
      <w:r w:rsidR="00E455C8">
        <w:rPr>
          <w:rFonts w:cs="Arial"/>
          <w:color w:val="333333"/>
          <w:sz w:val="24"/>
          <w:szCs w:val="24"/>
          <w:shd w:val="clear" w:color="auto" w:fill="FFFFFF"/>
        </w:rPr>
        <w:t>xploratory data analysis</w:t>
      </w:r>
      <w:r w:rsidR="005676DB">
        <w:rPr>
          <w:rFonts w:cs="Arial"/>
          <w:color w:val="333333"/>
          <w:sz w:val="24"/>
          <w:szCs w:val="24"/>
          <w:shd w:val="clear" w:color="auto" w:fill="FFFFFF"/>
        </w:rPr>
        <w:t xml:space="preserve"> was used for this project. </w:t>
      </w:r>
      <w:r w:rsidR="00E455C8">
        <w:rPr>
          <w:rFonts w:cs="Arial"/>
          <w:color w:val="333333"/>
          <w:sz w:val="24"/>
          <w:szCs w:val="24"/>
          <w:shd w:val="clear" w:color="auto" w:fill="FFFFFF"/>
        </w:rPr>
        <w:t>Multivariate graphic methods used for visualization</w:t>
      </w:r>
      <w:r w:rsidR="00A57E54">
        <w:rPr>
          <w:rFonts w:cs="Arial"/>
          <w:color w:val="333333"/>
          <w:sz w:val="24"/>
          <w:szCs w:val="24"/>
          <w:shd w:val="clear" w:color="auto" w:fill="FFFFFF"/>
        </w:rPr>
        <w:t>s include</w:t>
      </w:r>
      <w:r w:rsidR="00E455C8">
        <w:rPr>
          <w:rFonts w:cs="Arial"/>
          <w:color w:val="333333"/>
          <w:sz w:val="24"/>
          <w:szCs w:val="24"/>
          <w:shd w:val="clear" w:color="auto" w:fill="FFFFFF"/>
        </w:rPr>
        <w:t xml:space="preserve"> </w:t>
      </w:r>
      <w:r w:rsidR="00A57E54">
        <w:rPr>
          <w:rFonts w:cs="Arial"/>
          <w:color w:val="333333"/>
          <w:sz w:val="24"/>
          <w:szCs w:val="24"/>
          <w:shd w:val="clear" w:color="auto" w:fill="FFFFFF"/>
        </w:rPr>
        <w:t>b</w:t>
      </w:r>
      <w:r w:rsidR="00E455C8">
        <w:rPr>
          <w:rFonts w:cs="Arial"/>
          <w:color w:val="333333"/>
          <w:sz w:val="24"/>
          <w:szCs w:val="24"/>
          <w:shd w:val="clear" w:color="auto" w:fill="FFFFFF"/>
        </w:rPr>
        <w:t>ar plot,</w:t>
      </w:r>
      <w:r w:rsidR="00A57E54">
        <w:rPr>
          <w:rFonts w:cs="Arial"/>
          <w:color w:val="333333"/>
          <w:sz w:val="24"/>
          <w:szCs w:val="24"/>
          <w:shd w:val="clear" w:color="auto" w:fill="FFFFFF"/>
        </w:rPr>
        <w:t xml:space="preserve"> line plot and scatterplot.</w:t>
      </w:r>
      <w:r w:rsidR="00E455C8">
        <w:rPr>
          <w:rFonts w:cs="Arial"/>
          <w:color w:val="333333"/>
          <w:sz w:val="24"/>
          <w:szCs w:val="24"/>
          <w:shd w:val="clear" w:color="auto" w:fill="FFFFFF"/>
        </w:rPr>
        <w:t xml:space="preserve"> </w:t>
      </w:r>
      <w:r w:rsidR="00A57E54">
        <w:rPr>
          <w:rFonts w:cs="Arial"/>
          <w:color w:val="333333"/>
          <w:sz w:val="24"/>
          <w:szCs w:val="24"/>
          <w:shd w:val="clear" w:color="auto" w:fill="FFFFFF"/>
        </w:rPr>
        <w:t xml:space="preserve">The </w:t>
      </w:r>
      <w:proofErr w:type="spellStart"/>
      <w:r w:rsidR="00B3185E">
        <w:rPr>
          <w:rFonts w:cs="Arial"/>
          <w:color w:val="333333"/>
          <w:sz w:val="24"/>
          <w:szCs w:val="24"/>
          <w:shd w:val="clear" w:color="auto" w:fill="FFFFFF"/>
        </w:rPr>
        <w:t>barplot</w:t>
      </w:r>
      <w:proofErr w:type="spellEnd"/>
      <w:r w:rsidR="00B3185E">
        <w:rPr>
          <w:rFonts w:cs="Arial"/>
          <w:color w:val="333333"/>
          <w:sz w:val="24"/>
          <w:szCs w:val="24"/>
          <w:shd w:val="clear" w:color="auto" w:fill="FFFFFF"/>
        </w:rPr>
        <w:t xml:space="preserve"> </w:t>
      </w:r>
      <w:r w:rsidR="00A57E54">
        <w:rPr>
          <w:rFonts w:cs="Arial"/>
          <w:color w:val="333333"/>
          <w:sz w:val="24"/>
          <w:szCs w:val="24"/>
          <w:shd w:val="clear" w:color="auto" w:fill="FFFFFF"/>
        </w:rPr>
        <w:t>wa</w:t>
      </w:r>
      <w:r w:rsidR="00B3185E">
        <w:rPr>
          <w:rFonts w:cs="Arial"/>
          <w:color w:val="333333"/>
          <w:sz w:val="24"/>
          <w:szCs w:val="24"/>
          <w:shd w:val="clear" w:color="auto" w:fill="FFFFFF"/>
        </w:rPr>
        <w:t>s used to represen</w:t>
      </w:r>
      <w:r w:rsidR="00750CB4">
        <w:rPr>
          <w:rFonts w:cs="Arial"/>
          <w:color w:val="333333"/>
          <w:sz w:val="24"/>
          <w:szCs w:val="24"/>
          <w:shd w:val="clear" w:color="auto" w:fill="FFFFFF"/>
        </w:rPr>
        <w:t>t</w:t>
      </w:r>
      <w:r w:rsidR="003E1858">
        <w:rPr>
          <w:rFonts w:cs="Arial"/>
          <w:color w:val="333333"/>
          <w:sz w:val="24"/>
          <w:szCs w:val="24"/>
          <w:shd w:val="clear" w:color="auto" w:fill="FFFFFF"/>
        </w:rPr>
        <w:t xml:space="preserve"> </w:t>
      </w:r>
      <w:r w:rsidR="005F1714">
        <w:rPr>
          <w:rFonts w:cs="Arial"/>
          <w:color w:val="333333"/>
          <w:sz w:val="24"/>
          <w:szCs w:val="24"/>
          <w:shd w:val="clear" w:color="auto" w:fill="FFFFFF"/>
        </w:rPr>
        <w:t>continued claims filed under the pandemic expanded programs versus unemployment rate</w:t>
      </w:r>
      <w:r w:rsidR="00B3185E">
        <w:rPr>
          <w:rFonts w:cs="Arial"/>
          <w:color w:val="333333"/>
          <w:sz w:val="24"/>
          <w:szCs w:val="24"/>
          <w:shd w:val="clear" w:color="auto" w:fill="FFFFFF"/>
        </w:rPr>
        <w:t xml:space="preserve"> from March 2020 to June 2021</w:t>
      </w:r>
      <w:r w:rsidR="003E1858">
        <w:rPr>
          <w:rFonts w:cs="Arial"/>
          <w:color w:val="333333"/>
          <w:sz w:val="24"/>
          <w:szCs w:val="24"/>
          <w:shd w:val="clear" w:color="auto" w:fill="FFFFFF"/>
        </w:rPr>
        <w:t xml:space="preserve">. </w:t>
      </w:r>
    </w:p>
    <w:p w14:paraId="6B6A3886" w14:textId="7E2B8E61" w:rsidR="00CD66E3" w:rsidRDefault="00CD66E3" w:rsidP="005F1714">
      <w:pPr>
        <w:shd w:val="clear" w:color="auto" w:fill="FFFFFF"/>
        <w:spacing w:before="100" w:beforeAutospacing="1" w:after="100" w:afterAutospacing="1" w:line="240" w:lineRule="auto"/>
        <w:rPr>
          <w:rFonts w:cs="Arial"/>
          <w:color w:val="333333"/>
          <w:sz w:val="24"/>
          <w:szCs w:val="24"/>
          <w:shd w:val="clear" w:color="auto" w:fill="FFFFFF"/>
        </w:rPr>
      </w:pPr>
      <w:r>
        <w:rPr>
          <w:noProof/>
        </w:rPr>
        <w:lastRenderedPageBreak/>
        <w:drawing>
          <wp:inline distT="0" distB="0" distL="0" distR="0" wp14:anchorId="263E910E" wp14:editId="0C0D0F45">
            <wp:extent cx="5943600" cy="3669030"/>
            <wp:effectExtent l="0" t="0" r="0" b="762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11"/>
                    <a:stretch>
                      <a:fillRect/>
                    </a:stretch>
                  </pic:blipFill>
                  <pic:spPr>
                    <a:xfrm>
                      <a:off x="0" y="0"/>
                      <a:ext cx="5943600" cy="3669030"/>
                    </a:xfrm>
                    <a:prstGeom prst="rect">
                      <a:avLst/>
                    </a:prstGeom>
                  </pic:spPr>
                </pic:pic>
              </a:graphicData>
            </a:graphic>
          </wp:inline>
        </w:drawing>
      </w:r>
    </w:p>
    <w:p w14:paraId="6802109A" w14:textId="3243DD68" w:rsidR="00682847" w:rsidRDefault="00682847" w:rsidP="005F1714">
      <w:pPr>
        <w:shd w:val="clear" w:color="auto" w:fill="FFFFFF"/>
        <w:spacing w:before="100" w:beforeAutospacing="1" w:after="100" w:afterAutospacing="1" w:line="240" w:lineRule="auto"/>
        <w:rPr>
          <w:rFonts w:cs="Arial"/>
          <w:color w:val="333333"/>
          <w:sz w:val="24"/>
          <w:szCs w:val="24"/>
          <w:shd w:val="clear" w:color="auto" w:fill="FFFFFF"/>
        </w:rPr>
      </w:pPr>
    </w:p>
    <w:p w14:paraId="1E2B828D" w14:textId="786C8E17" w:rsidR="00682847" w:rsidRDefault="00682847" w:rsidP="00682847">
      <w:pPr>
        <w:shd w:val="clear" w:color="auto" w:fill="FFFFFF"/>
        <w:spacing w:before="100" w:beforeAutospacing="1" w:after="100" w:afterAutospacing="1" w:line="240" w:lineRule="auto"/>
        <w:rPr>
          <w:rFonts w:cs="Arial"/>
          <w:color w:val="333333"/>
          <w:sz w:val="24"/>
          <w:szCs w:val="24"/>
          <w:shd w:val="clear" w:color="auto" w:fill="FFFFFF"/>
        </w:rPr>
      </w:pPr>
      <w:r>
        <w:rPr>
          <w:rFonts w:cs="Arial"/>
          <w:color w:val="333333"/>
          <w:sz w:val="24"/>
          <w:szCs w:val="24"/>
          <w:shd w:val="clear" w:color="auto" w:fill="FFFFFF"/>
        </w:rPr>
        <w:t>Th</w:t>
      </w:r>
      <w:r w:rsidR="00626F5E">
        <w:rPr>
          <w:rFonts w:cs="Arial"/>
          <w:color w:val="333333"/>
          <w:sz w:val="24"/>
          <w:szCs w:val="24"/>
          <w:shd w:val="clear" w:color="auto" w:fill="FFFFFF"/>
        </w:rPr>
        <w:t>is</w:t>
      </w:r>
      <w:r>
        <w:rPr>
          <w:rFonts w:cs="Arial"/>
          <w:color w:val="333333"/>
          <w:sz w:val="24"/>
          <w:szCs w:val="24"/>
          <w:shd w:val="clear" w:color="auto" w:fill="FFFFFF"/>
        </w:rPr>
        <w:t xml:space="preserve"> chart shows the pandemic continued claims to be at their minimum in March 2020 </w:t>
      </w:r>
      <w:r w:rsidR="00D76F4D">
        <w:rPr>
          <w:rFonts w:cs="Arial"/>
          <w:color w:val="333333"/>
          <w:sz w:val="24"/>
          <w:szCs w:val="24"/>
          <w:shd w:val="clear" w:color="auto" w:fill="FFFFFF"/>
        </w:rPr>
        <w:t>followed by a spike</w:t>
      </w:r>
      <w:r>
        <w:rPr>
          <w:rFonts w:cs="Arial"/>
          <w:color w:val="333333"/>
          <w:sz w:val="24"/>
          <w:szCs w:val="24"/>
          <w:shd w:val="clear" w:color="auto" w:fill="FFFFFF"/>
        </w:rPr>
        <w:t xml:space="preserve"> in April when Governor Abbot issued a stay-at-home order leading to more than twice the number of unemployed Texans compared to March. The numbers decreased steadily until September 2020 when most of the state reopened per Abbot’s declaration. From October 2020 to March 2021, the chart shows that the numbers fluctuated just before a slight increase in the continued claims in April 2021</w:t>
      </w:r>
      <w:r w:rsidR="00D76F4D">
        <w:rPr>
          <w:rFonts w:cs="Arial"/>
          <w:color w:val="333333"/>
          <w:sz w:val="24"/>
          <w:szCs w:val="24"/>
          <w:shd w:val="clear" w:color="auto" w:fill="FFFFFF"/>
        </w:rPr>
        <w:t xml:space="preserve"> but with no commensurate increase in unemployment numbers. </w:t>
      </w:r>
      <w:r w:rsidR="00111A2F">
        <w:rPr>
          <w:rFonts w:cs="Arial"/>
          <w:color w:val="333333"/>
          <w:sz w:val="24"/>
          <w:szCs w:val="24"/>
          <w:shd w:val="clear" w:color="auto" w:fill="FFFFFF"/>
        </w:rPr>
        <w:t xml:space="preserve">The months of May and </w:t>
      </w:r>
      <w:r w:rsidR="00626F5E">
        <w:rPr>
          <w:rFonts w:cs="Arial"/>
          <w:color w:val="333333"/>
          <w:sz w:val="24"/>
          <w:szCs w:val="24"/>
          <w:shd w:val="clear" w:color="auto" w:fill="FFFFFF"/>
        </w:rPr>
        <w:t>June</w:t>
      </w:r>
      <w:r w:rsidR="00111A2F">
        <w:rPr>
          <w:rFonts w:cs="Arial"/>
          <w:color w:val="333333"/>
          <w:sz w:val="24"/>
          <w:szCs w:val="24"/>
          <w:shd w:val="clear" w:color="auto" w:fill="FFFFFF"/>
        </w:rPr>
        <w:t xml:space="preserve"> 2021 show</w:t>
      </w:r>
      <w:r w:rsidR="005676DB">
        <w:rPr>
          <w:rFonts w:cs="Arial"/>
          <w:color w:val="333333"/>
          <w:sz w:val="24"/>
          <w:szCs w:val="24"/>
          <w:shd w:val="clear" w:color="auto" w:fill="FFFFFF"/>
        </w:rPr>
        <w:t>s</w:t>
      </w:r>
      <w:r w:rsidR="00111A2F">
        <w:rPr>
          <w:rFonts w:cs="Arial"/>
          <w:color w:val="333333"/>
          <w:sz w:val="24"/>
          <w:szCs w:val="24"/>
          <w:shd w:val="clear" w:color="auto" w:fill="FFFFFF"/>
        </w:rPr>
        <w:t xml:space="preserve"> number dec</w:t>
      </w:r>
      <w:r w:rsidR="005676DB">
        <w:rPr>
          <w:rFonts w:cs="Arial"/>
          <w:color w:val="333333"/>
          <w:sz w:val="24"/>
          <w:szCs w:val="24"/>
          <w:shd w:val="clear" w:color="auto" w:fill="FFFFFF"/>
        </w:rPr>
        <w:t>rease</w:t>
      </w:r>
      <w:r w:rsidR="00111A2F">
        <w:rPr>
          <w:rFonts w:cs="Arial"/>
          <w:color w:val="333333"/>
          <w:sz w:val="24"/>
          <w:szCs w:val="24"/>
          <w:shd w:val="clear" w:color="auto" w:fill="FFFFFF"/>
        </w:rPr>
        <w:t xml:space="preserve"> for all the variables</w:t>
      </w:r>
      <w:r w:rsidR="00626F5E">
        <w:rPr>
          <w:rFonts w:cs="Arial"/>
          <w:color w:val="333333"/>
          <w:sz w:val="24"/>
          <w:szCs w:val="24"/>
          <w:shd w:val="clear" w:color="auto" w:fill="FFFFFF"/>
        </w:rPr>
        <w:t>.</w:t>
      </w:r>
    </w:p>
    <w:p w14:paraId="2E9138AB" w14:textId="1437BF15" w:rsidR="00626F5E" w:rsidRDefault="00626F5E" w:rsidP="00682847">
      <w:pPr>
        <w:shd w:val="clear" w:color="auto" w:fill="FFFFFF"/>
        <w:spacing w:before="100" w:beforeAutospacing="1" w:after="100" w:afterAutospacing="1" w:line="240" w:lineRule="auto"/>
        <w:rPr>
          <w:rFonts w:cs="Arial"/>
          <w:color w:val="333333"/>
          <w:sz w:val="24"/>
          <w:szCs w:val="24"/>
          <w:shd w:val="clear" w:color="auto" w:fill="FFFFFF"/>
        </w:rPr>
      </w:pPr>
    </w:p>
    <w:p w14:paraId="39AA3CA1" w14:textId="6373EC03" w:rsidR="00626F5E" w:rsidRDefault="00626F5E" w:rsidP="00682847">
      <w:pPr>
        <w:shd w:val="clear" w:color="auto" w:fill="FFFFFF"/>
        <w:spacing w:before="100" w:beforeAutospacing="1" w:after="100" w:afterAutospacing="1" w:line="240" w:lineRule="auto"/>
        <w:rPr>
          <w:rFonts w:cs="Arial"/>
          <w:color w:val="333333"/>
          <w:sz w:val="24"/>
          <w:szCs w:val="24"/>
          <w:shd w:val="clear" w:color="auto" w:fill="FFFFFF"/>
        </w:rPr>
      </w:pPr>
    </w:p>
    <w:p w14:paraId="713223D3" w14:textId="2B9555B5" w:rsidR="00626F5E" w:rsidRDefault="00626F5E" w:rsidP="00682847">
      <w:pPr>
        <w:shd w:val="clear" w:color="auto" w:fill="FFFFFF"/>
        <w:spacing w:before="100" w:beforeAutospacing="1" w:after="100" w:afterAutospacing="1" w:line="240" w:lineRule="auto"/>
        <w:rPr>
          <w:rFonts w:cs="Arial"/>
          <w:color w:val="333333"/>
          <w:sz w:val="24"/>
          <w:szCs w:val="24"/>
          <w:shd w:val="clear" w:color="auto" w:fill="FFFFFF"/>
        </w:rPr>
      </w:pPr>
    </w:p>
    <w:p w14:paraId="1B05C491" w14:textId="3C3721B7" w:rsidR="00626F5E" w:rsidRDefault="00626F5E" w:rsidP="00682847">
      <w:pPr>
        <w:shd w:val="clear" w:color="auto" w:fill="FFFFFF"/>
        <w:spacing w:before="100" w:beforeAutospacing="1" w:after="100" w:afterAutospacing="1" w:line="240" w:lineRule="auto"/>
        <w:rPr>
          <w:rFonts w:cs="Arial"/>
          <w:color w:val="333333"/>
          <w:sz w:val="24"/>
          <w:szCs w:val="24"/>
          <w:shd w:val="clear" w:color="auto" w:fill="FFFFFF"/>
        </w:rPr>
      </w:pPr>
    </w:p>
    <w:p w14:paraId="2A1530E4" w14:textId="0A015247" w:rsidR="00626F5E" w:rsidRDefault="00626F5E" w:rsidP="00682847">
      <w:pPr>
        <w:shd w:val="clear" w:color="auto" w:fill="FFFFFF"/>
        <w:spacing w:before="100" w:beforeAutospacing="1" w:after="100" w:afterAutospacing="1" w:line="240" w:lineRule="auto"/>
        <w:rPr>
          <w:rFonts w:cs="Arial"/>
          <w:color w:val="333333"/>
          <w:sz w:val="24"/>
          <w:szCs w:val="24"/>
          <w:shd w:val="clear" w:color="auto" w:fill="FFFFFF"/>
        </w:rPr>
      </w:pPr>
    </w:p>
    <w:p w14:paraId="6FBE3127" w14:textId="6E708A52" w:rsidR="00626F5E" w:rsidRDefault="00626F5E" w:rsidP="00682847">
      <w:pPr>
        <w:shd w:val="clear" w:color="auto" w:fill="FFFFFF"/>
        <w:spacing w:before="100" w:beforeAutospacing="1" w:after="100" w:afterAutospacing="1" w:line="240" w:lineRule="auto"/>
        <w:rPr>
          <w:rFonts w:cs="Arial"/>
          <w:color w:val="333333"/>
          <w:sz w:val="24"/>
          <w:szCs w:val="24"/>
          <w:shd w:val="clear" w:color="auto" w:fill="FFFFFF"/>
        </w:rPr>
      </w:pPr>
    </w:p>
    <w:p w14:paraId="1A82B7C5" w14:textId="77777777" w:rsidR="00626F5E" w:rsidRDefault="00626F5E" w:rsidP="00626F5E">
      <w:pPr>
        <w:shd w:val="clear" w:color="auto" w:fill="FFFFFF"/>
        <w:spacing w:before="100" w:beforeAutospacing="1" w:after="100" w:afterAutospacing="1" w:line="240" w:lineRule="auto"/>
        <w:rPr>
          <w:rFonts w:cs="Arial"/>
          <w:color w:val="333333"/>
          <w:sz w:val="24"/>
          <w:szCs w:val="24"/>
          <w:shd w:val="clear" w:color="auto" w:fill="FFFFFF"/>
        </w:rPr>
      </w:pPr>
    </w:p>
    <w:p w14:paraId="7091A31D" w14:textId="7DA3E280" w:rsidR="00682847" w:rsidRDefault="00626F5E" w:rsidP="005F1714">
      <w:pPr>
        <w:shd w:val="clear" w:color="auto" w:fill="FFFFFF"/>
        <w:spacing w:before="100" w:beforeAutospacing="1" w:after="100" w:afterAutospacing="1" w:line="240" w:lineRule="auto"/>
        <w:rPr>
          <w:rFonts w:cs="Arial"/>
          <w:color w:val="333333"/>
          <w:sz w:val="24"/>
          <w:szCs w:val="24"/>
          <w:shd w:val="clear" w:color="auto" w:fill="FFFFFF"/>
        </w:rPr>
      </w:pPr>
      <w:proofErr w:type="spellStart"/>
      <w:r>
        <w:rPr>
          <w:rFonts w:cs="Arial"/>
          <w:color w:val="333333"/>
          <w:sz w:val="24"/>
          <w:szCs w:val="24"/>
          <w:shd w:val="clear" w:color="auto" w:fill="FFFFFF"/>
        </w:rPr>
        <w:t>Plotly</w:t>
      </w:r>
      <w:proofErr w:type="spellEnd"/>
      <w:r>
        <w:rPr>
          <w:rFonts w:cs="Arial"/>
          <w:color w:val="333333"/>
          <w:sz w:val="24"/>
          <w:szCs w:val="24"/>
          <w:shd w:val="clear" w:color="auto" w:fill="FFFFFF"/>
        </w:rPr>
        <w:t xml:space="preserve"> was used to show the numbers of unemployment rate and insured unemployment rate, otherwise known as Continued Claims, in </w:t>
      </w:r>
      <w:r w:rsidR="00EB68B9">
        <w:rPr>
          <w:rFonts w:cs="Arial"/>
          <w:color w:val="333333"/>
          <w:sz w:val="24"/>
          <w:szCs w:val="24"/>
          <w:shd w:val="clear" w:color="auto" w:fill="FFFFFF"/>
        </w:rPr>
        <w:t>each</w:t>
      </w:r>
      <w:r>
        <w:rPr>
          <w:rFonts w:cs="Arial"/>
          <w:color w:val="333333"/>
          <w:sz w:val="24"/>
          <w:szCs w:val="24"/>
          <w:shd w:val="clear" w:color="auto" w:fill="FFFFFF"/>
        </w:rPr>
        <w:t xml:space="preserve"> month from March 2020 to June 2021.</w:t>
      </w:r>
    </w:p>
    <w:p w14:paraId="6AF13836" w14:textId="5CFF4A84" w:rsidR="00E91A1B" w:rsidRDefault="003E1858" w:rsidP="005F1714">
      <w:pPr>
        <w:shd w:val="clear" w:color="auto" w:fill="FFFFFF"/>
        <w:spacing w:before="100" w:beforeAutospacing="1" w:after="100" w:afterAutospacing="1" w:line="240" w:lineRule="auto"/>
        <w:rPr>
          <w:rFonts w:cs="Arial"/>
          <w:color w:val="333333"/>
          <w:sz w:val="24"/>
          <w:szCs w:val="24"/>
          <w:shd w:val="clear" w:color="auto" w:fill="FFFFFF"/>
        </w:rPr>
      </w:pPr>
      <w:r>
        <w:rPr>
          <w:rFonts w:cs="Arial"/>
          <w:noProof/>
          <w:color w:val="333333"/>
          <w:sz w:val="24"/>
          <w:szCs w:val="24"/>
          <w:shd w:val="clear" w:color="auto" w:fill="FFFFFF"/>
        </w:rPr>
        <w:drawing>
          <wp:inline distT="0" distB="0" distL="0" distR="0" wp14:anchorId="335F1C5F" wp14:editId="3C6F8610">
            <wp:extent cx="5943600" cy="4288155"/>
            <wp:effectExtent l="0" t="0" r="0" b="0"/>
            <wp:docPr id="6" name="Picture 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hap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288155"/>
                    </a:xfrm>
                    <a:prstGeom prst="rect">
                      <a:avLst/>
                    </a:prstGeom>
                  </pic:spPr>
                </pic:pic>
              </a:graphicData>
            </a:graphic>
          </wp:inline>
        </w:drawing>
      </w:r>
    </w:p>
    <w:p w14:paraId="48DA99BF" w14:textId="05490E88" w:rsidR="00626F5E" w:rsidRDefault="00626F5E" w:rsidP="005F1714">
      <w:pPr>
        <w:shd w:val="clear" w:color="auto" w:fill="FFFFFF"/>
        <w:spacing w:before="100" w:beforeAutospacing="1" w:after="100" w:afterAutospacing="1" w:line="240" w:lineRule="auto"/>
        <w:rPr>
          <w:rFonts w:cs="Arial"/>
          <w:color w:val="333333"/>
          <w:sz w:val="24"/>
          <w:szCs w:val="24"/>
          <w:shd w:val="clear" w:color="auto" w:fill="FFFFFF"/>
        </w:rPr>
      </w:pPr>
    </w:p>
    <w:p w14:paraId="5EBF1839" w14:textId="27F8E02A" w:rsidR="00626F5E" w:rsidRDefault="00626F5E" w:rsidP="005F1714">
      <w:pPr>
        <w:shd w:val="clear" w:color="auto" w:fill="FFFFFF"/>
        <w:spacing w:before="100" w:beforeAutospacing="1" w:after="100" w:afterAutospacing="1" w:line="240" w:lineRule="auto"/>
        <w:rPr>
          <w:rFonts w:cs="Arial"/>
          <w:color w:val="333333"/>
          <w:sz w:val="24"/>
          <w:szCs w:val="24"/>
          <w:shd w:val="clear" w:color="auto" w:fill="FFFFFF"/>
        </w:rPr>
      </w:pPr>
      <w:r>
        <w:rPr>
          <w:rFonts w:cs="Arial"/>
          <w:color w:val="333333"/>
          <w:sz w:val="24"/>
          <w:szCs w:val="24"/>
          <w:shd w:val="clear" w:color="auto" w:fill="FFFFFF"/>
        </w:rPr>
        <w:t xml:space="preserve">The plot shows </w:t>
      </w:r>
      <w:r w:rsidR="00F67EA1">
        <w:rPr>
          <w:rFonts w:cs="Arial"/>
          <w:color w:val="333333"/>
          <w:sz w:val="24"/>
          <w:szCs w:val="24"/>
          <w:shd w:val="clear" w:color="auto" w:fill="FFFFFF"/>
        </w:rPr>
        <w:t>the rates of</w:t>
      </w:r>
      <w:r>
        <w:rPr>
          <w:rFonts w:cs="Arial"/>
          <w:color w:val="333333"/>
          <w:sz w:val="24"/>
          <w:szCs w:val="24"/>
          <w:shd w:val="clear" w:color="auto" w:fill="FFFFFF"/>
        </w:rPr>
        <w:t xml:space="preserve"> unemployment and </w:t>
      </w:r>
      <w:r w:rsidR="001B59B0">
        <w:rPr>
          <w:rFonts w:cs="Arial"/>
          <w:color w:val="333333"/>
          <w:sz w:val="24"/>
          <w:szCs w:val="24"/>
          <w:shd w:val="clear" w:color="auto" w:fill="FFFFFF"/>
        </w:rPr>
        <w:t>i</w:t>
      </w:r>
      <w:r>
        <w:rPr>
          <w:rFonts w:cs="Arial"/>
          <w:color w:val="333333"/>
          <w:sz w:val="24"/>
          <w:szCs w:val="24"/>
          <w:shd w:val="clear" w:color="auto" w:fill="FFFFFF"/>
        </w:rPr>
        <w:t xml:space="preserve">nsured </w:t>
      </w:r>
      <w:r w:rsidR="00F67EA1">
        <w:rPr>
          <w:rFonts w:cs="Arial"/>
          <w:color w:val="333333"/>
          <w:sz w:val="24"/>
          <w:szCs w:val="24"/>
          <w:shd w:val="clear" w:color="auto" w:fill="FFFFFF"/>
        </w:rPr>
        <w:t>u</w:t>
      </w:r>
      <w:r>
        <w:rPr>
          <w:rFonts w:cs="Arial"/>
          <w:color w:val="333333"/>
          <w:sz w:val="24"/>
          <w:szCs w:val="24"/>
          <w:shd w:val="clear" w:color="auto" w:fill="FFFFFF"/>
        </w:rPr>
        <w:t xml:space="preserve">nemployment </w:t>
      </w:r>
      <w:r w:rsidR="00F67EA1">
        <w:rPr>
          <w:rFonts w:cs="Arial"/>
          <w:color w:val="333333"/>
          <w:sz w:val="24"/>
          <w:szCs w:val="24"/>
          <w:shd w:val="clear" w:color="auto" w:fill="FFFFFF"/>
        </w:rPr>
        <w:t>each month.</w:t>
      </w:r>
      <w:r w:rsidR="00EB68B9">
        <w:rPr>
          <w:rFonts w:cs="Arial"/>
          <w:color w:val="333333"/>
          <w:sz w:val="24"/>
          <w:szCs w:val="24"/>
          <w:shd w:val="clear" w:color="auto" w:fill="FFFFFF"/>
        </w:rPr>
        <w:t xml:space="preserve"> </w:t>
      </w:r>
      <w:r w:rsidR="004B02D8">
        <w:rPr>
          <w:rFonts w:cs="Arial"/>
          <w:color w:val="333333"/>
          <w:sz w:val="24"/>
          <w:szCs w:val="24"/>
          <w:shd w:val="clear" w:color="auto" w:fill="FFFFFF"/>
        </w:rPr>
        <w:t xml:space="preserve">Within the period, insured unemployment rate was at its highest at 51.78 in May 2020 while unemployment rate was at 11.78. In June 2021, the rate of insured employment was lowest at 4.92 with unemployment rate at 6.5. </w:t>
      </w:r>
      <w:r w:rsidR="00590ABA">
        <w:rPr>
          <w:rFonts w:cs="Arial"/>
          <w:color w:val="333333"/>
          <w:sz w:val="24"/>
          <w:szCs w:val="24"/>
          <w:shd w:val="clear" w:color="auto" w:fill="FFFFFF"/>
        </w:rPr>
        <w:t>There was a slight increase of insured unemployment rate in April 2021, following the lift of COVID restrictions</w:t>
      </w:r>
      <w:r w:rsidR="0077103E">
        <w:rPr>
          <w:rFonts w:cs="Arial"/>
          <w:color w:val="333333"/>
          <w:sz w:val="24"/>
          <w:szCs w:val="24"/>
          <w:shd w:val="clear" w:color="auto" w:fill="FFFFFF"/>
        </w:rPr>
        <w:t>, but</w:t>
      </w:r>
      <w:r w:rsidR="00590ABA">
        <w:rPr>
          <w:rFonts w:cs="Arial"/>
          <w:color w:val="333333"/>
          <w:sz w:val="24"/>
          <w:szCs w:val="24"/>
          <w:shd w:val="clear" w:color="auto" w:fill="FFFFFF"/>
        </w:rPr>
        <w:t xml:space="preserve"> </w:t>
      </w:r>
      <w:r w:rsidR="0077103E">
        <w:rPr>
          <w:rFonts w:cs="Arial"/>
          <w:color w:val="333333"/>
          <w:sz w:val="24"/>
          <w:szCs w:val="24"/>
          <w:shd w:val="clear" w:color="auto" w:fill="FFFFFF"/>
        </w:rPr>
        <w:t>u</w:t>
      </w:r>
      <w:r w:rsidR="00590ABA">
        <w:rPr>
          <w:rFonts w:cs="Arial"/>
          <w:color w:val="333333"/>
          <w:sz w:val="24"/>
          <w:szCs w:val="24"/>
          <w:shd w:val="clear" w:color="auto" w:fill="FFFFFF"/>
        </w:rPr>
        <w:t xml:space="preserve">nemployment rate steadily decreased from March to </w:t>
      </w:r>
      <w:r w:rsidR="0077103E">
        <w:rPr>
          <w:rFonts w:cs="Arial"/>
          <w:color w:val="333333"/>
          <w:sz w:val="24"/>
          <w:szCs w:val="24"/>
          <w:shd w:val="clear" w:color="auto" w:fill="FFFFFF"/>
        </w:rPr>
        <w:t>June 2021.</w:t>
      </w:r>
      <w:r w:rsidR="006F038E">
        <w:rPr>
          <w:rFonts w:cs="Arial"/>
          <w:color w:val="333333"/>
          <w:sz w:val="24"/>
          <w:szCs w:val="24"/>
          <w:shd w:val="clear" w:color="auto" w:fill="FFFFFF"/>
        </w:rPr>
        <w:t xml:space="preserve"> </w:t>
      </w:r>
    </w:p>
    <w:p w14:paraId="04949ACA" w14:textId="5402F533" w:rsidR="002B2A21" w:rsidRDefault="002B2A21" w:rsidP="005F1714">
      <w:pPr>
        <w:shd w:val="clear" w:color="auto" w:fill="FFFFFF"/>
        <w:spacing w:before="100" w:beforeAutospacing="1" w:after="100" w:afterAutospacing="1" w:line="240" w:lineRule="auto"/>
        <w:rPr>
          <w:rFonts w:cs="Arial"/>
          <w:color w:val="333333"/>
          <w:sz w:val="24"/>
          <w:szCs w:val="24"/>
          <w:shd w:val="clear" w:color="auto" w:fill="FFFFFF"/>
        </w:rPr>
      </w:pPr>
    </w:p>
    <w:p w14:paraId="108579C0" w14:textId="77777777" w:rsidR="002B2A21" w:rsidRDefault="002B2A21" w:rsidP="005F1714">
      <w:pPr>
        <w:shd w:val="clear" w:color="auto" w:fill="FFFFFF"/>
        <w:spacing w:before="100" w:beforeAutospacing="1" w:after="100" w:afterAutospacing="1" w:line="240" w:lineRule="auto"/>
        <w:rPr>
          <w:rFonts w:cs="Arial"/>
          <w:color w:val="333333"/>
          <w:sz w:val="24"/>
          <w:szCs w:val="24"/>
          <w:shd w:val="clear" w:color="auto" w:fill="FFFFFF"/>
        </w:rPr>
      </w:pPr>
    </w:p>
    <w:p w14:paraId="12227F86" w14:textId="15570B6E" w:rsidR="00B44E24" w:rsidRPr="00113A68" w:rsidRDefault="00B44E24" w:rsidP="005F1714">
      <w:pPr>
        <w:shd w:val="clear" w:color="auto" w:fill="FFFFFF"/>
        <w:spacing w:before="100" w:beforeAutospacing="1" w:after="100" w:afterAutospacing="1" w:line="240" w:lineRule="auto"/>
        <w:rPr>
          <w:rFonts w:cstheme="minorHAnsi"/>
          <w:color w:val="333333"/>
          <w:sz w:val="24"/>
          <w:szCs w:val="24"/>
          <w:shd w:val="clear" w:color="auto" w:fill="FFFFFF"/>
        </w:rPr>
      </w:pPr>
    </w:p>
    <w:p w14:paraId="34B34BAB" w14:textId="5E2F22A1" w:rsidR="00E74D83" w:rsidRDefault="00854513" w:rsidP="00E74D83">
      <w:pPr>
        <w:shd w:val="clear" w:color="auto" w:fill="FFFFFF"/>
        <w:spacing w:before="100" w:beforeAutospacing="1" w:after="100" w:afterAutospacing="1" w:line="240" w:lineRule="auto"/>
        <w:ind w:left="720"/>
        <w:rPr>
          <w:rFonts w:eastAsia="Times New Roman" w:cstheme="minorHAnsi"/>
          <w:color w:val="333333"/>
          <w:sz w:val="28"/>
          <w:szCs w:val="28"/>
        </w:rPr>
      </w:pPr>
      <w:r>
        <w:rPr>
          <w:noProof/>
        </w:rPr>
        <w:lastRenderedPageBreak/>
        <w:drawing>
          <wp:inline distT="0" distB="0" distL="0" distR="0" wp14:anchorId="28471B30" wp14:editId="4A09347B">
            <wp:extent cx="5943600" cy="3669030"/>
            <wp:effectExtent l="0" t="0" r="0" b="762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3"/>
                    <a:stretch>
                      <a:fillRect/>
                    </a:stretch>
                  </pic:blipFill>
                  <pic:spPr>
                    <a:xfrm>
                      <a:off x="0" y="0"/>
                      <a:ext cx="5943600" cy="3669030"/>
                    </a:xfrm>
                    <a:prstGeom prst="rect">
                      <a:avLst/>
                    </a:prstGeom>
                  </pic:spPr>
                </pic:pic>
              </a:graphicData>
            </a:graphic>
          </wp:inline>
        </w:drawing>
      </w:r>
    </w:p>
    <w:p w14:paraId="5150736C" w14:textId="4623956F" w:rsidR="00854513" w:rsidRDefault="00854513" w:rsidP="00E74D83">
      <w:pPr>
        <w:shd w:val="clear" w:color="auto" w:fill="FFFFFF"/>
        <w:spacing w:before="100" w:beforeAutospacing="1" w:after="100" w:afterAutospacing="1" w:line="240" w:lineRule="auto"/>
        <w:ind w:left="720"/>
        <w:rPr>
          <w:rFonts w:eastAsia="Times New Roman" w:cstheme="minorHAnsi"/>
          <w:color w:val="333333"/>
          <w:sz w:val="24"/>
          <w:szCs w:val="24"/>
        </w:rPr>
      </w:pPr>
      <w:r>
        <w:rPr>
          <w:rFonts w:eastAsia="Times New Roman" w:cstheme="minorHAnsi"/>
          <w:color w:val="333333"/>
          <w:sz w:val="24"/>
          <w:szCs w:val="24"/>
        </w:rPr>
        <w:t xml:space="preserve">This visualization is to </w:t>
      </w:r>
      <w:r w:rsidR="0050326D">
        <w:rPr>
          <w:rFonts w:eastAsia="Times New Roman" w:cstheme="minorHAnsi"/>
          <w:color w:val="333333"/>
          <w:sz w:val="24"/>
          <w:szCs w:val="24"/>
        </w:rPr>
        <w:t>compare the initial claims filed at the start of the pandemic lock-down to the unemployment rate at that time. Initial claim</w:t>
      </w:r>
      <w:r w:rsidR="007D69D3">
        <w:rPr>
          <w:rFonts w:eastAsia="Times New Roman" w:cstheme="minorHAnsi"/>
          <w:color w:val="333333"/>
          <w:sz w:val="24"/>
          <w:szCs w:val="24"/>
        </w:rPr>
        <w:t xml:space="preserve"> </w:t>
      </w:r>
      <w:r w:rsidR="0050326D">
        <w:rPr>
          <w:rFonts w:eastAsia="Times New Roman" w:cstheme="minorHAnsi"/>
          <w:color w:val="333333"/>
          <w:sz w:val="24"/>
          <w:szCs w:val="24"/>
        </w:rPr>
        <w:t>measure</w:t>
      </w:r>
      <w:r w:rsidR="007D69D3">
        <w:rPr>
          <w:rFonts w:eastAsia="Times New Roman" w:cstheme="minorHAnsi"/>
          <w:color w:val="333333"/>
          <w:sz w:val="24"/>
          <w:szCs w:val="24"/>
        </w:rPr>
        <w:t>s</w:t>
      </w:r>
      <w:r w:rsidR="0050326D">
        <w:rPr>
          <w:rFonts w:eastAsia="Times New Roman" w:cstheme="minorHAnsi"/>
          <w:color w:val="333333"/>
          <w:sz w:val="24"/>
          <w:szCs w:val="24"/>
        </w:rPr>
        <w:t xml:space="preserve"> the number of new claims filed by unemployed </w:t>
      </w:r>
      <w:r w:rsidR="00FE1612">
        <w:rPr>
          <w:rFonts w:eastAsia="Times New Roman" w:cstheme="minorHAnsi"/>
          <w:color w:val="333333"/>
          <w:sz w:val="24"/>
          <w:szCs w:val="24"/>
        </w:rPr>
        <w:t xml:space="preserve">Texans </w:t>
      </w:r>
      <w:r w:rsidR="0050326D">
        <w:rPr>
          <w:rFonts w:eastAsia="Times New Roman" w:cstheme="minorHAnsi"/>
          <w:color w:val="333333"/>
          <w:sz w:val="24"/>
          <w:szCs w:val="24"/>
        </w:rPr>
        <w:t xml:space="preserve">seeking to receive unemployment benefits. </w:t>
      </w:r>
      <w:r w:rsidR="007D69D3">
        <w:rPr>
          <w:rFonts w:eastAsia="Times New Roman" w:cstheme="minorHAnsi"/>
          <w:color w:val="333333"/>
          <w:sz w:val="24"/>
          <w:szCs w:val="24"/>
        </w:rPr>
        <w:t>Initial claims (IC) are different from Continu</w:t>
      </w:r>
      <w:r w:rsidR="009522DD">
        <w:rPr>
          <w:rFonts w:eastAsia="Times New Roman" w:cstheme="minorHAnsi"/>
          <w:color w:val="333333"/>
          <w:sz w:val="24"/>
          <w:szCs w:val="24"/>
        </w:rPr>
        <w:t>ed</w:t>
      </w:r>
      <w:r w:rsidR="007D69D3">
        <w:rPr>
          <w:rFonts w:eastAsia="Times New Roman" w:cstheme="minorHAnsi"/>
          <w:color w:val="333333"/>
          <w:sz w:val="24"/>
          <w:szCs w:val="24"/>
        </w:rPr>
        <w:t xml:space="preserve"> Claims which measures unemployed </w:t>
      </w:r>
      <w:r w:rsidR="00FE1612">
        <w:rPr>
          <w:rFonts w:eastAsia="Times New Roman" w:cstheme="minorHAnsi"/>
          <w:color w:val="333333"/>
          <w:sz w:val="24"/>
          <w:szCs w:val="24"/>
        </w:rPr>
        <w:t>people</w:t>
      </w:r>
      <w:r w:rsidR="00525812">
        <w:rPr>
          <w:rFonts w:eastAsia="Times New Roman" w:cstheme="minorHAnsi"/>
          <w:color w:val="333333"/>
          <w:sz w:val="24"/>
          <w:szCs w:val="24"/>
        </w:rPr>
        <w:t xml:space="preserve"> </w:t>
      </w:r>
      <w:r w:rsidR="007D69D3">
        <w:rPr>
          <w:rFonts w:eastAsia="Times New Roman" w:cstheme="minorHAnsi"/>
          <w:color w:val="333333"/>
          <w:sz w:val="24"/>
          <w:szCs w:val="24"/>
        </w:rPr>
        <w:t xml:space="preserve">who already filed an initial claim and are allowed to </w:t>
      </w:r>
      <w:r w:rsidR="00D34D8A">
        <w:rPr>
          <w:rFonts w:eastAsia="Times New Roman" w:cstheme="minorHAnsi"/>
          <w:color w:val="333333"/>
          <w:sz w:val="24"/>
          <w:szCs w:val="24"/>
        </w:rPr>
        <w:t>receive</w:t>
      </w:r>
      <w:r w:rsidR="007D69D3">
        <w:rPr>
          <w:rFonts w:eastAsia="Times New Roman" w:cstheme="minorHAnsi"/>
          <w:color w:val="333333"/>
          <w:sz w:val="24"/>
          <w:szCs w:val="24"/>
        </w:rPr>
        <w:t xml:space="preserve"> </w:t>
      </w:r>
      <w:r w:rsidR="009522DD">
        <w:rPr>
          <w:rFonts w:eastAsia="Times New Roman" w:cstheme="minorHAnsi"/>
          <w:color w:val="333333"/>
          <w:sz w:val="24"/>
          <w:szCs w:val="24"/>
        </w:rPr>
        <w:t>weekly benefits</w:t>
      </w:r>
      <w:r w:rsidR="00A520FE">
        <w:rPr>
          <w:rFonts w:eastAsia="Times New Roman" w:cstheme="minorHAnsi"/>
          <w:color w:val="333333"/>
          <w:sz w:val="24"/>
          <w:szCs w:val="24"/>
        </w:rPr>
        <w:t>. This plot shows regular and PUA initial claims against unemployment</w:t>
      </w:r>
      <w:r w:rsidR="002F19FB">
        <w:rPr>
          <w:rFonts w:eastAsia="Times New Roman" w:cstheme="minorHAnsi"/>
          <w:color w:val="333333"/>
          <w:sz w:val="24"/>
          <w:szCs w:val="24"/>
        </w:rPr>
        <w:t xml:space="preserve"> numbers</w:t>
      </w:r>
      <w:r w:rsidR="00A520FE">
        <w:rPr>
          <w:rFonts w:eastAsia="Times New Roman" w:cstheme="minorHAnsi"/>
          <w:color w:val="333333"/>
          <w:sz w:val="24"/>
          <w:szCs w:val="24"/>
        </w:rPr>
        <w:t xml:space="preserve"> </w:t>
      </w:r>
      <w:r w:rsidR="008B09B2">
        <w:rPr>
          <w:rFonts w:eastAsia="Times New Roman" w:cstheme="minorHAnsi"/>
          <w:color w:val="333333"/>
          <w:sz w:val="24"/>
          <w:szCs w:val="24"/>
        </w:rPr>
        <w:t xml:space="preserve">from March 2020 to June 2021. The size of the dots </w:t>
      </w:r>
      <w:r w:rsidR="00727D28">
        <w:rPr>
          <w:rFonts w:eastAsia="Times New Roman" w:cstheme="minorHAnsi"/>
          <w:color w:val="333333"/>
          <w:sz w:val="24"/>
          <w:szCs w:val="24"/>
        </w:rPr>
        <w:t>and their positions</w:t>
      </w:r>
      <w:r w:rsidR="006144E7">
        <w:rPr>
          <w:rFonts w:eastAsia="Times New Roman" w:cstheme="minorHAnsi"/>
          <w:color w:val="333333"/>
          <w:sz w:val="24"/>
          <w:szCs w:val="24"/>
        </w:rPr>
        <w:t xml:space="preserve"> on the plots</w:t>
      </w:r>
      <w:r w:rsidR="00727D28">
        <w:rPr>
          <w:rFonts w:eastAsia="Times New Roman" w:cstheme="minorHAnsi"/>
          <w:color w:val="333333"/>
          <w:sz w:val="24"/>
          <w:szCs w:val="24"/>
        </w:rPr>
        <w:t xml:space="preserve"> </w:t>
      </w:r>
      <w:r w:rsidR="002F19FB">
        <w:rPr>
          <w:rFonts w:eastAsia="Times New Roman" w:cstheme="minorHAnsi"/>
          <w:color w:val="333333"/>
          <w:sz w:val="24"/>
          <w:szCs w:val="24"/>
        </w:rPr>
        <w:t>visually represents the</w:t>
      </w:r>
      <w:r w:rsidR="003C0C4D">
        <w:rPr>
          <w:rFonts w:eastAsia="Times New Roman" w:cstheme="minorHAnsi"/>
          <w:color w:val="333333"/>
          <w:sz w:val="24"/>
          <w:szCs w:val="24"/>
        </w:rPr>
        <w:t xml:space="preserve"> number of</w:t>
      </w:r>
      <w:r w:rsidR="002F19FB">
        <w:rPr>
          <w:rFonts w:eastAsia="Times New Roman" w:cstheme="minorHAnsi"/>
          <w:color w:val="333333"/>
          <w:sz w:val="24"/>
          <w:szCs w:val="24"/>
        </w:rPr>
        <w:t xml:space="preserve"> unemploy</w:t>
      </w:r>
      <w:r w:rsidR="006144E7">
        <w:rPr>
          <w:rFonts w:eastAsia="Times New Roman" w:cstheme="minorHAnsi"/>
          <w:color w:val="333333"/>
          <w:sz w:val="24"/>
          <w:szCs w:val="24"/>
        </w:rPr>
        <w:t xml:space="preserve">ment </w:t>
      </w:r>
      <w:r w:rsidR="003C0C4D">
        <w:rPr>
          <w:rFonts w:eastAsia="Times New Roman" w:cstheme="minorHAnsi"/>
          <w:color w:val="333333"/>
          <w:sz w:val="24"/>
          <w:szCs w:val="24"/>
        </w:rPr>
        <w:t xml:space="preserve">Texans </w:t>
      </w:r>
      <w:r w:rsidR="00E9717E">
        <w:rPr>
          <w:rFonts w:eastAsia="Times New Roman" w:cstheme="minorHAnsi"/>
          <w:color w:val="333333"/>
          <w:sz w:val="24"/>
          <w:szCs w:val="24"/>
        </w:rPr>
        <w:t>again</w:t>
      </w:r>
      <w:r w:rsidR="00727D28">
        <w:rPr>
          <w:rFonts w:eastAsia="Times New Roman" w:cstheme="minorHAnsi"/>
          <w:color w:val="333333"/>
          <w:sz w:val="24"/>
          <w:szCs w:val="24"/>
        </w:rPr>
        <w:t>st</w:t>
      </w:r>
      <w:r w:rsidR="002F19FB">
        <w:rPr>
          <w:rFonts w:eastAsia="Times New Roman" w:cstheme="minorHAnsi"/>
          <w:color w:val="333333"/>
          <w:sz w:val="24"/>
          <w:szCs w:val="24"/>
        </w:rPr>
        <w:t xml:space="preserve"> initial claims</w:t>
      </w:r>
      <w:r w:rsidR="00727D28">
        <w:rPr>
          <w:rFonts w:eastAsia="Times New Roman" w:cstheme="minorHAnsi"/>
          <w:color w:val="333333"/>
          <w:sz w:val="24"/>
          <w:szCs w:val="24"/>
        </w:rPr>
        <w:t xml:space="preserve"> </w:t>
      </w:r>
      <w:r w:rsidR="003C0C4D">
        <w:rPr>
          <w:rFonts w:eastAsia="Times New Roman" w:cstheme="minorHAnsi"/>
          <w:color w:val="333333"/>
          <w:sz w:val="24"/>
          <w:szCs w:val="24"/>
        </w:rPr>
        <w:t xml:space="preserve">filed </w:t>
      </w:r>
      <w:r w:rsidR="00727D28">
        <w:rPr>
          <w:rFonts w:eastAsia="Times New Roman" w:cstheme="minorHAnsi"/>
          <w:color w:val="333333"/>
          <w:sz w:val="24"/>
          <w:szCs w:val="24"/>
        </w:rPr>
        <w:t xml:space="preserve">each month. </w:t>
      </w:r>
      <w:r w:rsidR="006C5985">
        <w:rPr>
          <w:rFonts w:eastAsia="Times New Roman" w:cstheme="minorHAnsi"/>
          <w:color w:val="333333"/>
          <w:sz w:val="24"/>
          <w:szCs w:val="24"/>
        </w:rPr>
        <w:t>The big dot</w:t>
      </w:r>
      <w:r w:rsidR="005676DB">
        <w:rPr>
          <w:rFonts w:eastAsia="Times New Roman" w:cstheme="minorHAnsi"/>
          <w:color w:val="333333"/>
          <w:sz w:val="24"/>
          <w:szCs w:val="24"/>
        </w:rPr>
        <w:t>s</w:t>
      </w:r>
      <w:r w:rsidR="006C5985">
        <w:rPr>
          <w:rFonts w:eastAsia="Times New Roman" w:cstheme="minorHAnsi"/>
          <w:color w:val="333333"/>
          <w:sz w:val="24"/>
          <w:szCs w:val="24"/>
        </w:rPr>
        <w:t xml:space="preserve"> on the </w:t>
      </w:r>
      <w:r w:rsidR="005676DB">
        <w:rPr>
          <w:rFonts w:eastAsia="Times New Roman" w:cstheme="minorHAnsi"/>
          <w:color w:val="333333"/>
          <w:sz w:val="24"/>
          <w:szCs w:val="24"/>
        </w:rPr>
        <w:t xml:space="preserve">graphs for April, May and June 2020 indicates </w:t>
      </w:r>
      <w:r w:rsidR="00102BFD">
        <w:rPr>
          <w:rFonts w:eastAsia="Times New Roman" w:cstheme="minorHAnsi"/>
          <w:color w:val="333333"/>
          <w:sz w:val="24"/>
          <w:szCs w:val="24"/>
        </w:rPr>
        <w:t xml:space="preserve">the high levels of unemployment but </w:t>
      </w:r>
      <w:r w:rsidR="00CA3825">
        <w:rPr>
          <w:rFonts w:eastAsia="Times New Roman" w:cstheme="minorHAnsi"/>
          <w:color w:val="333333"/>
          <w:sz w:val="24"/>
          <w:szCs w:val="24"/>
        </w:rPr>
        <w:t>decreasing consecutively over the three months like the initial claims</w:t>
      </w:r>
      <w:r w:rsidR="00102BFD">
        <w:rPr>
          <w:rFonts w:eastAsia="Times New Roman" w:cstheme="minorHAnsi"/>
          <w:color w:val="333333"/>
          <w:sz w:val="24"/>
          <w:szCs w:val="24"/>
        </w:rPr>
        <w:t xml:space="preserve">. For April, May and June 2021, months after the state reopened fully, the dots shrunk significantly in size </w:t>
      </w:r>
      <w:r w:rsidR="00CA3825">
        <w:rPr>
          <w:rFonts w:eastAsia="Times New Roman" w:cstheme="minorHAnsi"/>
          <w:color w:val="333333"/>
          <w:sz w:val="24"/>
          <w:szCs w:val="24"/>
        </w:rPr>
        <w:t xml:space="preserve">indicating significant reduction of unemployment numbers </w:t>
      </w:r>
      <w:r w:rsidR="00102BFD">
        <w:rPr>
          <w:rFonts w:eastAsia="Times New Roman" w:cstheme="minorHAnsi"/>
          <w:color w:val="333333"/>
          <w:sz w:val="24"/>
          <w:szCs w:val="24"/>
        </w:rPr>
        <w:t>as the</w:t>
      </w:r>
      <w:r w:rsidR="00CA3825">
        <w:rPr>
          <w:rFonts w:eastAsia="Times New Roman" w:cstheme="minorHAnsi"/>
          <w:color w:val="333333"/>
          <w:sz w:val="24"/>
          <w:szCs w:val="24"/>
        </w:rPr>
        <w:t xml:space="preserve"> traditional and PUA</w:t>
      </w:r>
      <w:r w:rsidR="00102BFD">
        <w:rPr>
          <w:rFonts w:eastAsia="Times New Roman" w:cstheme="minorHAnsi"/>
          <w:color w:val="333333"/>
          <w:sz w:val="24"/>
          <w:szCs w:val="24"/>
        </w:rPr>
        <w:t xml:space="preserve"> initial claims decreased.</w:t>
      </w:r>
    </w:p>
    <w:p w14:paraId="7DAC7DDB" w14:textId="6AD34247" w:rsidR="00CA3825" w:rsidRDefault="00FE1612" w:rsidP="00E74D83">
      <w:pPr>
        <w:shd w:val="clear" w:color="auto" w:fill="FFFFFF"/>
        <w:spacing w:before="100" w:beforeAutospacing="1" w:after="100" w:afterAutospacing="1" w:line="240" w:lineRule="auto"/>
        <w:ind w:left="720"/>
        <w:rPr>
          <w:rFonts w:eastAsia="Times New Roman" w:cstheme="minorHAnsi"/>
          <w:color w:val="333333"/>
          <w:sz w:val="24"/>
          <w:szCs w:val="24"/>
        </w:rPr>
      </w:pPr>
      <w:r>
        <w:rPr>
          <w:rFonts w:eastAsia="Times New Roman" w:cstheme="minorHAnsi"/>
          <w:color w:val="333333"/>
          <w:sz w:val="24"/>
          <w:szCs w:val="24"/>
        </w:rPr>
        <w:t xml:space="preserve">Multi-panel plots were used again to show the trend of the numerical variables in the dataset from March 2020 to June 2021. </w:t>
      </w:r>
      <w:proofErr w:type="spellStart"/>
      <w:r w:rsidR="00525812">
        <w:rPr>
          <w:rFonts w:eastAsia="Times New Roman" w:cstheme="minorHAnsi"/>
          <w:color w:val="333333"/>
          <w:sz w:val="24"/>
          <w:szCs w:val="24"/>
        </w:rPr>
        <w:t>Ggplot’s</w:t>
      </w:r>
      <w:proofErr w:type="spellEnd"/>
      <w:r w:rsidR="00525812">
        <w:rPr>
          <w:rFonts w:eastAsia="Times New Roman" w:cstheme="minorHAnsi"/>
          <w:color w:val="333333"/>
          <w:sz w:val="24"/>
          <w:szCs w:val="24"/>
        </w:rPr>
        <w:t xml:space="preserve"> </w:t>
      </w:r>
      <w:proofErr w:type="spellStart"/>
      <w:r w:rsidR="00525812">
        <w:rPr>
          <w:rFonts w:eastAsia="Times New Roman" w:cstheme="minorHAnsi"/>
          <w:color w:val="333333"/>
          <w:sz w:val="24"/>
          <w:szCs w:val="24"/>
        </w:rPr>
        <w:t>f</w:t>
      </w:r>
      <w:r>
        <w:rPr>
          <w:rFonts w:eastAsia="Times New Roman" w:cstheme="minorHAnsi"/>
          <w:color w:val="333333"/>
          <w:sz w:val="24"/>
          <w:szCs w:val="24"/>
        </w:rPr>
        <w:t>acet_wrap</w:t>
      </w:r>
      <w:proofErr w:type="spellEnd"/>
      <w:r>
        <w:rPr>
          <w:rFonts w:eastAsia="Times New Roman" w:cstheme="minorHAnsi"/>
          <w:color w:val="333333"/>
          <w:sz w:val="24"/>
          <w:szCs w:val="24"/>
        </w:rPr>
        <w:t xml:space="preserve"> </w:t>
      </w:r>
      <w:r w:rsidR="00525812">
        <w:rPr>
          <w:rFonts w:eastAsia="Times New Roman" w:cstheme="minorHAnsi"/>
          <w:color w:val="333333"/>
          <w:sz w:val="24"/>
          <w:szCs w:val="24"/>
        </w:rPr>
        <w:t xml:space="preserve">tool </w:t>
      </w:r>
      <w:r>
        <w:rPr>
          <w:rFonts w:eastAsia="Times New Roman" w:cstheme="minorHAnsi"/>
          <w:color w:val="333333"/>
          <w:sz w:val="24"/>
          <w:szCs w:val="24"/>
        </w:rPr>
        <w:t xml:space="preserve">was used to split the </w:t>
      </w:r>
      <w:r w:rsidR="00525812">
        <w:rPr>
          <w:rFonts w:eastAsia="Times New Roman" w:cstheme="minorHAnsi"/>
          <w:color w:val="333333"/>
          <w:sz w:val="24"/>
          <w:szCs w:val="24"/>
        </w:rPr>
        <w:t xml:space="preserve">dataset into groups with each variable having its own plot. </w:t>
      </w:r>
    </w:p>
    <w:p w14:paraId="0EE84409" w14:textId="0EF6ED8F" w:rsidR="00CA3825" w:rsidRPr="00854513" w:rsidRDefault="006F038E" w:rsidP="00E74D83">
      <w:pPr>
        <w:shd w:val="clear" w:color="auto" w:fill="FFFFFF"/>
        <w:spacing w:before="100" w:beforeAutospacing="1" w:after="100" w:afterAutospacing="1" w:line="240" w:lineRule="auto"/>
        <w:ind w:left="720"/>
        <w:rPr>
          <w:rFonts w:eastAsia="Times New Roman" w:cstheme="minorHAnsi"/>
          <w:color w:val="333333"/>
          <w:sz w:val="24"/>
          <w:szCs w:val="24"/>
        </w:rPr>
      </w:pPr>
      <w:r>
        <w:rPr>
          <w:noProof/>
        </w:rPr>
        <w:lastRenderedPageBreak/>
        <w:drawing>
          <wp:inline distT="0" distB="0" distL="0" distR="0" wp14:anchorId="32042D8A" wp14:editId="71592937">
            <wp:extent cx="5943600" cy="3669030"/>
            <wp:effectExtent l="0" t="0" r="0" b="7620"/>
            <wp:docPr id="3"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pic:nvPicPr>
                  <pic:blipFill>
                    <a:blip r:embed="rId14"/>
                    <a:stretch>
                      <a:fillRect/>
                    </a:stretch>
                  </pic:blipFill>
                  <pic:spPr>
                    <a:xfrm>
                      <a:off x="0" y="0"/>
                      <a:ext cx="5943600" cy="3669030"/>
                    </a:xfrm>
                    <a:prstGeom prst="rect">
                      <a:avLst/>
                    </a:prstGeom>
                  </pic:spPr>
                </pic:pic>
              </a:graphicData>
            </a:graphic>
          </wp:inline>
        </w:drawing>
      </w:r>
    </w:p>
    <w:p w14:paraId="45A29035" w14:textId="173B9699" w:rsidR="00393F96" w:rsidRDefault="00393F96" w:rsidP="00393F96">
      <w:pPr>
        <w:shd w:val="clear" w:color="auto" w:fill="FFFFFF"/>
        <w:spacing w:before="100" w:beforeAutospacing="1" w:after="100" w:afterAutospacing="1" w:line="240" w:lineRule="auto"/>
        <w:ind w:left="720"/>
        <w:rPr>
          <w:rFonts w:eastAsia="Times New Roman" w:cstheme="minorHAnsi"/>
          <w:color w:val="333333"/>
          <w:sz w:val="24"/>
          <w:szCs w:val="24"/>
        </w:rPr>
      </w:pPr>
      <w:r>
        <w:rPr>
          <w:rFonts w:eastAsia="Times New Roman" w:cstheme="minorHAnsi"/>
          <w:color w:val="333333"/>
          <w:sz w:val="24"/>
          <w:szCs w:val="24"/>
        </w:rPr>
        <w:t xml:space="preserve">In comparison, there’s an obvious difference between the PEUCC and PUA trend lines, and the unemployment’s within the period. While the unemployment line spiked in April and steadily </w:t>
      </w:r>
      <w:r w:rsidR="00F7537F">
        <w:rPr>
          <w:rFonts w:eastAsia="Times New Roman" w:cstheme="minorHAnsi"/>
          <w:color w:val="333333"/>
          <w:sz w:val="24"/>
          <w:szCs w:val="24"/>
        </w:rPr>
        <w:t>decreased in number until a slight increase in September, the PUACC’s shows erratic fluctuation in numbers.  THE PEUCC steadily i</w:t>
      </w:r>
      <w:r w:rsidR="00C364D1">
        <w:rPr>
          <w:rFonts w:eastAsia="Times New Roman" w:cstheme="minorHAnsi"/>
          <w:color w:val="333333"/>
          <w:sz w:val="24"/>
          <w:szCs w:val="24"/>
        </w:rPr>
        <w:t>n</w:t>
      </w:r>
      <w:r w:rsidR="00F7537F">
        <w:rPr>
          <w:rFonts w:eastAsia="Times New Roman" w:cstheme="minorHAnsi"/>
          <w:color w:val="333333"/>
          <w:sz w:val="24"/>
          <w:szCs w:val="24"/>
        </w:rPr>
        <w:t>creased</w:t>
      </w:r>
    </w:p>
    <w:p w14:paraId="3EFBA773" w14:textId="77174E77" w:rsidR="00E74D83" w:rsidRPr="00E74D83" w:rsidRDefault="00E74D83" w:rsidP="00E74D83">
      <w:pPr>
        <w:rPr>
          <w:sz w:val="32"/>
          <w:szCs w:val="32"/>
        </w:rPr>
      </w:pPr>
    </w:p>
    <w:sectPr w:rsidR="00E74D83" w:rsidRPr="00E74D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F44B7"/>
    <w:multiLevelType w:val="hybridMultilevel"/>
    <w:tmpl w:val="B6521C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461055"/>
    <w:multiLevelType w:val="multilevel"/>
    <w:tmpl w:val="96DAC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BE00BD"/>
    <w:multiLevelType w:val="multilevel"/>
    <w:tmpl w:val="00864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4278AF"/>
    <w:multiLevelType w:val="multilevel"/>
    <w:tmpl w:val="50820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99467B5"/>
    <w:multiLevelType w:val="multilevel"/>
    <w:tmpl w:val="9A926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D83"/>
    <w:rsid w:val="000437B6"/>
    <w:rsid w:val="000573C6"/>
    <w:rsid w:val="00073803"/>
    <w:rsid w:val="000D2876"/>
    <w:rsid w:val="00102BFD"/>
    <w:rsid w:val="00111A2F"/>
    <w:rsid w:val="00113A68"/>
    <w:rsid w:val="001365A2"/>
    <w:rsid w:val="001A08F8"/>
    <w:rsid w:val="001B59B0"/>
    <w:rsid w:val="001C308B"/>
    <w:rsid w:val="001D5885"/>
    <w:rsid w:val="002403F2"/>
    <w:rsid w:val="00260E10"/>
    <w:rsid w:val="002B1E37"/>
    <w:rsid w:val="002B2A21"/>
    <w:rsid w:val="002D544F"/>
    <w:rsid w:val="002F19FB"/>
    <w:rsid w:val="002F59C3"/>
    <w:rsid w:val="00393F96"/>
    <w:rsid w:val="003C0C4D"/>
    <w:rsid w:val="003E1858"/>
    <w:rsid w:val="00401A62"/>
    <w:rsid w:val="00427434"/>
    <w:rsid w:val="004552BF"/>
    <w:rsid w:val="004B02D8"/>
    <w:rsid w:val="004D021F"/>
    <w:rsid w:val="004F54B8"/>
    <w:rsid w:val="0050326D"/>
    <w:rsid w:val="00525812"/>
    <w:rsid w:val="00545914"/>
    <w:rsid w:val="005676DB"/>
    <w:rsid w:val="005708A4"/>
    <w:rsid w:val="00590ABA"/>
    <w:rsid w:val="005D1041"/>
    <w:rsid w:val="005D2E9C"/>
    <w:rsid w:val="005F1714"/>
    <w:rsid w:val="005F1784"/>
    <w:rsid w:val="006144E7"/>
    <w:rsid w:val="00626F5E"/>
    <w:rsid w:val="00682847"/>
    <w:rsid w:val="006860DC"/>
    <w:rsid w:val="006C5985"/>
    <w:rsid w:val="006F038E"/>
    <w:rsid w:val="0070734C"/>
    <w:rsid w:val="00727D28"/>
    <w:rsid w:val="00734AF6"/>
    <w:rsid w:val="0075007C"/>
    <w:rsid w:val="00750CB4"/>
    <w:rsid w:val="0077103E"/>
    <w:rsid w:val="00787000"/>
    <w:rsid w:val="007D69D3"/>
    <w:rsid w:val="007E689E"/>
    <w:rsid w:val="00826F46"/>
    <w:rsid w:val="00854513"/>
    <w:rsid w:val="00873FAB"/>
    <w:rsid w:val="00896551"/>
    <w:rsid w:val="008B09B2"/>
    <w:rsid w:val="008C3C15"/>
    <w:rsid w:val="008F1A24"/>
    <w:rsid w:val="009522DD"/>
    <w:rsid w:val="009C7B10"/>
    <w:rsid w:val="00A05F41"/>
    <w:rsid w:val="00A45737"/>
    <w:rsid w:val="00A520FE"/>
    <w:rsid w:val="00A57E54"/>
    <w:rsid w:val="00A72464"/>
    <w:rsid w:val="00B11776"/>
    <w:rsid w:val="00B3185E"/>
    <w:rsid w:val="00B44E24"/>
    <w:rsid w:val="00BA2041"/>
    <w:rsid w:val="00BE5E05"/>
    <w:rsid w:val="00C364D1"/>
    <w:rsid w:val="00C45BEC"/>
    <w:rsid w:val="00CA3825"/>
    <w:rsid w:val="00CD3E6E"/>
    <w:rsid w:val="00CD66E3"/>
    <w:rsid w:val="00CF636C"/>
    <w:rsid w:val="00D16764"/>
    <w:rsid w:val="00D34D8A"/>
    <w:rsid w:val="00D36B41"/>
    <w:rsid w:val="00D60DAF"/>
    <w:rsid w:val="00D6771E"/>
    <w:rsid w:val="00D76F4D"/>
    <w:rsid w:val="00D821E4"/>
    <w:rsid w:val="00DE6487"/>
    <w:rsid w:val="00E16D9D"/>
    <w:rsid w:val="00E455C8"/>
    <w:rsid w:val="00E74D83"/>
    <w:rsid w:val="00E91A1B"/>
    <w:rsid w:val="00E9717E"/>
    <w:rsid w:val="00EB68B9"/>
    <w:rsid w:val="00ED0D46"/>
    <w:rsid w:val="00F65C80"/>
    <w:rsid w:val="00F67EA1"/>
    <w:rsid w:val="00F7537F"/>
    <w:rsid w:val="00F92073"/>
    <w:rsid w:val="00FD4A88"/>
    <w:rsid w:val="00FE16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3072D"/>
  <w15:chartTrackingRefBased/>
  <w15:docId w15:val="{B6C49532-7CFD-4F77-BCDF-467AC89B2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65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4D83"/>
    <w:pPr>
      <w:ind w:left="720"/>
      <w:contextualSpacing/>
    </w:pPr>
  </w:style>
  <w:style w:type="character" w:customStyle="1" w:styleId="Heading1Char">
    <w:name w:val="Heading 1 Char"/>
    <w:basedOn w:val="DefaultParagraphFont"/>
    <w:link w:val="Heading1"/>
    <w:uiPriority w:val="9"/>
    <w:rsid w:val="00896551"/>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96551"/>
    <w:rPr>
      <w:color w:val="0563C1" w:themeColor="hyperlink"/>
      <w:u w:val="single"/>
    </w:rPr>
  </w:style>
  <w:style w:type="character" w:styleId="UnresolvedMention">
    <w:name w:val="Unresolved Mention"/>
    <w:basedOn w:val="DefaultParagraphFont"/>
    <w:uiPriority w:val="99"/>
    <w:semiHidden/>
    <w:unhideWhenUsed/>
    <w:rsid w:val="00896551"/>
    <w:rPr>
      <w:color w:val="605E5C"/>
      <w:shd w:val="clear" w:color="auto" w:fill="E1DFDD"/>
    </w:rPr>
  </w:style>
  <w:style w:type="table" w:styleId="TableGrid">
    <w:name w:val="Table Grid"/>
    <w:basedOn w:val="TableNormal"/>
    <w:uiPriority w:val="39"/>
    <w:rsid w:val="00A457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C3C1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78591">
      <w:bodyDiv w:val="1"/>
      <w:marLeft w:val="0"/>
      <w:marRight w:val="0"/>
      <w:marTop w:val="0"/>
      <w:marBottom w:val="0"/>
      <w:divBdr>
        <w:top w:val="none" w:sz="0" w:space="0" w:color="auto"/>
        <w:left w:val="none" w:sz="0" w:space="0" w:color="auto"/>
        <w:bottom w:val="none" w:sz="0" w:space="0" w:color="auto"/>
        <w:right w:val="none" w:sz="0" w:space="0" w:color="auto"/>
      </w:divBdr>
    </w:div>
    <w:div w:id="80226491">
      <w:bodyDiv w:val="1"/>
      <w:marLeft w:val="0"/>
      <w:marRight w:val="0"/>
      <w:marTop w:val="0"/>
      <w:marBottom w:val="0"/>
      <w:divBdr>
        <w:top w:val="none" w:sz="0" w:space="0" w:color="auto"/>
        <w:left w:val="none" w:sz="0" w:space="0" w:color="auto"/>
        <w:bottom w:val="none" w:sz="0" w:space="0" w:color="auto"/>
        <w:right w:val="none" w:sz="0" w:space="0" w:color="auto"/>
      </w:divBdr>
    </w:div>
    <w:div w:id="659578388">
      <w:bodyDiv w:val="1"/>
      <w:marLeft w:val="0"/>
      <w:marRight w:val="0"/>
      <w:marTop w:val="0"/>
      <w:marBottom w:val="0"/>
      <w:divBdr>
        <w:top w:val="none" w:sz="0" w:space="0" w:color="auto"/>
        <w:left w:val="none" w:sz="0" w:space="0" w:color="auto"/>
        <w:bottom w:val="none" w:sz="0" w:space="0" w:color="auto"/>
        <w:right w:val="none" w:sz="0" w:space="0" w:color="auto"/>
      </w:divBdr>
    </w:div>
    <w:div w:id="890311828">
      <w:bodyDiv w:val="1"/>
      <w:marLeft w:val="0"/>
      <w:marRight w:val="0"/>
      <w:marTop w:val="0"/>
      <w:marBottom w:val="0"/>
      <w:divBdr>
        <w:top w:val="none" w:sz="0" w:space="0" w:color="auto"/>
        <w:left w:val="none" w:sz="0" w:space="0" w:color="auto"/>
        <w:bottom w:val="none" w:sz="0" w:space="0" w:color="auto"/>
        <w:right w:val="none" w:sz="0" w:space="0" w:color="auto"/>
      </w:divBdr>
    </w:div>
    <w:div w:id="1631743216">
      <w:bodyDiv w:val="1"/>
      <w:marLeft w:val="0"/>
      <w:marRight w:val="0"/>
      <w:marTop w:val="0"/>
      <w:marBottom w:val="0"/>
      <w:divBdr>
        <w:top w:val="none" w:sz="0" w:space="0" w:color="auto"/>
        <w:left w:val="none" w:sz="0" w:space="0" w:color="auto"/>
        <w:bottom w:val="none" w:sz="0" w:space="0" w:color="auto"/>
        <w:right w:val="none" w:sz="0" w:space="0" w:color="auto"/>
      </w:divBdr>
    </w:div>
    <w:div w:id="1645349631">
      <w:bodyDiv w:val="1"/>
      <w:marLeft w:val="0"/>
      <w:marRight w:val="0"/>
      <w:marTop w:val="0"/>
      <w:marBottom w:val="0"/>
      <w:divBdr>
        <w:top w:val="none" w:sz="0" w:space="0" w:color="auto"/>
        <w:left w:val="none" w:sz="0" w:space="0" w:color="auto"/>
        <w:bottom w:val="none" w:sz="0" w:space="0" w:color="auto"/>
        <w:right w:val="none" w:sz="0" w:space="0" w:color="auto"/>
      </w:divBdr>
    </w:div>
    <w:div w:id="1824274446">
      <w:bodyDiv w:val="1"/>
      <w:marLeft w:val="0"/>
      <w:marRight w:val="0"/>
      <w:marTop w:val="0"/>
      <w:marBottom w:val="0"/>
      <w:divBdr>
        <w:top w:val="none" w:sz="0" w:space="0" w:color="auto"/>
        <w:left w:val="none" w:sz="0" w:space="0" w:color="auto"/>
        <w:bottom w:val="none" w:sz="0" w:space="0" w:color="auto"/>
        <w:right w:val="none" w:sz="0" w:space="0" w:color="auto"/>
      </w:divBdr>
    </w:div>
    <w:div w:id="2014065976">
      <w:bodyDiv w:val="1"/>
      <w:marLeft w:val="0"/>
      <w:marRight w:val="0"/>
      <w:marTop w:val="0"/>
      <w:marBottom w:val="0"/>
      <w:divBdr>
        <w:top w:val="none" w:sz="0" w:space="0" w:color="auto"/>
        <w:left w:val="none" w:sz="0" w:space="0" w:color="auto"/>
        <w:bottom w:val="none" w:sz="0" w:space="0" w:color="auto"/>
        <w:right w:val="none" w:sz="0" w:space="0" w:color="auto"/>
      </w:divBdr>
    </w:div>
    <w:div w:id="2079940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fred.stlouisfed.org/" TargetMode="Externa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hyperlink" Target="https://data.bls.gov/pdq/SurveyOutputServlet" TargetMode="External"/><Relationship Id="rId12"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fred.stlouisfed.org/" TargetMode="Externa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Desktop/full_merge.xlsx" TargetMode="External"/><Relationship Id="rId4" Type="http://schemas.openxmlformats.org/officeDocument/2006/relationships/settings" Target="settings.xml"/><Relationship Id="rId9" Type="http://schemas.openxmlformats.org/officeDocument/2006/relationships/hyperlink" Target="https://data.bls.gov/pdq/SurveyOutputServlet"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E9141-6FC5-4DE7-A622-B89777F16F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8800</TotalTime>
  <Pages>6</Pages>
  <Words>1235</Words>
  <Characters>7042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Obianuju Ozoeze</dc:creator>
  <cp:keywords/>
  <dc:description/>
  <cp:lastModifiedBy>Obianuju Ozoeze</cp:lastModifiedBy>
  <cp:revision>14</cp:revision>
  <dcterms:created xsi:type="dcterms:W3CDTF">2021-07-17T05:47:00Z</dcterms:created>
  <dcterms:modified xsi:type="dcterms:W3CDTF">2021-08-09T07:15:00Z</dcterms:modified>
</cp:coreProperties>
</file>