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3210"/>
        <w:tblGridChange w:id="0">
          <w:tblGrid>
            <w:gridCol w:w="735"/>
            <w:gridCol w:w="2400"/>
            <w:gridCol w:w="3360"/>
            <w:gridCol w:w="321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Salesforce automation setup for Data management using Object, Fields and Reports.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Records if data Match Correctly then Records will Created or Else it will Show Error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3070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- 98%</w:t>
              <w:br w:type="textWrapping"/>
              <w:br w:type="textWrapping"/>
              <w:t xml:space="preserve">Validation Accuracy - 98%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9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23871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Detected - If detecting Object and fields name if wrong and other activity</w:t>
              <w:br w:type="textWrapping"/>
              <w:br w:type="textWrapping"/>
              <w:t xml:space="preserve">Confidence Score - If the model is 92% sure the object is correctly detected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381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905000" cy="495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