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flp5m7xnu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Extended Process: Inclusion of Genomic Testing (Haematology Oncology Diagnostics)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hfni84xzg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As-Is Process (Summary Context)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process covers blood test ordering, specimen collection, laboratory analysis, reporting, communication of results, and clinical action by the Primary Treatment Centre (PTC)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Orders and Results-v11-202…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Genomic testing introduces additional complexity due to specialist laboratories, longer turnaround times, data volume, interpretation requirements, and consent considerations.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3zijcuz01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Extended Process Including Genomic Testing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30mbmmmm3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 Request Initiation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PTC identifies the need for </w:t>
      </w:r>
      <w:r w:rsidDel="00000000" w:rsidR="00000000" w:rsidRPr="00000000">
        <w:rPr>
          <w:b w:val="1"/>
          <w:bCs w:val="1"/>
          <w:rtl w:val="0"/>
        </w:rPr>
        <w:t xml:space="preserve">genomic testing</w:t>
      </w:r>
      <w:r w:rsidDel="00000000" w:rsidR="00000000" w:rsidRPr="00000000">
        <w:rPr>
          <w:rtl w:val="0"/>
        </w:rPr>
        <w:t xml:space="preserve"> (e.g. somatic mutation analysis, cytogenetics, NGS panels, minimal residual disease testing) as part of haematology oncology diagnosis, risk stratification, or treatment planning.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Genomic test request may be initiated: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diagnosis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relapse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treatment response monitoring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ncgtsi9w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Consent and Clinical Information Capture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</w:t>
      </w:r>
      <w:r w:rsidDel="00000000" w:rsidR="00000000" w:rsidRPr="00000000">
        <w:rPr>
          <w:b w:val="1"/>
          <w:bCs w:val="1"/>
          <w:rtl w:val="0"/>
        </w:rPr>
        <w:t xml:space="preserve">patient/guardian consent for genomic testing</w:t>
      </w:r>
      <w:r w:rsidDel="00000000" w:rsidR="00000000" w:rsidRPr="00000000">
        <w:rPr>
          <w:rtl w:val="0"/>
        </w:rPr>
        <w:t xml:space="preserve"> is confirmed and recorded (where required).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</w:t>
      </w:r>
      <w:r w:rsidDel="00000000" w:rsidR="00000000" w:rsidRPr="00000000">
        <w:rPr>
          <w:b w:val="1"/>
          <w:bCs w:val="1"/>
          <w:rtl w:val="0"/>
        </w:rPr>
        <w:t xml:space="preserve">clinical context</w:t>
      </w:r>
      <w:r w:rsidDel="00000000" w:rsidR="00000000" w:rsidRPr="00000000">
        <w:rPr>
          <w:rtl w:val="0"/>
        </w:rPr>
        <w:t xml:space="preserve"> is documented to support interpretation, including: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Diagnosis and disease phase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therapies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phenotypic findings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 history (if applicable)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yxynquc5g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Sample Collection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type may include: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Peripheral blood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Bone marrow aspirate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Tissue biopsy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collected by Community Nurse, POSCU, or hospital-based clinical team.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Specimen details recorded, including: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type and volume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 time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and storage requirements specific to genomic assays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kf1vk5dic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Genomic Laboratory Order Creation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genomic laboratory order</w:t>
      </w:r>
      <w:r w:rsidDel="00000000" w:rsidR="00000000" w:rsidRPr="00000000">
        <w:rPr>
          <w:rtl w:val="0"/>
        </w:rPr>
        <w:t xml:space="preserve"> is created and sent to the designated genomic or specialist haematology oncology laboratory.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includes: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Requested genomic assay(s)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Clinical indication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(routine vs urgent)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phenotypic laboratory results (if available)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n5g04bkxs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Sample Transport and Accessioning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Specimen is transported according to genomic testing requirements.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laboratory performs: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accessioning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and suitability checks (e.g. DNA/RNA integrity, tumour content)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05g3y93qz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Genomic Testing and Analysis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Laboratory performs genomic testing (e.g. sequencing, cytogenetic analysis, bioinformatics processing).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undergo: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validation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Clinical interpretation by qualified molecular pathologists or scientists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zjecfxnn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Genomic Results Reporting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Laboratory produces a </w:t>
      </w:r>
      <w:r w:rsidDel="00000000" w:rsidR="00000000" w:rsidRPr="00000000">
        <w:rPr>
          <w:b w:val="1"/>
          <w:bCs w:val="1"/>
          <w:rtl w:val="0"/>
        </w:rPr>
        <w:t xml:space="preserve">genomic diagnostic report</w:t>
      </w:r>
      <w:r w:rsidDel="00000000" w:rsidR="00000000" w:rsidRPr="00000000">
        <w:rPr>
          <w:rtl w:val="0"/>
        </w:rPr>
        <w:t xml:space="preserve">, which may include: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variants or abnormalities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Clinical significance and classification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Diagnostic, prognostic, or therapeutic implications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 of testing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 issued electronically where possible.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raeqherl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Distribution of Genomic Results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Genomic report is sent to: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PTC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POSCU or Community Nurse (if involved in shared care)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systems are not interoperable, results may be supplemented via secure messaging or agreed alternative formats.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li61zg2hj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Communication and Acknowledgement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POSCU or Community Nurse notifies PTC that genomic results have been sent and confirms receipt (mirroring the existing blood test process).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issues with report readability, format, or completeness are escalated.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wq4xb76wo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Clinical Review and Multidisciplinary Interpretation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PTC reviews genomic results, often within a: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Multidisciplinary Team (MDT)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Molecular Tumour Board (if applicable)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Genomic findings are interpreted alongside existing laboratory and clinical data.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6e888hln7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Clinical Decision Making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PTC may: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or refine diagnosis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risk stratification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Amend treatment regimen (e.g. targeted therapy eligibility)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additional genomic or phenotypic tests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nzq9nxdxd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Patient Recall and Follow-Up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genomic findings necessitate action: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may be recalled for additional testing or treatment changes.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prescription or care plan changes are communicated to POSCU.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u1np3u6re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Ongoing Data Use and Re-analysis (Where Applicable)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Genomic data may be: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Re-interpreted as knowledge evolves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Referenced for future treatment decisions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PTC may request amended reports if variant classification changes.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Annex A Mermaid Diagram Source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64969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flowchart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49696"/>
                <w:sz w:val="18"/>
                <w:szCs w:val="18"/>
                <w:rtl w:val="0"/>
              </w:rPr>
              <w:t xml:space="preserve">LR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PTC LANE</w:t>
            </w:r>
          </w:p>
          <w:p w:rsidR="00000000" w:rsidDel="00000000" w:rsidP="00000000" w:rsidRDefault="00000000" w:rsidRPr="00000000" w14:paraId="000000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subgraph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PTC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Treatment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Centre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8500"/>
                <w:sz w:val="18"/>
                <w:szCs w:val="18"/>
                <w:rtl w:val="0"/>
              </w:rPr>
              <w:t xml:space="preserve">[Start]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Identify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Need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Confirm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Consent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Capture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Clinical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Send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Laboratory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Receive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Require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nClinical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?}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&gt;|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MDT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Molecular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Tumour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Amend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Diagnosis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Treatment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Prescription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Care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Notify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POSCU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Changes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&gt;|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Treatment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8500"/>
                <w:sz w:val="18"/>
                <w:szCs w:val="18"/>
                <w:rtl w:val="0"/>
              </w:rPr>
              <w:t xml:space="preserve">[End]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7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7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7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POSCU / COMMUNITY LANE</w:t>
            </w:r>
          </w:p>
          <w:p w:rsidR="00000000" w:rsidDel="00000000" w:rsidP="00000000" w:rsidRDefault="00000000" w:rsidRPr="00000000" w14:paraId="0000007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subgraph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POSCU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Community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Nurse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POSCU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["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8500"/>
                <w:sz w:val="18"/>
                <w:szCs w:val="18"/>
                <w:rtl w:val="0"/>
              </w:rPr>
              <w:t xml:space="preserve">Blood / BM / Tissue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"]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Specimen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Send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Lab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Receive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Notify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PTC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Received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8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LABORATORY LANE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subgraph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LAB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Specialist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Laboratory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Accession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nSuitable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?}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&gt;|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Repeat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&gt;|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Perform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Bioinformatics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Generate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Genomic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Diagnostic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Distribute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PTC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POSCU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MESSAGE FLOWS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888c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c89"/>
                <w:sz w:val="18"/>
                <w:szCs w:val="18"/>
                <w:rtl w:val="0"/>
              </w:rPr>
              <w:t xml:space="preserve">%% ======================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2288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Confirmation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22889"/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