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B28B4" w14:textId="77777777" w:rsidR="00F71BF4" w:rsidRDefault="00F71BF4" w:rsidP="00F71BF4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Management Plan (DMP)</w:t>
      </w:r>
    </w:p>
    <w:p w14:paraId="42456CFD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Project Title: </w:t>
      </w:r>
      <w:r w:rsidRPr="007D06EF">
        <w:rPr>
          <w:rFonts w:ascii="Calibri" w:hAnsi="Calibri" w:cs="Calibri"/>
          <w:sz w:val="24"/>
          <w:szCs w:val="24"/>
        </w:rPr>
        <w:t>Disease Resilience among Locally Adapted East-African Dairy Cows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C72F974" w14:textId="77777777" w:rsidR="00F71BF4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Executive Summary</w:t>
      </w:r>
      <w:r w:rsidRPr="00F67179">
        <w:rPr>
          <w:rFonts w:ascii="Calibri" w:hAnsi="Calibri" w:cs="Calibri"/>
          <w:sz w:val="24"/>
          <w:szCs w:val="24"/>
        </w:rPr>
        <w:t> </w:t>
      </w:r>
    </w:p>
    <w:p w14:paraId="61D8C549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5068FF">
        <w:rPr>
          <w:rFonts w:ascii="Calibri" w:hAnsi="Calibri" w:cs="Calibri"/>
          <w:sz w:val="24"/>
          <w:szCs w:val="24"/>
        </w:rPr>
        <w:t xml:space="preserve">The goal of this project is to investigate disease resilience in </w:t>
      </w:r>
      <w:r>
        <w:rPr>
          <w:rFonts w:ascii="Calibri" w:hAnsi="Calibri" w:cs="Calibri"/>
          <w:sz w:val="24"/>
          <w:szCs w:val="24"/>
        </w:rPr>
        <w:t>dairy cows</w:t>
      </w:r>
      <w:r w:rsidRPr="005068FF">
        <w:rPr>
          <w:rFonts w:ascii="Calibri" w:hAnsi="Calibri" w:cs="Calibri"/>
          <w:sz w:val="24"/>
          <w:szCs w:val="24"/>
        </w:rPr>
        <w:t xml:space="preserve"> by analyzing DNA sequence, genotype, and phenotype data. Effective data management is crucial for ensuring the integrity, accessibility, and long-term usability of the project's data.</w:t>
      </w:r>
    </w:p>
    <w:p w14:paraId="54155BF5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1. Data Description</w:t>
      </w:r>
    </w:p>
    <w:p w14:paraId="5275A90F" w14:textId="77777777" w:rsidR="00F71BF4" w:rsidRPr="00F67179" w:rsidRDefault="00F71BF4" w:rsidP="00F71BF4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</w:t>
      </w:r>
      <w:r>
        <w:rPr>
          <w:rFonts w:ascii="Calibri" w:hAnsi="Calibri" w:cs="Calibri"/>
          <w:b/>
          <w:bCs/>
          <w:sz w:val="24"/>
          <w:szCs w:val="24"/>
        </w:rPr>
        <w:t xml:space="preserve"> Types</w:t>
      </w:r>
      <w:r w:rsidRPr="00F67179">
        <w:rPr>
          <w:rFonts w:ascii="Calibri" w:hAnsi="Calibri" w:cs="Calibri"/>
          <w:sz w:val="24"/>
          <w:szCs w:val="24"/>
        </w:rPr>
        <w:t>: The project will generate raw and processed DNA sequence data, genotype arrays, and phenotypic measurements.</w:t>
      </w:r>
    </w:p>
    <w:p w14:paraId="06E3833D" w14:textId="77777777" w:rsidR="00F71BF4" w:rsidRPr="00F67179" w:rsidRDefault="00F71BF4" w:rsidP="00F71BF4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Formats</w:t>
      </w:r>
      <w:r w:rsidRPr="00F67179">
        <w:rPr>
          <w:rFonts w:ascii="Calibri" w:hAnsi="Calibri" w:cs="Calibri"/>
          <w:sz w:val="24"/>
          <w:szCs w:val="24"/>
        </w:rPr>
        <w:t>: Sequencing data will be in FASTQ and BAM formats, genotypes in PLINK binary format, and phenotypes in structured CSV files.</w:t>
      </w:r>
    </w:p>
    <w:p w14:paraId="612E6604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2. Data Collection and Documentation</w:t>
      </w:r>
    </w:p>
    <w:p w14:paraId="4C0CA3C2" w14:textId="77777777" w:rsidR="00F71BF4" w:rsidRPr="00F67179" w:rsidRDefault="00F71BF4" w:rsidP="00F71BF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Collection Methods</w:t>
      </w:r>
      <w:r w:rsidRPr="00F67179">
        <w:rPr>
          <w:rFonts w:ascii="Calibri" w:hAnsi="Calibri" w:cs="Calibri"/>
          <w:sz w:val="24"/>
          <w:szCs w:val="24"/>
        </w:rPr>
        <w:t>: DNA sequencing will be performed using next-generation sequencing. Genotyping will be done using SNP chips, and phenotypic data will be collected through veterinary assessments and laboratory tests.</w:t>
      </w:r>
    </w:p>
    <w:p w14:paraId="1BF3306E" w14:textId="77777777" w:rsidR="00F71BF4" w:rsidRPr="00F67179" w:rsidRDefault="00F71BF4" w:rsidP="00F71BF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Documentation</w:t>
      </w:r>
      <w:r w:rsidRPr="00F67179">
        <w:rPr>
          <w:rFonts w:ascii="Calibri" w:hAnsi="Calibri" w:cs="Calibri"/>
          <w:sz w:val="24"/>
          <w:szCs w:val="24"/>
        </w:rPr>
        <w:t>: All data will be accompanied by metadata following the MIAME and MINSEQE standards to ensure clarity and reproducibility.</w:t>
      </w:r>
    </w:p>
    <w:p w14:paraId="5B95B577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3. Ethics and Legal Compliance</w:t>
      </w:r>
    </w:p>
    <w:p w14:paraId="195F7757" w14:textId="77777777" w:rsidR="00F71BF4" w:rsidRPr="00F67179" w:rsidRDefault="00F71BF4" w:rsidP="00F71BF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Consent</w:t>
      </w:r>
      <w:r w:rsidRPr="00F67179">
        <w:rPr>
          <w:rFonts w:ascii="Calibri" w:hAnsi="Calibri" w:cs="Calibri"/>
          <w:sz w:val="24"/>
          <w:szCs w:val="24"/>
        </w:rPr>
        <w:t>: Informed consent will be obtained from cattle owners for the collection of samples and data.</w:t>
      </w:r>
    </w:p>
    <w:p w14:paraId="7E7207AA" w14:textId="77777777" w:rsidR="00F71BF4" w:rsidRPr="00F67179" w:rsidRDefault="00F71BF4" w:rsidP="00F71BF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Privacy</w:t>
      </w:r>
      <w:r w:rsidRPr="00F67179">
        <w:rPr>
          <w:rFonts w:ascii="Calibri" w:hAnsi="Calibri" w:cs="Calibri"/>
          <w:sz w:val="24"/>
          <w:szCs w:val="24"/>
        </w:rPr>
        <w:t>: Personal data will be anonymized to protect the identity of participants involved in the study.</w:t>
      </w:r>
    </w:p>
    <w:p w14:paraId="779CF466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4. Data Storage and Security</w:t>
      </w:r>
    </w:p>
    <w:p w14:paraId="5B58DFC5" w14:textId="77777777" w:rsidR="00F71BF4" w:rsidRPr="00F67179" w:rsidRDefault="00F71BF4" w:rsidP="00F71BF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Storage Solutions</w:t>
      </w:r>
      <w:r w:rsidRPr="00F67179">
        <w:rPr>
          <w:rFonts w:ascii="Calibri" w:hAnsi="Calibri" w:cs="Calibri"/>
          <w:sz w:val="24"/>
          <w:szCs w:val="24"/>
        </w:rPr>
        <w:t>: Data will be stored on secure, encrypted servers with backup systems in place.</w:t>
      </w:r>
    </w:p>
    <w:p w14:paraId="7B8D6600" w14:textId="77777777" w:rsidR="00F71BF4" w:rsidRPr="00F67179" w:rsidRDefault="00F71BF4" w:rsidP="00F71BF4">
      <w:pPr>
        <w:numPr>
          <w:ilvl w:val="0"/>
          <w:numId w:val="4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Access Control</w:t>
      </w:r>
      <w:r w:rsidRPr="00F67179">
        <w:rPr>
          <w:rFonts w:ascii="Calibri" w:hAnsi="Calibri" w:cs="Calibri"/>
          <w:sz w:val="24"/>
          <w:szCs w:val="24"/>
        </w:rPr>
        <w:t>: Access to sensitive data will be restricted to authorized personnel only.</w:t>
      </w:r>
    </w:p>
    <w:p w14:paraId="7A8EFB3E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5. Data Sharing and Public Access</w:t>
      </w:r>
    </w:p>
    <w:p w14:paraId="5A49736E" w14:textId="77777777" w:rsidR="00F71BF4" w:rsidRPr="00F67179" w:rsidRDefault="00F71BF4" w:rsidP="00F71BF4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Sharing Policy</w:t>
      </w:r>
      <w:r w:rsidRPr="00F67179">
        <w:rPr>
          <w:rFonts w:ascii="Calibri" w:hAnsi="Calibri" w:cs="Calibri"/>
          <w:sz w:val="24"/>
          <w:szCs w:val="24"/>
        </w:rPr>
        <w:t xml:space="preserve">: Data will be shared with the broader research community through established databases like NCBI’s </w:t>
      </w:r>
      <w:proofErr w:type="spellStart"/>
      <w:r w:rsidRPr="00F67179">
        <w:rPr>
          <w:rFonts w:ascii="Calibri" w:hAnsi="Calibri" w:cs="Calibri"/>
          <w:sz w:val="24"/>
          <w:szCs w:val="24"/>
        </w:rPr>
        <w:t>dbSNP</w:t>
      </w:r>
      <w:proofErr w:type="spellEnd"/>
      <w:r w:rsidRPr="00F67179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F67179">
        <w:rPr>
          <w:rFonts w:ascii="Calibri" w:hAnsi="Calibri" w:cs="Calibri"/>
          <w:sz w:val="24"/>
          <w:szCs w:val="24"/>
        </w:rPr>
        <w:t>dbGaP</w:t>
      </w:r>
      <w:proofErr w:type="spellEnd"/>
      <w:r w:rsidRPr="00F67179">
        <w:rPr>
          <w:rFonts w:ascii="Calibri" w:hAnsi="Calibri" w:cs="Calibri"/>
          <w:sz w:val="24"/>
          <w:szCs w:val="24"/>
        </w:rPr>
        <w:t>, following a data embargo period.</w:t>
      </w:r>
    </w:p>
    <w:p w14:paraId="4EDE312E" w14:textId="77777777" w:rsidR="00F71BF4" w:rsidRPr="00F67179" w:rsidRDefault="00F71BF4" w:rsidP="00F71BF4">
      <w:pPr>
        <w:numPr>
          <w:ilvl w:val="0"/>
          <w:numId w:val="5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Public Access</w:t>
      </w:r>
      <w:r w:rsidRPr="00F67179">
        <w:rPr>
          <w:rFonts w:ascii="Calibri" w:hAnsi="Calibri" w:cs="Calibri"/>
          <w:sz w:val="24"/>
          <w:szCs w:val="24"/>
        </w:rPr>
        <w:t>: Summarized data</w:t>
      </w:r>
      <w:r>
        <w:rPr>
          <w:rFonts w:ascii="Calibri" w:hAnsi="Calibri" w:cs="Calibri"/>
          <w:sz w:val="24"/>
          <w:szCs w:val="24"/>
        </w:rPr>
        <w:t>, code,</w:t>
      </w:r>
      <w:r w:rsidRPr="00F67179">
        <w:rPr>
          <w:rFonts w:ascii="Calibri" w:hAnsi="Calibri" w:cs="Calibri"/>
          <w:sz w:val="24"/>
          <w:szCs w:val="24"/>
        </w:rPr>
        <w:t xml:space="preserve"> and findings will be made available to the public through open-access publications</w:t>
      </w:r>
      <w:r>
        <w:rPr>
          <w:rFonts w:ascii="Calibri" w:hAnsi="Calibri" w:cs="Calibri"/>
          <w:sz w:val="24"/>
          <w:szCs w:val="24"/>
        </w:rPr>
        <w:t>, public repositories like GitHub</w:t>
      </w:r>
      <w:r w:rsidRPr="00F67179">
        <w:rPr>
          <w:rFonts w:ascii="Calibri" w:hAnsi="Calibri" w:cs="Calibri"/>
          <w:sz w:val="24"/>
          <w:szCs w:val="24"/>
        </w:rPr>
        <w:t xml:space="preserve"> and presentations.</w:t>
      </w:r>
    </w:p>
    <w:p w14:paraId="3D1192F8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lastRenderedPageBreak/>
        <w:t>6. Roles and Responsibilities</w:t>
      </w:r>
    </w:p>
    <w:p w14:paraId="66400517" w14:textId="77777777" w:rsidR="00F71BF4" w:rsidRPr="00F67179" w:rsidRDefault="00F71BF4" w:rsidP="00F71BF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Manager</w:t>
      </w:r>
      <w:r w:rsidRPr="00F67179">
        <w:rPr>
          <w:rFonts w:ascii="Calibri" w:hAnsi="Calibri" w:cs="Calibri"/>
          <w:sz w:val="24"/>
          <w:szCs w:val="24"/>
        </w:rPr>
        <w:t>: A designated data manager will oversee the implementation of the DMP.</w:t>
      </w:r>
    </w:p>
    <w:p w14:paraId="41102AC2" w14:textId="77777777" w:rsidR="00F71BF4" w:rsidRPr="00F67179" w:rsidRDefault="00F71BF4" w:rsidP="00F71BF4">
      <w:pPr>
        <w:numPr>
          <w:ilvl w:val="0"/>
          <w:numId w:val="6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Research Team</w:t>
      </w:r>
      <w:r w:rsidRPr="00F67179">
        <w:rPr>
          <w:rFonts w:ascii="Calibri" w:hAnsi="Calibri" w:cs="Calibri"/>
          <w:sz w:val="24"/>
          <w:szCs w:val="24"/>
        </w:rPr>
        <w:t>: Researchers will be responsible for data collection, quality control, and preliminary analysis.</w:t>
      </w:r>
    </w:p>
    <w:p w14:paraId="2445216E" w14:textId="28AE6AB8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 xml:space="preserve">7. </w:t>
      </w:r>
      <w:r>
        <w:rPr>
          <w:rFonts w:ascii="Calibri" w:hAnsi="Calibri" w:cs="Calibri"/>
          <w:b/>
          <w:bCs/>
          <w:sz w:val="24"/>
          <w:szCs w:val="24"/>
        </w:rPr>
        <w:t xml:space="preserve">DMP </w:t>
      </w:r>
      <w:r w:rsidRPr="00F67179">
        <w:rPr>
          <w:rFonts w:ascii="Calibri" w:hAnsi="Calibri" w:cs="Calibri"/>
          <w:b/>
          <w:bCs/>
          <w:sz w:val="24"/>
          <w:szCs w:val="24"/>
        </w:rPr>
        <w:t>Budget</w:t>
      </w:r>
    </w:p>
    <w:p w14:paraId="0B204158" w14:textId="77777777" w:rsidR="00F71BF4" w:rsidRPr="006C3F68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6C3F68">
        <w:rPr>
          <w:rFonts w:ascii="Calibri" w:hAnsi="Calibri" w:cs="Calibri"/>
          <w:b/>
          <w:bCs/>
          <w:sz w:val="24"/>
          <w:szCs w:val="24"/>
        </w:rPr>
        <w:t>Costs and Funding</w:t>
      </w:r>
      <w:r w:rsidRPr="006C3F68">
        <w:rPr>
          <w:rFonts w:ascii="Calibri" w:hAnsi="Calibri" w:cs="Calibri"/>
          <w:sz w:val="24"/>
          <w:szCs w:val="24"/>
        </w:rPr>
        <w:t xml:space="preserve">: The budget includes costs for data storage, backup services, and personnel for data management tasks. Funding sources include grants from research councils and contributions from collaborating institutions. </w:t>
      </w:r>
    </w:p>
    <w:p w14:paraId="6F779246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Storage:</w:t>
      </w:r>
      <w:r w:rsidRPr="00F67179">
        <w:rPr>
          <w:rFonts w:ascii="Calibri" w:hAnsi="Calibri" w:cs="Calibri"/>
          <w:sz w:val="24"/>
          <w:szCs w:val="24"/>
        </w:rPr>
        <w:t xml:space="preserve"> Estimated at $2,000 per terabyte per year, with an expected need of 10 terabytes over the course of the project: $20,000.</w:t>
      </w:r>
    </w:p>
    <w:p w14:paraId="5933884E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Management Personnel:</w:t>
      </w:r>
      <w:r w:rsidRPr="00F67179">
        <w:rPr>
          <w:rFonts w:ascii="Calibri" w:hAnsi="Calibri" w:cs="Calibri"/>
          <w:sz w:val="24"/>
          <w:szCs w:val="24"/>
        </w:rPr>
        <w:t xml:space="preserve"> A data manager’s salary is estimated at $60,000 per year.</w:t>
      </w:r>
    </w:p>
    <w:p w14:paraId="2901025C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Backup Services:</w:t>
      </w:r>
      <w:r w:rsidRPr="00F67179">
        <w:rPr>
          <w:rFonts w:ascii="Calibri" w:hAnsi="Calibri" w:cs="Calibri"/>
          <w:sz w:val="24"/>
          <w:szCs w:val="24"/>
        </w:rPr>
        <w:t xml:space="preserve"> Off-site backup services are estimated at $1,000 per year.</w:t>
      </w:r>
    </w:p>
    <w:p w14:paraId="26C45E16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Analysis Software:</w:t>
      </w:r>
      <w:r w:rsidRPr="00F67179">
        <w:rPr>
          <w:rFonts w:ascii="Calibri" w:hAnsi="Calibri" w:cs="Calibri"/>
          <w:sz w:val="24"/>
          <w:szCs w:val="24"/>
        </w:rPr>
        <w:t xml:space="preserve"> Licensing for bioinformatics software is estimated at $5,000 per year.</w:t>
      </w:r>
    </w:p>
    <w:p w14:paraId="565A4397" w14:textId="77777777" w:rsidR="00F71BF4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Genotyping and Sequencing:</w:t>
      </w:r>
      <w:r w:rsidRPr="00F67179">
        <w:rPr>
          <w:rFonts w:ascii="Calibri" w:hAnsi="Calibri" w:cs="Calibri"/>
          <w:sz w:val="24"/>
          <w:szCs w:val="24"/>
        </w:rPr>
        <w:t xml:space="preserve"> The cost of genotyping per sample is approximately $50, and whole-genome sequencing is around $1,000 per sample. With an estimated 500 samples, the total cost for genotyping and sequencing would be $525,000.</w:t>
      </w:r>
    </w:p>
    <w:p w14:paraId="5FDFCA46" w14:textId="30040482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Publication costs:</w:t>
      </w:r>
      <w:r>
        <w:rPr>
          <w:rFonts w:ascii="Calibri" w:hAnsi="Calibri" w:cs="Calibri"/>
          <w:sz w:val="24"/>
          <w:szCs w:val="24"/>
        </w:rPr>
        <w:t xml:space="preserve"> </w:t>
      </w:r>
      <w:r w:rsidRPr="00F67179">
        <w:rPr>
          <w:rFonts w:ascii="Calibri" w:hAnsi="Calibri" w:cs="Calibri"/>
          <w:sz w:val="24"/>
          <w:szCs w:val="24"/>
        </w:rPr>
        <w:t>$</w:t>
      </w:r>
      <w:r>
        <w:t>5,500 is requested annually for publication fees of papers in an open access journal.</w:t>
      </w:r>
    </w:p>
    <w:p w14:paraId="275FD824" w14:textId="252DC5C5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Ethical and Legal Compliance:</w:t>
      </w:r>
      <w:r w:rsidRPr="00F67179">
        <w:rPr>
          <w:rFonts w:ascii="Calibri" w:hAnsi="Calibri" w:cs="Calibri"/>
          <w:sz w:val="24"/>
          <w:szCs w:val="24"/>
        </w:rPr>
        <w:t xml:space="preserve"> Costs for legal counsel and ethical review are estimated at $3,000.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22F3A875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Training:</w:t>
      </w:r>
      <w:r w:rsidRPr="00F67179">
        <w:rPr>
          <w:rFonts w:ascii="Calibri" w:hAnsi="Calibri" w:cs="Calibri"/>
          <w:sz w:val="24"/>
          <w:szCs w:val="24"/>
        </w:rPr>
        <w:t xml:space="preserve"> Training for staff in data management practices is estimated at $2,000.</w:t>
      </w:r>
    </w:p>
    <w:p w14:paraId="78926000" w14:textId="77777777" w:rsidR="00F71BF4" w:rsidRPr="00F67179" w:rsidRDefault="00F71BF4" w:rsidP="00F71BF4">
      <w:pPr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Total Estimated Budget:</w:t>
      </w:r>
      <w:r w:rsidRPr="00F67179">
        <w:rPr>
          <w:rFonts w:ascii="Calibri" w:hAnsi="Calibri" w:cs="Calibri"/>
          <w:sz w:val="24"/>
          <w:szCs w:val="24"/>
        </w:rPr>
        <w:t xml:space="preserve"> $6</w:t>
      </w:r>
      <w:r>
        <w:rPr>
          <w:rFonts w:ascii="Calibri" w:hAnsi="Calibri" w:cs="Calibri"/>
          <w:sz w:val="24"/>
          <w:szCs w:val="24"/>
        </w:rPr>
        <w:t>21</w:t>
      </w:r>
      <w:r w:rsidRPr="00F67179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5</w:t>
      </w:r>
      <w:r w:rsidRPr="00F67179">
        <w:rPr>
          <w:rFonts w:ascii="Calibri" w:hAnsi="Calibri" w:cs="Calibri"/>
          <w:sz w:val="24"/>
          <w:szCs w:val="24"/>
        </w:rPr>
        <w:t>00 over the project duration.</w:t>
      </w:r>
    </w:p>
    <w:p w14:paraId="2279D57D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8. Data Preservation and Archiving</w:t>
      </w:r>
    </w:p>
    <w:p w14:paraId="36FFEF0F" w14:textId="77777777" w:rsidR="00F71BF4" w:rsidRPr="00F67179" w:rsidRDefault="00F71BF4" w:rsidP="00F71BF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Long-term Preservation</w:t>
      </w:r>
      <w:r w:rsidRPr="00F67179">
        <w:rPr>
          <w:rFonts w:ascii="Calibri" w:hAnsi="Calibri" w:cs="Calibri"/>
          <w:sz w:val="24"/>
          <w:szCs w:val="24"/>
        </w:rPr>
        <w:t>: Data will be archived in a sustainable format in institutional repositories with a minimum retention period of 10 years post-project.</w:t>
      </w:r>
    </w:p>
    <w:p w14:paraId="1382D357" w14:textId="77777777" w:rsidR="00F71BF4" w:rsidRPr="00F67179" w:rsidRDefault="00F71BF4" w:rsidP="00F71BF4">
      <w:pPr>
        <w:numPr>
          <w:ilvl w:val="0"/>
          <w:numId w:val="8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Data Conversion</w:t>
      </w:r>
      <w:r w:rsidRPr="00F67179">
        <w:rPr>
          <w:rFonts w:ascii="Calibri" w:hAnsi="Calibri" w:cs="Calibri"/>
          <w:sz w:val="24"/>
          <w:szCs w:val="24"/>
        </w:rPr>
        <w:t>: Procedures will be in place to convert data to new formats if current ones become obsolete.</w:t>
      </w:r>
    </w:p>
    <w:p w14:paraId="1CF26F9F" w14:textId="77777777" w:rsidR="00F71BF4" w:rsidRPr="00F67179" w:rsidRDefault="00F71BF4" w:rsidP="00F71BF4">
      <w:p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b/>
          <w:bCs/>
          <w:sz w:val="24"/>
          <w:szCs w:val="24"/>
        </w:rPr>
        <w:t>9. Data Quality Assurance</w:t>
      </w:r>
    </w:p>
    <w:p w14:paraId="4D42F5BF" w14:textId="55281D75" w:rsidR="003C17EB" w:rsidRPr="00F71BF4" w:rsidRDefault="00F71BF4" w:rsidP="00F71BF4">
      <w:pPr>
        <w:numPr>
          <w:ilvl w:val="0"/>
          <w:numId w:val="9"/>
        </w:numPr>
        <w:jc w:val="both"/>
        <w:rPr>
          <w:rFonts w:ascii="Calibri" w:hAnsi="Calibri" w:cs="Calibri"/>
          <w:sz w:val="24"/>
          <w:szCs w:val="24"/>
        </w:rPr>
      </w:pPr>
      <w:r w:rsidRPr="00F67179">
        <w:rPr>
          <w:rFonts w:ascii="Calibri" w:hAnsi="Calibri" w:cs="Calibri"/>
          <w:sz w:val="24"/>
          <w:szCs w:val="24"/>
        </w:rPr>
        <w:t>Regular audits and</w:t>
      </w:r>
      <w:r>
        <w:rPr>
          <w:rFonts w:ascii="Calibri" w:hAnsi="Calibri" w:cs="Calibri"/>
          <w:sz w:val="24"/>
          <w:szCs w:val="24"/>
        </w:rPr>
        <w:t xml:space="preserve"> quality </w:t>
      </w:r>
      <w:r w:rsidRPr="00F67179">
        <w:rPr>
          <w:rFonts w:ascii="Calibri" w:hAnsi="Calibri" w:cs="Calibri"/>
          <w:sz w:val="24"/>
          <w:szCs w:val="24"/>
        </w:rPr>
        <w:t>checks will be conducted to ensure data integrity and quality.</w:t>
      </w:r>
      <w:r>
        <w:rPr>
          <w:rFonts w:ascii="Calibri" w:hAnsi="Calibri" w:cs="Calibri"/>
          <w:sz w:val="24"/>
          <w:szCs w:val="24"/>
        </w:rPr>
        <w:t xml:space="preserve"> </w:t>
      </w:r>
      <w:r w:rsidRPr="00F67179">
        <w:rPr>
          <w:rFonts w:ascii="Calibri" w:hAnsi="Calibri" w:cs="Calibri"/>
          <w:sz w:val="24"/>
          <w:szCs w:val="24"/>
        </w:rPr>
        <w:t>Data validation protocols will be established to maintain the accuracy of the data sets.</w:t>
      </w:r>
    </w:p>
    <w:sectPr w:rsidR="003C17EB" w:rsidRPr="00F71BF4" w:rsidSect="00694C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19D0" w14:textId="77777777" w:rsidR="00694C63" w:rsidRDefault="00694C63" w:rsidP="00F71BF4">
      <w:pPr>
        <w:spacing w:after="0" w:line="240" w:lineRule="auto"/>
      </w:pPr>
      <w:r>
        <w:separator/>
      </w:r>
    </w:p>
  </w:endnote>
  <w:endnote w:type="continuationSeparator" w:id="0">
    <w:p w14:paraId="7C97DF93" w14:textId="77777777" w:rsidR="00694C63" w:rsidRDefault="00694C63" w:rsidP="00F7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36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530279" w14:textId="10335F1D" w:rsidR="00F71BF4" w:rsidRDefault="00F71B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51D60C" w14:textId="77777777" w:rsidR="00F71BF4" w:rsidRDefault="00F71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3C269" w14:textId="77777777" w:rsidR="00694C63" w:rsidRDefault="00694C63" w:rsidP="00F71BF4">
      <w:pPr>
        <w:spacing w:after="0" w:line="240" w:lineRule="auto"/>
      </w:pPr>
      <w:r>
        <w:separator/>
      </w:r>
    </w:p>
  </w:footnote>
  <w:footnote w:type="continuationSeparator" w:id="0">
    <w:p w14:paraId="707FFDD0" w14:textId="77777777" w:rsidR="00694C63" w:rsidRDefault="00694C63" w:rsidP="00F7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1B4" w14:textId="77777777" w:rsidR="00000000" w:rsidRDefault="00000000">
    <w:pPr>
      <w:pStyle w:val="Header"/>
    </w:pPr>
    <w:r>
      <w:t xml:space="preserve">Name: </w:t>
    </w:r>
    <w:r>
      <w:t>Usamah Kabuye</w:t>
    </w:r>
  </w:p>
  <w:p w14:paraId="6DB24E17" w14:textId="77777777" w:rsidR="00000000" w:rsidRDefault="00000000">
    <w:pPr>
      <w:pStyle w:val="Header"/>
    </w:pPr>
    <w:r>
      <w:t>BCB 546</w:t>
    </w:r>
    <w:r>
      <w:t xml:space="preserve">: </w:t>
    </w:r>
    <w:r>
      <w:t>D</w:t>
    </w:r>
    <w:r>
      <w:t xml:space="preserve">ata Management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76D"/>
    <w:multiLevelType w:val="multilevel"/>
    <w:tmpl w:val="A33A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3ECE"/>
    <w:multiLevelType w:val="multilevel"/>
    <w:tmpl w:val="2B0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2418F"/>
    <w:multiLevelType w:val="multilevel"/>
    <w:tmpl w:val="8776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57B70"/>
    <w:multiLevelType w:val="multilevel"/>
    <w:tmpl w:val="B7CA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E7F00"/>
    <w:multiLevelType w:val="multilevel"/>
    <w:tmpl w:val="D6AC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1435C"/>
    <w:multiLevelType w:val="multilevel"/>
    <w:tmpl w:val="E232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32446"/>
    <w:multiLevelType w:val="multilevel"/>
    <w:tmpl w:val="A4A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63F4A"/>
    <w:multiLevelType w:val="multilevel"/>
    <w:tmpl w:val="5B7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81492"/>
    <w:multiLevelType w:val="multilevel"/>
    <w:tmpl w:val="9CA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548EC"/>
    <w:multiLevelType w:val="multilevel"/>
    <w:tmpl w:val="A35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610">
    <w:abstractNumId w:val="5"/>
  </w:num>
  <w:num w:numId="2" w16cid:durableId="1180435973">
    <w:abstractNumId w:val="4"/>
  </w:num>
  <w:num w:numId="3" w16cid:durableId="1325475465">
    <w:abstractNumId w:val="3"/>
  </w:num>
  <w:num w:numId="4" w16cid:durableId="512187086">
    <w:abstractNumId w:val="1"/>
  </w:num>
  <w:num w:numId="5" w16cid:durableId="1739013506">
    <w:abstractNumId w:val="8"/>
  </w:num>
  <w:num w:numId="6" w16cid:durableId="1116485175">
    <w:abstractNumId w:val="7"/>
  </w:num>
  <w:num w:numId="7" w16cid:durableId="361830385">
    <w:abstractNumId w:val="2"/>
  </w:num>
  <w:num w:numId="8" w16cid:durableId="765541576">
    <w:abstractNumId w:val="6"/>
  </w:num>
  <w:num w:numId="9" w16cid:durableId="2120026822">
    <w:abstractNumId w:val="9"/>
  </w:num>
  <w:num w:numId="10" w16cid:durableId="11056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F4"/>
    <w:rsid w:val="000C3013"/>
    <w:rsid w:val="003C17EB"/>
    <w:rsid w:val="00694C63"/>
    <w:rsid w:val="00F7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7709"/>
  <w15:chartTrackingRefBased/>
  <w15:docId w15:val="{D188BDBC-C371-47E6-8598-16A59337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BF4"/>
  </w:style>
  <w:style w:type="paragraph" w:styleId="Heading1">
    <w:name w:val="heading 1"/>
    <w:basedOn w:val="Normal"/>
    <w:next w:val="Normal"/>
    <w:link w:val="Heading1Char"/>
    <w:uiPriority w:val="9"/>
    <w:qFormat/>
    <w:rsid w:val="00F7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B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BF4"/>
  </w:style>
  <w:style w:type="paragraph" w:styleId="Footer">
    <w:name w:val="footer"/>
    <w:basedOn w:val="Normal"/>
    <w:link w:val="FooterChar"/>
    <w:uiPriority w:val="99"/>
    <w:unhideWhenUsed/>
    <w:rsid w:val="00F71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kabuye usamah</dc:creator>
  <cp:keywords/>
  <dc:description/>
  <cp:lastModifiedBy>kabuye usamah</cp:lastModifiedBy>
  <cp:revision>1</cp:revision>
  <dcterms:created xsi:type="dcterms:W3CDTF">2024-03-31T19:54:00Z</dcterms:created>
  <dcterms:modified xsi:type="dcterms:W3CDTF">2024-03-31T20:35:00Z</dcterms:modified>
</cp:coreProperties>
</file>