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Design Phase-II</w:t>
      </w:r>
    </w:p>
    <w:p>
      <w:pPr>
        <w:jc w:val="center"/>
      </w:pPr>
      <w:r>
        <w:rPr>
          <w:b/>
          <w:sz w:val="30"/>
        </w:rPr>
        <w:t>Technology Stack (Architecture &amp; Stack)</w:t>
      </w:r>
    </w:p>
    <w:tbl>
      <w:tblPr>
        <w:tblStyle w:val="TableGrid"/>
        <w:tblW w:type="auto" w:w="0"/>
        <w:jc w:val="center"/>
        <w:tblLook w:firstColumn="1" w:firstRow="1" w:lastColumn="0" w:lastRow="0" w:noHBand="0" w:noVBand="1" w:val="04A0"/>
      </w:tblPr>
      <w:tblGrid>
        <w:gridCol w:w="5472"/>
        <w:gridCol w:w="5472"/>
      </w:tblGrid>
      <w:tr>
        <w:tc>
          <w:tcPr>
            <w:tcW w:type="dxa" w:w="5472"/>
            <w:vAlign w:val="center"/>
          </w:tcPr>
          <w:p>
            <w:r>
              <w:rPr>
                <w:rFonts w:ascii="Times New Roman" w:hAnsi="Times New Roman"/>
                <w:b/>
                <w:sz w:val="15"/>
              </w:rPr>
              <w:t>Date</w:t>
            </w:r>
          </w:p>
        </w:tc>
        <w:tc>
          <w:tcPr>
            <w:tcW w:type="dxa" w:w="5472"/>
            <w:vAlign w:val="center"/>
          </w:tcPr>
          <w:p>
            <w:r>
              <w:rPr>
                <w:rFonts w:ascii="Times New Roman" w:hAnsi="Times New Roman"/>
                <w:sz w:val="15"/>
              </w:rPr>
              <w:t>31 January 2025</w:t>
            </w:r>
          </w:p>
        </w:tc>
      </w:tr>
      <w:tr>
        <w:tc>
          <w:tcPr>
            <w:tcW w:type="dxa" w:w="5472"/>
            <w:vAlign w:val="center"/>
          </w:tcPr>
          <w:p>
            <w:r>
              <w:rPr>
                <w:rFonts w:ascii="Times New Roman" w:hAnsi="Times New Roman"/>
                <w:b/>
                <w:sz w:val="15"/>
              </w:rPr>
              <w:t>Team ID</w:t>
            </w:r>
          </w:p>
        </w:tc>
        <w:tc>
          <w:tcPr>
            <w:tcW w:type="dxa" w:w="5472"/>
            <w:vAlign w:val="center"/>
          </w:tcPr>
          <w:p>
            <w:r>
              <w:rPr>
                <w:rFonts w:ascii="Times New Roman" w:hAnsi="Times New Roman"/>
                <w:sz w:val="15"/>
              </w:rPr>
              <w:t>SWTID-2026-5382</w:t>
            </w:r>
          </w:p>
        </w:tc>
      </w:tr>
      <w:tr>
        <w:tc>
          <w:tcPr>
            <w:tcW w:type="dxa" w:w="5472"/>
            <w:vAlign w:val="center"/>
          </w:tcPr>
          <w:p>
            <w:r>
              <w:rPr>
                <w:rFonts w:ascii="Times New Roman" w:hAnsi="Times New Roman"/>
                <w:b/>
                <w:sz w:val="15"/>
              </w:rPr>
              <w:t>Project Name</w:t>
            </w:r>
          </w:p>
        </w:tc>
        <w:tc>
          <w:tcPr>
            <w:tcW w:type="dxa" w:w="5472"/>
            <w:vAlign w:val="center"/>
          </w:tcPr>
          <w:p>
            <w:r>
              <w:rPr>
                <w:rFonts w:ascii="Times New Roman" w:hAnsi="Times New Roman"/>
                <w:sz w:val="15"/>
              </w:rPr>
              <w:t>Streamlining IT Procurement: Automating Standard Laptop Orders with Flow Designer</w:t>
            </w:r>
          </w:p>
        </w:tc>
      </w:tr>
      <w:tr>
        <w:tc>
          <w:tcPr>
            <w:tcW w:type="dxa" w:w="5472"/>
            <w:vAlign w:val="center"/>
          </w:tcPr>
          <w:p>
            <w:r>
              <w:rPr>
                <w:rFonts w:ascii="Times New Roman" w:hAnsi="Times New Roman"/>
                <w:b/>
                <w:sz w:val="15"/>
              </w:rPr>
              <w:t>Maximum Marks</w:t>
            </w:r>
          </w:p>
        </w:tc>
        <w:tc>
          <w:tcPr>
            <w:tcW w:type="dxa" w:w="5472"/>
            <w:vAlign w:val="center"/>
          </w:tcPr>
          <w:p>
            <w:r>
              <w:rPr>
                <w:rFonts w:ascii="Times New Roman" w:hAnsi="Times New Roman"/>
                <w:sz w:val="15"/>
              </w:rPr>
              <w:t>4 Marks</w:t>
            </w:r>
          </w:p>
        </w:tc>
      </w:tr>
    </w:tbl>
    <w:p/>
    <w:p>
      <w:r>
        <w:rPr>
          <w:b/>
          <w:sz w:val="24"/>
        </w:rPr>
        <w:t>Technical Architecture:</w:t>
      </w:r>
    </w:p>
    <w:p>
      <w:r>
        <w:t>The architecture below represents the actual ServiceNow workflow used in the project. It includes the user interface, Service Catalog, approval process, Flow Designer automation, Catalog Task creation, Hardware assignment, and ServiceNow records.</w:t>
      </w:r>
    </w:p>
    <w:p>
      <w:pPr>
        <w:jc w:val="center"/>
      </w:pPr>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Standard_Laptop_Technology_Architecture.png"/>
                    <pic:cNvPicPr/>
                  </pic:nvPicPr>
                  <pic:blipFill>
                    <a:blip r:embed="rId9"/>
                    <a:stretch>
                      <a:fillRect/>
                    </a:stretch>
                  </pic:blipFill>
                  <pic:spPr>
                    <a:xfrm>
                      <a:off x="0" y="0"/>
                      <a:ext cx="6492240" cy="3651885"/>
                    </a:xfrm>
                    <a:prstGeom prst="rect"/>
                  </pic:spPr>
                </pic:pic>
              </a:graphicData>
            </a:graphic>
          </wp:inline>
        </w:drawing>
      </w:r>
    </w:p>
    <w:p>
      <w:r>
        <w:br w:type="page"/>
      </w:r>
    </w:p>
    <w:p>
      <w:pPr>
        <w:jc w:val="center"/>
      </w:pPr>
      <w:r>
        <w:rPr>
          <w:b/>
          <w:sz w:val="30"/>
        </w:rPr>
        <w:t>Table-1 : Components &amp; Technologies</w:t>
      </w:r>
    </w:p>
    <w:tbl>
      <w:tblPr>
        <w:tblStyle w:val="TableGrid"/>
        <w:tblW w:type="auto" w:w="0"/>
        <w:jc w:val="center"/>
        <w:tblLook w:firstColumn="1" w:firstRow="1" w:lastColumn="0" w:lastRow="0" w:noHBand="0" w:noVBand="1" w:val="04A0"/>
      </w:tblPr>
      <w:tblGrid>
        <w:gridCol w:w="3648"/>
        <w:gridCol w:w="3648"/>
        <w:gridCol w:w="3648"/>
      </w:tblGrid>
      <w:tr>
        <w:tc>
          <w:tcPr>
            <w:tcW w:type="dxa" w:w="3648"/>
            <w:vAlign w:val="center"/>
          </w:tcPr>
          <w:p>
            <w:r>
              <w:rPr>
                <w:rFonts w:ascii="Times New Roman" w:hAnsi="Times New Roman"/>
                <w:b/>
                <w:sz w:val="15"/>
              </w:rPr>
              <w:t>S.No</w:t>
            </w:r>
          </w:p>
        </w:tc>
        <w:tc>
          <w:tcPr>
            <w:tcW w:type="dxa" w:w="3648"/>
            <w:vAlign w:val="center"/>
          </w:tcPr>
          <w:p>
            <w:r>
              <w:rPr>
                <w:rFonts w:ascii="Times New Roman" w:hAnsi="Times New Roman"/>
                <w:b/>
                <w:sz w:val="15"/>
              </w:rPr>
              <w:t>Component</w:t>
            </w:r>
          </w:p>
        </w:tc>
        <w:tc>
          <w:tcPr>
            <w:tcW w:type="dxa" w:w="3648"/>
            <w:vAlign w:val="center"/>
          </w:tcPr>
          <w:p>
            <w:r>
              <w:rPr>
                <w:rFonts w:ascii="Times New Roman" w:hAnsi="Times New Roman"/>
                <w:b/>
                <w:sz w:val="15"/>
              </w:rPr>
              <w:t>Description / Technology</w:t>
            </w:r>
          </w:p>
        </w:tc>
      </w:tr>
      <w:tr>
        <w:tc>
          <w:tcPr>
            <w:tcW w:type="dxa" w:w="3648"/>
            <w:vAlign w:val="center"/>
          </w:tcPr>
          <w:p>
            <w:r>
              <w:rPr>
                <w:rFonts w:ascii="Times New Roman" w:hAnsi="Times New Roman"/>
                <w:sz w:val="15"/>
              </w:rPr>
              <w:t>1</w:t>
            </w:r>
          </w:p>
        </w:tc>
        <w:tc>
          <w:tcPr>
            <w:tcW w:type="dxa" w:w="3648"/>
            <w:vAlign w:val="center"/>
          </w:tcPr>
          <w:p>
            <w:r>
              <w:rPr>
                <w:rFonts w:ascii="Times New Roman" w:hAnsi="Times New Roman"/>
                <w:sz w:val="15"/>
              </w:rPr>
              <w:t>User Interface</w:t>
            </w:r>
          </w:p>
        </w:tc>
        <w:tc>
          <w:tcPr>
            <w:tcW w:type="dxa" w:w="3648"/>
            <w:vAlign w:val="center"/>
          </w:tcPr>
          <w:p>
            <w:r>
              <w:rPr>
                <w:rFonts w:ascii="Times New Roman" w:hAnsi="Times New Roman"/>
                <w:sz w:val="15"/>
              </w:rPr>
              <w:t>ServiceNow web interface used by employees/IT users to access the Service Catalog and requests. Technology: ServiceNow web UI / browser.</w:t>
            </w:r>
          </w:p>
        </w:tc>
      </w:tr>
      <w:tr>
        <w:tc>
          <w:tcPr>
            <w:tcW w:type="dxa" w:w="3648"/>
            <w:vAlign w:val="center"/>
          </w:tcPr>
          <w:p>
            <w:r>
              <w:rPr>
                <w:rFonts w:ascii="Times New Roman" w:hAnsi="Times New Roman"/>
                <w:sz w:val="15"/>
              </w:rPr>
              <w:t>2</w:t>
            </w:r>
          </w:p>
        </w:tc>
        <w:tc>
          <w:tcPr>
            <w:tcW w:type="dxa" w:w="3648"/>
            <w:vAlign w:val="center"/>
          </w:tcPr>
          <w:p>
            <w:r>
              <w:rPr>
                <w:rFonts w:ascii="Times New Roman" w:hAnsi="Times New Roman"/>
                <w:sz w:val="15"/>
              </w:rPr>
              <w:t>Application Logic-1</w:t>
            </w:r>
          </w:p>
        </w:tc>
        <w:tc>
          <w:tcPr>
            <w:tcW w:type="dxa" w:w="3648"/>
            <w:vAlign w:val="center"/>
          </w:tcPr>
          <w:p>
            <w:r>
              <w:rPr>
                <w:rFonts w:ascii="Times New Roman" w:hAnsi="Times New Roman"/>
                <w:sz w:val="15"/>
              </w:rPr>
              <w:t>Standard Laptop Service Catalog item used to place the laptop request. Technology: ServiceNow Service Catalog.</w:t>
            </w:r>
          </w:p>
        </w:tc>
      </w:tr>
      <w:tr>
        <w:tc>
          <w:tcPr>
            <w:tcW w:type="dxa" w:w="3648"/>
            <w:vAlign w:val="center"/>
          </w:tcPr>
          <w:p>
            <w:r>
              <w:rPr>
                <w:rFonts w:ascii="Times New Roman" w:hAnsi="Times New Roman"/>
                <w:sz w:val="15"/>
              </w:rPr>
              <w:t>3</w:t>
            </w:r>
          </w:p>
        </w:tc>
        <w:tc>
          <w:tcPr>
            <w:tcW w:type="dxa" w:w="3648"/>
            <w:vAlign w:val="center"/>
          </w:tcPr>
          <w:p>
            <w:r>
              <w:rPr>
                <w:rFonts w:ascii="Times New Roman" w:hAnsi="Times New Roman"/>
                <w:sz w:val="15"/>
              </w:rPr>
              <w:t>Application Logic-2</w:t>
            </w:r>
          </w:p>
        </w:tc>
        <w:tc>
          <w:tcPr>
            <w:tcW w:type="dxa" w:w="3648"/>
            <w:vAlign w:val="center"/>
          </w:tcPr>
          <w:p>
            <w:r>
              <w:rPr>
                <w:rFonts w:ascii="Times New Roman" w:hAnsi="Times New Roman"/>
                <w:sz w:val="15"/>
              </w:rPr>
              <w:t>Approval handling for the submitted Standard Laptop request. Technology: ServiceNow request/approval workflow.</w:t>
            </w:r>
          </w:p>
        </w:tc>
      </w:tr>
      <w:tr>
        <w:tc>
          <w:tcPr>
            <w:tcW w:type="dxa" w:w="3648"/>
            <w:vAlign w:val="center"/>
          </w:tcPr>
          <w:p>
            <w:r>
              <w:rPr>
                <w:rFonts w:ascii="Times New Roman" w:hAnsi="Times New Roman"/>
                <w:sz w:val="15"/>
              </w:rPr>
              <w:t>4</w:t>
            </w:r>
          </w:p>
        </w:tc>
        <w:tc>
          <w:tcPr>
            <w:tcW w:type="dxa" w:w="3648"/>
            <w:vAlign w:val="center"/>
          </w:tcPr>
          <w:p>
            <w:r>
              <w:rPr>
                <w:rFonts w:ascii="Times New Roman" w:hAnsi="Times New Roman"/>
                <w:sz w:val="15"/>
              </w:rPr>
              <w:t>Application Logic-3</w:t>
            </w:r>
          </w:p>
        </w:tc>
        <w:tc>
          <w:tcPr>
            <w:tcW w:type="dxa" w:w="3648"/>
            <w:vAlign w:val="center"/>
          </w:tcPr>
          <w:p>
            <w:r>
              <w:rPr>
                <w:rFonts w:ascii="Times New Roman" w:hAnsi="Times New Roman"/>
                <w:sz w:val="15"/>
              </w:rPr>
              <w:t>Automated creation of the laptop configuration task after approval. Technology: ServiceNow Flow Designer.</w:t>
            </w:r>
          </w:p>
        </w:tc>
      </w:tr>
      <w:tr>
        <w:tc>
          <w:tcPr>
            <w:tcW w:type="dxa" w:w="3648"/>
            <w:vAlign w:val="center"/>
          </w:tcPr>
          <w:p>
            <w:r>
              <w:rPr>
                <w:rFonts w:ascii="Times New Roman" w:hAnsi="Times New Roman"/>
                <w:sz w:val="15"/>
              </w:rPr>
              <w:t>5</w:t>
            </w:r>
          </w:p>
        </w:tc>
        <w:tc>
          <w:tcPr>
            <w:tcW w:type="dxa" w:w="3648"/>
            <w:vAlign w:val="center"/>
          </w:tcPr>
          <w:p>
            <w:r>
              <w:rPr>
                <w:rFonts w:ascii="Times New Roman" w:hAnsi="Times New Roman"/>
                <w:sz w:val="15"/>
              </w:rPr>
              <w:t>Database / Records</w:t>
            </w:r>
          </w:p>
        </w:tc>
        <w:tc>
          <w:tcPr>
            <w:tcW w:type="dxa" w:w="3648"/>
            <w:vAlign w:val="center"/>
          </w:tcPr>
          <w:p>
            <w:r>
              <w:rPr>
                <w:rFonts w:ascii="Times New Roman" w:hAnsi="Times New Roman"/>
                <w:sz w:val="15"/>
              </w:rPr>
              <w:t>Request, Requested Item (RITM), and Catalog Task records used by the workflow. Technology: ServiceNow platform data records.</w:t>
            </w:r>
          </w:p>
        </w:tc>
      </w:tr>
      <w:tr>
        <w:tc>
          <w:tcPr>
            <w:tcW w:type="dxa" w:w="3648"/>
            <w:vAlign w:val="center"/>
          </w:tcPr>
          <w:p>
            <w:r>
              <w:rPr>
                <w:rFonts w:ascii="Times New Roman" w:hAnsi="Times New Roman"/>
                <w:sz w:val="15"/>
              </w:rPr>
              <w:t>6</w:t>
            </w:r>
          </w:p>
        </w:tc>
        <w:tc>
          <w:tcPr>
            <w:tcW w:type="dxa" w:w="3648"/>
            <w:vAlign w:val="center"/>
          </w:tcPr>
          <w:p>
            <w:r>
              <w:rPr>
                <w:rFonts w:ascii="Times New Roman" w:hAnsi="Times New Roman"/>
                <w:sz w:val="15"/>
              </w:rPr>
              <w:t>Cloud Database</w:t>
            </w:r>
          </w:p>
        </w:tc>
        <w:tc>
          <w:tcPr>
            <w:tcW w:type="dxa" w:w="3648"/>
            <w:vAlign w:val="center"/>
          </w:tcPr>
          <w:p>
            <w:r>
              <w:rPr>
                <w:rFonts w:ascii="Times New Roman" w:hAnsi="Times New Roman"/>
                <w:sz w:val="15"/>
              </w:rPr>
              <w:t>The project does not specify a separate external cloud database. Request and task data are maintained within the ServiceNow platform.</w:t>
            </w:r>
          </w:p>
        </w:tc>
      </w:tr>
      <w:tr>
        <w:tc>
          <w:tcPr>
            <w:tcW w:type="dxa" w:w="3648"/>
            <w:vAlign w:val="center"/>
          </w:tcPr>
          <w:p>
            <w:r>
              <w:rPr>
                <w:rFonts w:ascii="Times New Roman" w:hAnsi="Times New Roman"/>
                <w:sz w:val="15"/>
              </w:rPr>
              <w:t>7</w:t>
            </w:r>
          </w:p>
        </w:tc>
        <w:tc>
          <w:tcPr>
            <w:tcW w:type="dxa" w:w="3648"/>
            <w:vAlign w:val="center"/>
          </w:tcPr>
          <w:p>
            <w:r>
              <w:rPr>
                <w:rFonts w:ascii="Times New Roman" w:hAnsi="Times New Roman"/>
                <w:sz w:val="15"/>
              </w:rPr>
              <w:t>File Storage</w:t>
            </w:r>
          </w:p>
        </w:tc>
        <w:tc>
          <w:tcPr>
            <w:tcW w:type="dxa" w:w="3648"/>
            <w:vAlign w:val="center"/>
          </w:tcPr>
          <w:p>
            <w:r>
              <w:rPr>
                <w:rFonts w:ascii="Times New Roman" w:hAnsi="Times New Roman"/>
                <w:sz w:val="15"/>
              </w:rPr>
              <w:t>No separate file-storage component is required by the documented workflow.</w:t>
            </w:r>
          </w:p>
        </w:tc>
      </w:tr>
      <w:tr>
        <w:tc>
          <w:tcPr>
            <w:tcW w:type="dxa" w:w="3648"/>
            <w:vAlign w:val="center"/>
          </w:tcPr>
          <w:p>
            <w:r>
              <w:rPr>
                <w:rFonts w:ascii="Times New Roman" w:hAnsi="Times New Roman"/>
                <w:sz w:val="15"/>
              </w:rPr>
              <w:t>8</w:t>
            </w:r>
          </w:p>
        </w:tc>
        <w:tc>
          <w:tcPr>
            <w:tcW w:type="dxa" w:w="3648"/>
            <w:vAlign w:val="center"/>
          </w:tcPr>
          <w:p>
            <w:r>
              <w:rPr>
                <w:rFonts w:ascii="Times New Roman" w:hAnsi="Times New Roman"/>
                <w:sz w:val="15"/>
              </w:rPr>
              <w:t>External API-1</w:t>
            </w:r>
          </w:p>
        </w:tc>
        <w:tc>
          <w:tcPr>
            <w:tcW w:type="dxa" w:w="3648"/>
            <w:vAlign w:val="center"/>
          </w:tcPr>
          <w:p>
            <w:r>
              <w:rPr>
                <w:rFonts w:ascii="Times New Roman" w:hAnsi="Times New Roman"/>
                <w:sz w:val="15"/>
              </w:rPr>
              <w:t>No external API is specified or required in the documented Standard Laptop workflow.</w:t>
            </w:r>
          </w:p>
        </w:tc>
      </w:tr>
      <w:tr>
        <w:tc>
          <w:tcPr>
            <w:tcW w:type="dxa" w:w="3648"/>
            <w:vAlign w:val="center"/>
          </w:tcPr>
          <w:p>
            <w:r>
              <w:rPr>
                <w:rFonts w:ascii="Times New Roman" w:hAnsi="Times New Roman"/>
                <w:sz w:val="15"/>
              </w:rPr>
              <w:t>9</w:t>
            </w:r>
          </w:p>
        </w:tc>
        <w:tc>
          <w:tcPr>
            <w:tcW w:type="dxa" w:w="3648"/>
            <w:vAlign w:val="center"/>
          </w:tcPr>
          <w:p>
            <w:r>
              <w:rPr>
                <w:rFonts w:ascii="Times New Roman" w:hAnsi="Times New Roman"/>
                <w:sz w:val="15"/>
              </w:rPr>
              <w:t>External API-2</w:t>
            </w:r>
          </w:p>
        </w:tc>
        <w:tc>
          <w:tcPr>
            <w:tcW w:type="dxa" w:w="3648"/>
            <w:vAlign w:val="center"/>
          </w:tcPr>
          <w:p>
            <w:r>
              <w:rPr>
                <w:rFonts w:ascii="Times New Roman" w:hAnsi="Times New Roman"/>
                <w:sz w:val="15"/>
              </w:rPr>
              <w:t>No second external API is specified or required in the documented workflow.</w:t>
            </w:r>
          </w:p>
        </w:tc>
      </w:tr>
      <w:tr>
        <w:tc>
          <w:tcPr>
            <w:tcW w:type="dxa" w:w="3648"/>
            <w:vAlign w:val="center"/>
          </w:tcPr>
          <w:p>
            <w:r>
              <w:rPr>
                <w:rFonts w:ascii="Times New Roman" w:hAnsi="Times New Roman"/>
                <w:sz w:val="15"/>
              </w:rPr>
              <w:t>10</w:t>
            </w:r>
          </w:p>
        </w:tc>
        <w:tc>
          <w:tcPr>
            <w:tcW w:type="dxa" w:w="3648"/>
            <w:vAlign w:val="center"/>
          </w:tcPr>
          <w:p>
            <w:r>
              <w:rPr>
                <w:rFonts w:ascii="Times New Roman" w:hAnsi="Times New Roman"/>
                <w:sz w:val="15"/>
              </w:rPr>
              <w:t>Machine Learning Model</w:t>
            </w:r>
          </w:p>
        </w:tc>
        <w:tc>
          <w:tcPr>
            <w:tcW w:type="dxa" w:w="3648"/>
            <w:vAlign w:val="center"/>
          </w:tcPr>
          <w:p>
            <w:r>
              <w:rPr>
                <w:rFonts w:ascii="Times New Roman" w:hAnsi="Times New Roman"/>
                <w:sz w:val="15"/>
              </w:rPr>
              <w:t>Not applicable. The project workflow is rule/workflow based and does not use a machine-learning model.</w:t>
            </w:r>
          </w:p>
        </w:tc>
      </w:tr>
      <w:tr>
        <w:tc>
          <w:tcPr>
            <w:tcW w:type="dxa" w:w="3648"/>
            <w:vAlign w:val="center"/>
          </w:tcPr>
          <w:p>
            <w:r>
              <w:rPr>
                <w:rFonts w:ascii="Times New Roman" w:hAnsi="Times New Roman"/>
                <w:sz w:val="15"/>
              </w:rPr>
              <w:t>11</w:t>
            </w:r>
          </w:p>
        </w:tc>
        <w:tc>
          <w:tcPr>
            <w:tcW w:type="dxa" w:w="3648"/>
            <w:vAlign w:val="center"/>
          </w:tcPr>
          <w:p>
            <w:r>
              <w:rPr>
                <w:rFonts w:ascii="Times New Roman" w:hAnsi="Times New Roman"/>
                <w:sz w:val="15"/>
              </w:rPr>
              <w:t>Infrastructure (Server / Cloud)</w:t>
            </w:r>
          </w:p>
        </w:tc>
        <w:tc>
          <w:tcPr>
            <w:tcW w:type="dxa" w:w="3648"/>
            <w:vAlign w:val="center"/>
          </w:tcPr>
          <w:p>
            <w:r>
              <w:rPr>
                <w:rFonts w:ascii="Times New Roman" w:hAnsi="Times New Roman"/>
                <w:sz w:val="15"/>
              </w:rPr>
              <w:t>ServiceNow platform environment accessed through a web browser. No separate application server configuration is specified in the project.</w:t>
            </w:r>
          </w:p>
        </w:tc>
      </w:tr>
    </w:tbl>
    <w:p/>
    <w:p>
      <w:r>
        <w:rPr>
          <w:b/>
          <w:sz w:val="24"/>
        </w:rPr>
        <w:t>Table-2: Application Characteristics</w:t>
      </w:r>
    </w:p>
    <w:tbl>
      <w:tblPr>
        <w:tblStyle w:val="TableGrid"/>
        <w:tblW w:type="auto" w:w="0"/>
        <w:jc w:val="center"/>
        <w:tblLook w:firstColumn="1" w:firstRow="1" w:lastColumn="0" w:lastRow="0" w:noHBand="0" w:noVBand="1" w:val="04A0"/>
      </w:tblPr>
      <w:tblGrid>
        <w:gridCol w:w="3648"/>
        <w:gridCol w:w="3648"/>
        <w:gridCol w:w="3648"/>
      </w:tblGrid>
      <w:tr>
        <w:tc>
          <w:tcPr>
            <w:tcW w:type="dxa" w:w="3648"/>
            <w:vAlign w:val="center"/>
          </w:tcPr>
          <w:p>
            <w:r>
              <w:rPr>
                <w:rFonts w:ascii="Times New Roman" w:hAnsi="Times New Roman"/>
                <w:b/>
                <w:sz w:val="15"/>
              </w:rPr>
              <w:t>S.No</w:t>
            </w:r>
          </w:p>
        </w:tc>
        <w:tc>
          <w:tcPr>
            <w:tcW w:type="dxa" w:w="3648"/>
            <w:vAlign w:val="center"/>
          </w:tcPr>
          <w:p>
            <w:r>
              <w:rPr>
                <w:rFonts w:ascii="Times New Roman" w:hAnsi="Times New Roman"/>
                <w:b/>
                <w:sz w:val="15"/>
              </w:rPr>
              <w:t>Characteristics</w:t>
            </w:r>
          </w:p>
        </w:tc>
        <w:tc>
          <w:tcPr>
            <w:tcW w:type="dxa" w:w="3648"/>
            <w:vAlign w:val="center"/>
          </w:tcPr>
          <w:p>
            <w:r>
              <w:rPr>
                <w:rFonts w:ascii="Times New Roman" w:hAnsi="Times New Roman"/>
                <w:b/>
                <w:sz w:val="15"/>
              </w:rPr>
              <w:t>Description / Technology</w:t>
            </w:r>
          </w:p>
        </w:tc>
      </w:tr>
      <w:tr>
        <w:tc>
          <w:tcPr>
            <w:tcW w:type="dxa" w:w="3648"/>
            <w:vAlign w:val="center"/>
          </w:tcPr>
          <w:p>
            <w:r>
              <w:rPr>
                <w:rFonts w:ascii="Times New Roman" w:hAnsi="Times New Roman"/>
                <w:sz w:val="15"/>
              </w:rPr>
              <w:t>1</w:t>
            </w:r>
          </w:p>
        </w:tc>
        <w:tc>
          <w:tcPr>
            <w:tcW w:type="dxa" w:w="3648"/>
            <w:vAlign w:val="center"/>
          </w:tcPr>
          <w:p>
            <w:r>
              <w:rPr>
                <w:rFonts w:ascii="Times New Roman" w:hAnsi="Times New Roman"/>
                <w:sz w:val="15"/>
              </w:rPr>
              <w:t>Open-Source Frameworks</w:t>
            </w:r>
          </w:p>
        </w:tc>
        <w:tc>
          <w:tcPr>
            <w:tcW w:type="dxa" w:w="3648"/>
            <w:vAlign w:val="center"/>
          </w:tcPr>
          <w:p>
            <w:r>
              <w:rPr>
                <w:rFonts w:ascii="Times New Roman" w:hAnsi="Times New Roman"/>
                <w:sz w:val="15"/>
              </w:rPr>
              <w:t>No separate open-source application framework is specified in the project. The implementation uses ServiceNow platform capabilities.</w:t>
            </w:r>
          </w:p>
        </w:tc>
      </w:tr>
      <w:tr>
        <w:tc>
          <w:tcPr>
            <w:tcW w:type="dxa" w:w="3648"/>
            <w:vAlign w:val="center"/>
          </w:tcPr>
          <w:p>
            <w:r>
              <w:rPr>
                <w:rFonts w:ascii="Times New Roman" w:hAnsi="Times New Roman"/>
                <w:sz w:val="15"/>
              </w:rPr>
              <w:t>2</w:t>
            </w:r>
          </w:p>
        </w:tc>
        <w:tc>
          <w:tcPr>
            <w:tcW w:type="dxa" w:w="3648"/>
            <w:vAlign w:val="center"/>
          </w:tcPr>
          <w:p>
            <w:r>
              <w:rPr>
                <w:rFonts w:ascii="Times New Roman" w:hAnsi="Times New Roman"/>
                <w:sz w:val="15"/>
              </w:rPr>
              <w:t>Security</w:t>
            </w:r>
          </w:p>
        </w:tc>
        <w:tc>
          <w:tcPr>
            <w:tcW w:type="dxa" w:w="3648"/>
            <w:vAlign w:val="center"/>
          </w:tcPr>
          <w:p>
            <w:r>
              <w:rPr>
                <w:rFonts w:ascii="Times New Roman" w:hAnsi="Times New Roman"/>
                <w:sz w:val="15"/>
              </w:rPr>
              <w:t>Access is controlled through ServiceNow users/roles and the platform's request and approval controls. No additional security framework is specified in the project.</w:t>
            </w:r>
          </w:p>
        </w:tc>
      </w:tr>
      <w:tr>
        <w:tc>
          <w:tcPr>
            <w:tcW w:type="dxa" w:w="3648"/>
            <w:vAlign w:val="center"/>
          </w:tcPr>
          <w:p>
            <w:r>
              <w:rPr>
                <w:rFonts w:ascii="Times New Roman" w:hAnsi="Times New Roman"/>
                <w:sz w:val="15"/>
              </w:rPr>
              <w:t>3</w:t>
            </w:r>
          </w:p>
        </w:tc>
        <w:tc>
          <w:tcPr>
            <w:tcW w:type="dxa" w:w="3648"/>
            <w:vAlign w:val="center"/>
          </w:tcPr>
          <w:p>
            <w:r>
              <w:rPr>
                <w:rFonts w:ascii="Times New Roman" w:hAnsi="Times New Roman"/>
                <w:sz w:val="15"/>
              </w:rPr>
              <w:t>Scalable Architecture</w:t>
            </w:r>
          </w:p>
        </w:tc>
        <w:tc>
          <w:tcPr>
            <w:tcW w:type="dxa" w:w="3648"/>
            <w:vAlign w:val="center"/>
          </w:tcPr>
          <w:p>
            <w:r>
              <w:rPr>
                <w:rFonts w:ascii="Times New Roman" w:hAnsi="Times New Roman"/>
                <w:sz w:val="15"/>
              </w:rPr>
              <w:t>The workflow is centralized in ServiceNow Flow Designer and can automate repeated Standard Laptop requests without manually creating each Catalog Task.</w:t>
            </w:r>
          </w:p>
        </w:tc>
      </w:tr>
      <w:tr>
        <w:tc>
          <w:tcPr>
            <w:tcW w:type="dxa" w:w="3648"/>
            <w:vAlign w:val="center"/>
          </w:tcPr>
          <w:p>
            <w:r>
              <w:rPr>
                <w:rFonts w:ascii="Times New Roman" w:hAnsi="Times New Roman"/>
                <w:sz w:val="15"/>
              </w:rPr>
              <w:t>4</w:t>
            </w:r>
          </w:p>
        </w:tc>
        <w:tc>
          <w:tcPr>
            <w:tcW w:type="dxa" w:w="3648"/>
            <w:vAlign w:val="center"/>
          </w:tcPr>
          <w:p>
            <w:r>
              <w:rPr>
                <w:rFonts w:ascii="Times New Roman" w:hAnsi="Times New Roman"/>
                <w:sz w:val="15"/>
              </w:rPr>
              <w:t>Availability</w:t>
            </w:r>
          </w:p>
        </w:tc>
        <w:tc>
          <w:tcPr>
            <w:tcW w:type="dxa" w:w="3648"/>
            <w:vAlign w:val="center"/>
          </w:tcPr>
          <w:p>
            <w:r>
              <w:rPr>
                <w:rFonts w:ascii="Times New Roman" w:hAnsi="Times New Roman"/>
                <w:sz w:val="15"/>
              </w:rPr>
              <w:t>The solution is accessed through the ServiceNow platform. The project does not specify a separate load-balancer or distributed-server configuration.</w:t>
            </w:r>
          </w:p>
        </w:tc>
      </w:tr>
      <w:tr>
        <w:tc>
          <w:tcPr>
            <w:tcW w:type="dxa" w:w="3648"/>
            <w:vAlign w:val="center"/>
          </w:tcPr>
          <w:p>
            <w:r>
              <w:rPr>
                <w:rFonts w:ascii="Times New Roman" w:hAnsi="Times New Roman"/>
                <w:sz w:val="15"/>
              </w:rPr>
              <w:t>5</w:t>
            </w:r>
          </w:p>
        </w:tc>
        <w:tc>
          <w:tcPr>
            <w:tcW w:type="dxa" w:w="3648"/>
            <w:vAlign w:val="center"/>
          </w:tcPr>
          <w:p>
            <w:r>
              <w:rPr>
                <w:rFonts w:ascii="Times New Roman" w:hAnsi="Times New Roman"/>
                <w:sz w:val="15"/>
              </w:rPr>
              <w:t>Performance</w:t>
            </w:r>
          </w:p>
        </w:tc>
        <w:tc>
          <w:tcPr>
            <w:tcW w:type="dxa" w:w="3648"/>
            <w:vAlign w:val="center"/>
          </w:tcPr>
          <w:p>
            <w:r>
              <w:rPr>
                <w:rFonts w:ascii="Times New Roman" w:hAnsi="Times New Roman"/>
                <w:sz w:val="15"/>
              </w:rPr>
              <w:t>Automation reduces manual processing by creating the Catalog Task after approval and assigning it to Hardware. No specific requests-per-second or cache/CDN requirement is specified.</w:t>
            </w:r>
          </w:p>
        </w:tc>
      </w:tr>
    </w:tbl>
    <w:p/>
    <w:p>
      <w:r>
        <w:rPr>
          <w:b/>
          <w:sz w:val="24"/>
        </w:rPr>
        <w:t>Project Access Details</w:t>
      </w:r>
    </w:p>
    <w:tbl>
      <w:tblPr>
        <w:tblStyle w:val="TableGrid"/>
        <w:tblW w:type="auto" w:w="0"/>
        <w:jc w:val="center"/>
        <w:tblLook w:firstColumn="1" w:firstRow="1" w:lastColumn="0" w:lastRow="0" w:noHBand="0" w:noVBand="1" w:val="04A0"/>
      </w:tblPr>
      <w:tblGrid>
        <w:gridCol w:w="5472"/>
        <w:gridCol w:w="5472"/>
      </w:tblGrid>
      <w:tr>
        <w:tc>
          <w:tcPr>
            <w:tcW w:type="dxa" w:w="5472"/>
            <w:vAlign w:val="center"/>
          </w:tcPr>
          <w:p>
            <w:r>
              <w:rPr>
                <w:rFonts w:ascii="Times New Roman" w:hAnsi="Times New Roman"/>
                <w:b/>
                <w:sz w:val="15"/>
              </w:rPr>
              <w:t>Team ID</w:t>
            </w:r>
          </w:p>
        </w:tc>
        <w:tc>
          <w:tcPr>
            <w:tcW w:type="dxa" w:w="5472"/>
            <w:vAlign w:val="center"/>
          </w:tcPr>
          <w:p>
            <w:r>
              <w:rPr>
                <w:rFonts w:ascii="Times New Roman" w:hAnsi="Times New Roman"/>
                <w:sz w:val="15"/>
              </w:rPr>
              <w:t>SWTID-2026-5382</w:t>
            </w:r>
          </w:p>
        </w:tc>
      </w:tr>
      <w:tr>
        <w:tc>
          <w:tcPr>
            <w:tcW w:type="dxa" w:w="5472"/>
            <w:vAlign w:val="center"/>
          </w:tcPr>
          <w:p>
            <w:r>
              <w:rPr>
                <w:rFonts w:ascii="Times New Roman" w:hAnsi="Times New Roman"/>
                <w:b/>
                <w:sz w:val="15"/>
              </w:rPr>
              <w:t>Demo URL</w:t>
            </w:r>
          </w:p>
        </w:tc>
        <w:tc>
          <w:tcPr>
            <w:tcW w:type="dxa" w:w="5472"/>
            <w:vAlign w:val="center"/>
          </w:tcPr>
          <w:p>
            <w:r>
              <w:rPr>
                <w:rFonts w:ascii="Times New Roman" w:hAnsi="Times New Roman"/>
                <w:sz w:val="15"/>
              </w:rPr>
              <w:t>https://drive.google.com/file/d/1Cc44w6XjC1cd4XsVB3OEvv0k43aeyCIx/view?usp=sharing</w:t>
            </w:r>
          </w:p>
        </w:tc>
      </w:tr>
      <w:tr>
        <w:tc>
          <w:tcPr>
            <w:tcW w:type="dxa" w:w="5472"/>
            <w:vAlign w:val="center"/>
          </w:tcPr>
          <w:p>
            <w:r>
              <w:rPr>
                <w:rFonts w:ascii="Times New Roman" w:hAnsi="Times New Roman"/>
                <w:b/>
                <w:sz w:val="15"/>
              </w:rPr>
              <w:t>GitHub Repository</w:t>
            </w:r>
          </w:p>
        </w:tc>
        <w:tc>
          <w:tcPr>
            <w:tcW w:type="dxa" w:w="5472"/>
            <w:vAlign w:val="center"/>
          </w:tcPr>
          <w:p>
            <w:r>
              <w:rPr>
                <w:rFonts w:ascii="Times New Roman" w:hAnsi="Times New Roman"/>
                <w:sz w:val="15"/>
              </w:rPr>
              <w:t>https://github.com/ukchelliah-png/Automating-Standard-Laptop-Orders-ServiceNow</w:t>
            </w:r>
          </w:p>
        </w:tc>
      </w:tr>
    </w:tbl>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