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Project Design Phase</w:t>
      </w:r>
    </w:p>
    <w:p>
      <w:pPr>
        <w:jc w:val="center"/>
      </w:pPr>
      <w:r>
        <w:rPr>
          <w:b/>
          <w:sz w:val="30"/>
        </w:rPr>
        <w:t>Proposed Solution</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r>
              <w:rPr>
                <w:rFonts w:ascii="Times New Roman" w:hAnsi="Times New Roman"/>
                <w:b/>
                <w:sz w:val="16"/>
              </w:rPr>
              <w:t>Date</w:t>
            </w:r>
          </w:p>
        </w:tc>
        <w:tc>
          <w:tcPr>
            <w:tcW w:type="dxa" w:w="5328"/>
            <w:vAlign w:val="center"/>
          </w:tcPr>
          <w:p>
            <w:r>
              <w:rPr>
                <w:rFonts w:ascii="Times New Roman" w:hAnsi="Times New Roman"/>
                <w:sz w:val="16"/>
              </w:rPr>
              <w:t>15 February 2025</w:t>
            </w:r>
          </w:p>
        </w:tc>
      </w:tr>
      <w:tr>
        <w:tc>
          <w:tcPr>
            <w:tcW w:type="dxa" w:w="5328"/>
            <w:vAlign w:val="center"/>
          </w:tcPr>
          <w:p>
            <w:r>
              <w:rPr>
                <w:rFonts w:ascii="Times New Roman" w:hAnsi="Times New Roman"/>
                <w:b/>
                <w:sz w:val="16"/>
              </w:rPr>
              <w:t>Team ID</w:t>
            </w:r>
          </w:p>
        </w:tc>
        <w:tc>
          <w:tcPr>
            <w:tcW w:type="dxa" w:w="5328"/>
            <w:vAlign w:val="center"/>
          </w:tcPr>
          <w:p>
            <w:r>
              <w:rPr>
                <w:rFonts w:ascii="Times New Roman" w:hAnsi="Times New Roman"/>
                <w:sz w:val="16"/>
              </w:rPr>
              <w:t>SWTID-2026-5382</w:t>
            </w:r>
          </w:p>
        </w:tc>
      </w:tr>
      <w:tr>
        <w:tc>
          <w:tcPr>
            <w:tcW w:type="dxa" w:w="5328"/>
            <w:vAlign w:val="center"/>
          </w:tcPr>
          <w:p>
            <w:r>
              <w:rPr>
                <w:rFonts w:ascii="Times New Roman" w:hAnsi="Times New Roman"/>
                <w:b/>
                <w:sz w:val="16"/>
              </w:rPr>
              <w:t>Project Name</w:t>
            </w:r>
          </w:p>
        </w:tc>
        <w:tc>
          <w:tcPr>
            <w:tcW w:type="dxa" w:w="5328"/>
            <w:vAlign w:val="center"/>
          </w:tcPr>
          <w:p>
            <w:r>
              <w:rPr>
                <w:rFonts w:ascii="Times New Roman" w:hAnsi="Times New Roman"/>
                <w:sz w:val="16"/>
              </w:rPr>
              <w:t>Streamlining IT Procurement: Automating Standard Laptop Orders with Flow Designer</w:t>
            </w:r>
          </w:p>
        </w:tc>
      </w:tr>
      <w:tr>
        <w:tc>
          <w:tcPr>
            <w:tcW w:type="dxa" w:w="5328"/>
            <w:vAlign w:val="center"/>
          </w:tcPr>
          <w:p>
            <w:r>
              <w:rPr>
                <w:rFonts w:ascii="Times New Roman" w:hAnsi="Times New Roman"/>
                <w:b/>
                <w:sz w:val="16"/>
              </w:rPr>
              <w:t>Maximum Marks</w:t>
            </w:r>
          </w:p>
        </w:tc>
        <w:tc>
          <w:tcPr>
            <w:tcW w:type="dxa" w:w="5328"/>
            <w:vAlign w:val="center"/>
          </w:tcPr>
          <w:p>
            <w:r>
              <w:rPr>
                <w:rFonts w:ascii="Times New Roman" w:hAnsi="Times New Roman"/>
                <w:sz w:val="16"/>
              </w:rPr>
              <w:t>2 Marks</w:t>
            </w:r>
          </w:p>
        </w:tc>
      </w:tr>
    </w:tbl>
    <w:p/>
    <w:p>
      <w:r>
        <w:rPr>
          <w:b/>
          <w:sz w:val="24"/>
        </w:rPr>
        <w:t>Proposed Solution Template:</w:t>
      </w:r>
    </w:p>
    <w:p>
      <w:r>
        <w:t>The proposed solution below is based on the identified Standard Laptop procurement problem and the ServiceNow Flow Designer workflow implemented in the project.</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tcPr>
          <w:p>
            <w:r>
              <w:rPr>
                <w:rFonts w:ascii="Times New Roman" w:hAnsi="Times New Roman"/>
                <w:b/>
                <w:sz w:val="16"/>
              </w:rPr>
              <w:t>S.No.</w:t>
            </w:r>
          </w:p>
        </w:tc>
        <w:tc>
          <w:tcPr>
            <w:tcW w:type="dxa" w:w="3552"/>
            <w:vAlign w:val="center"/>
          </w:tcPr>
          <w:p>
            <w:r>
              <w:rPr>
                <w:rFonts w:ascii="Times New Roman" w:hAnsi="Times New Roman"/>
                <w:b/>
                <w:sz w:val="16"/>
              </w:rPr>
              <w:t>Parameter</w:t>
            </w:r>
          </w:p>
        </w:tc>
        <w:tc>
          <w:tcPr>
            <w:tcW w:type="dxa" w:w="3552"/>
            <w:vAlign w:val="center"/>
          </w:tcPr>
          <w:p>
            <w:r>
              <w:rPr>
                <w:rFonts w:ascii="Times New Roman" w:hAnsi="Times New Roman"/>
                <w:b/>
                <w:sz w:val="16"/>
              </w:rPr>
              <w:t>Description</w:t>
            </w:r>
          </w:p>
        </w:tc>
      </w:tr>
      <w:tr>
        <w:tc>
          <w:tcPr>
            <w:tcW w:type="dxa" w:w="3552"/>
            <w:vAlign w:val="center"/>
          </w:tcPr>
          <w:p>
            <w:r>
              <w:rPr>
                <w:rFonts w:ascii="Times New Roman" w:hAnsi="Times New Roman"/>
                <w:sz w:val="16"/>
              </w:rPr>
              <w:t>1</w:t>
            </w:r>
          </w:p>
        </w:tc>
        <w:tc>
          <w:tcPr>
            <w:tcW w:type="dxa" w:w="3552"/>
            <w:vAlign w:val="center"/>
          </w:tcPr>
          <w:p>
            <w:r>
              <w:rPr>
                <w:rFonts w:ascii="Times New Roman" w:hAnsi="Times New Roman"/>
                <w:sz w:val="16"/>
              </w:rPr>
              <w:t>Problem Statement (Problem to be solved)</w:t>
            </w:r>
          </w:p>
        </w:tc>
        <w:tc>
          <w:tcPr>
            <w:tcW w:type="dxa" w:w="3552"/>
            <w:vAlign w:val="center"/>
          </w:tcPr>
          <w:p>
            <w:r>
              <w:rPr>
                <w:rFonts w:ascii="Times New Roman" w:hAnsi="Times New Roman"/>
                <w:sz w:val="16"/>
              </w:rPr>
              <w:t>Standard laptop procurement involves manual processing and can cause delays in approval-dependent task creation and Hardware assignment. The project addresses the need for a streamlined process that moves an approved laptop request into configuration without unnecessary manual intervention.</w:t>
            </w:r>
          </w:p>
        </w:tc>
      </w:tr>
      <w:tr>
        <w:tc>
          <w:tcPr>
            <w:tcW w:type="dxa" w:w="3552"/>
            <w:vAlign w:val="center"/>
          </w:tcPr>
          <w:p>
            <w:r>
              <w:rPr>
                <w:rFonts w:ascii="Times New Roman" w:hAnsi="Times New Roman"/>
                <w:sz w:val="16"/>
              </w:rPr>
              <w:t>2</w:t>
            </w:r>
          </w:p>
        </w:tc>
        <w:tc>
          <w:tcPr>
            <w:tcW w:type="dxa" w:w="3552"/>
            <w:vAlign w:val="center"/>
          </w:tcPr>
          <w:p>
            <w:r>
              <w:rPr>
                <w:rFonts w:ascii="Times New Roman" w:hAnsi="Times New Roman"/>
                <w:sz w:val="16"/>
              </w:rPr>
              <w:t>Idea / Solution description</w:t>
            </w:r>
          </w:p>
        </w:tc>
        <w:tc>
          <w:tcPr>
            <w:tcW w:type="dxa" w:w="3552"/>
            <w:vAlign w:val="center"/>
          </w:tcPr>
          <w:p>
            <w:r>
              <w:rPr>
                <w:rFonts w:ascii="Times New Roman" w:hAnsi="Times New Roman"/>
                <w:sz w:val="16"/>
              </w:rPr>
              <w:t>Use ServiceNow Service Catalog and Flow Designer to automate the Standard Laptop procurement workflow. When the Service Catalog request is approved, the Standard Laptop Task flow creates a Catalog Task, populates the short description and description, and assigns the task to the Hardware group for configuration.</w:t>
            </w:r>
          </w:p>
        </w:tc>
      </w:tr>
      <w:tr>
        <w:tc>
          <w:tcPr>
            <w:tcW w:type="dxa" w:w="3552"/>
            <w:vAlign w:val="center"/>
          </w:tcPr>
          <w:p>
            <w:r>
              <w:rPr>
                <w:rFonts w:ascii="Times New Roman" w:hAnsi="Times New Roman"/>
                <w:sz w:val="16"/>
              </w:rPr>
              <w:t>3</w:t>
            </w:r>
          </w:p>
        </w:tc>
        <w:tc>
          <w:tcPr>
            <w:tcW w:type="dxa" w:w="3552"/>
            <w:vAlign w:val="center"/>
          </w:tcPr>
          <w:p>
            <w:r>
              <w:rPr>
                <w:rFonts w:ascii="Times New Roman" w:hAnsi="Times New Roman"/>
                <w:sz w:val="16"/>
              </w:rPr>
              <w:t>Novelty / Uniqueness</w:t>
            </w:r>
          </w:p>
        </w:tc>
        <w:tc>
          <w:tcPr>
            <w:tcW w:type="dxa" w:w="3552"/>
            <w:vAlign w:val="center"/>
          </w:tcPr>
          <w:p>
            <w:r>
              <w:rPr>
                <w:rFonts w:ascii="Times New Roman" w:hAnsi="Times New Roman"/>
                <w:sz w:val="16"/>
              </w:rPr>
              <w:t>The solution connects the approval stage directly to automated fulfillment for a standard laptop request. Instead of relying on manual creation and assignment of the configuration task, Flow Designer performs these steps consistently after approval.</w:t>
            </w:r>
          </w:p>
        </w:tc>
      </w:tr>
      <w:tr>
        <w:tc>
          <w:tcPr>
            <w:tcW w:type="dxa" w:w="3552"/>
            <w:vAlign w:val="center"/>
          </w:tcPr>
          <w:p>
            <w:r>
              <w:rPr>
                <w:rFonts w:ascii="Times New Roman" w:hAnsi="Times New Roman"/>
                <w:sz w:val="16"/>
              </w:rPr>
              <w:t>4</w:t>
            </w:r>
          </w:p>
        </w:tc>
        <w:tc>
          <w:tcPr>
            <w:tcW w:type="dxa" w:w="3552"/>
            <w:vAlign w:val="center"/>
          </w:tcPr>
          <w:p>
            <w:r>
              <w:rPr>
                <w:rFonts w:ascii="Times New Roman" w:hAnsi="Times New Roman"/>
                <w:sz w:val="16"/>
              </w:rPr>
              <w:t>Social Impact / Customer Satisfaction</w:t>
            </w:r>
          </w:p>
        </w:tc>
        <w:tc>
          <w:tcPr>
            <w:tcW w:type="dxa" w:w="3552"/>
            <w:vAlign w:val="center"/>
          </w:tcPr>
          <w:p>
            <w:r>
              <w:rPr>
                <w:rFonts w:ascii="Times New Roman" w:hAnsi="Times New Roman"/>
                <w:sz w:val="16"/>
              </w:rPr>
              <w:t>The solution can reduce user waiting time and manual follow-up by ensuring that approved laptop requests generate a configuration task for the Hardware team. It also provides clearer task information and improves the overall user experience of the IT procurement process.</w:t>
            </w:r>
          </w:p>
        </w:tc>
      </w:tr>
      <w:tr>
        <w:tc>
          <w:tcPr>
            <w:tcW w:type="dxa" w:w="3552"/>
            <w:vAlign w:val="center"/>
          </w:tcPr>
          <w:p>
            <w:r>
              <w:rPr>
                <w:rFonts w:ascii="Times New Roman" w:hAnsi="Times New Roman"/>
                <w:sz w:val="16"/>
              </w:rPr>
              <w:t>5</w:t>
            </w:r>
          </w:p>
        </w:tc>
        <w:tc>
          <w:tcPr>
            <w:tcW w:type="dxa" w:w="3552"/>
            <w:vAlign w:val="center"/>
          </w:tcPr>
          <w:p>
            <w:r>
              <w:rPr>
                <w:rFonts w:ascii="Times New Roman" w:hAnsi="Times New Roman"/>
                <w:sz w:val="16"/>
              </w:rPr>
              <w:t>Business Model (Revenue Model)</w:t>
            </w:r>
          </w:p>
        </w:tc>
        <w:tc>
          <w:tcPr>
            <w:tcW w:type="dxa" w:w="3552"/>
            <w:vAlign w:val="center"/>
          </w:tcPr>
          <w:p>
            <w:r>
              <w:rPr>
                <w:rFonts w:ascii="Times New Roman" w:hAnsi="Times New Roman"/>
                <w:sz w:val="16"/>
              </w:rPr>
              <w:t>This is an internal IT process-automation solution rather than a direct revenue-generating product. Its value is realized through reduced manual effort, improved resource utilization, and more efficient IT procurement operations.</w:t>
            </w:r>
          </w:p>
        </w:tc>
      </w:tr>
      <w:tr>
        <w:tc>
          <w:tcPr>
            <w:tcW w:type="dxa" w:w="3552"/>
            <w:vAlign w:val="center"/>
          </w:tcPr>
          <w:p>
            <w:r>
              <w:rPr>
                <w:rFonts w:ascii="Times New Roman" w:hAnsi="Times New Roman"/>
                <w:sz w:val="16"/>
              </w:rPr>
              <w:t>6</w:t>
            </w:r>
          </w:p>
        </w:tc>
        <w:tc>
          <w:tcPr>
            <w:tcW w:type="dxa" w:w="3552"/>
            <w:vAlign w:val="center"/>
          </w:tcPr>
          <w:p>
            <w:r>
              <w:rPr>
                <w:rFonts w:ascii="Times New Roman" w:hAnsi="Times New Roman"/>
                <w:sz w:val="16"/>
              </w:rPr>
              <w:t>Scalability of the Solution</w:t>
            </w:r>
          </w:p>
        </w:tc>
        <w:tc>
          <w:tcPr>
            <w:tcW w:type="dxa" w:w="3552"/>
            <w:vAlign w:val="center"/>
          </w:tcPr>
          <w:p>
            <w:r>
              <w:rPr>
                <w:rFonts w:ascii="Times New Roman" w:hAnsi="Times New Roman"/>
                <w:sz w:val="16"/>
              </w:rPr>
              <w:t>The Flow Designer workflow can be reused for multiple Standard Laptop requests because task creation and Hardware assignment are automated. Additional request types or fulfillment steps can be incorporated into ServiceNow workflows as the organization's procurement process grows.</w:t>
            </w:r>
          </w:p>
        </w:tc>
      </w:tr>
    </w:tbl>
    <w:p/>
    <w:p>
      <w:r>
        <w:rPr>
          <w:b/>
          <w:sz w:val="24"/>
        </w:rPr>
        <w:t>Proposed Workflow</w:t>
      </w:r>
    </w:p>
    <w:p>
      <w:r>
        <w:t>Standard Laptop Service Catalog → Request Approval → Flow Designer trigger → Create Catalog Task → Populate task details → Assign to Hardware → Hardware configuration.</w:t>
      </w:r>
    </w:p>
    <w:p/>
    <w:p>
      <w:r>
        <w:rPr>
          <w:b/>
          <w:sz w:val="24"/>
        </w:rPr>
        <w:t>Project Access Details</w:t>
      </w:r>
    </w:p>
    <w:tbl>
      <w:tblPr>
        <w:tblStyle w:val="TableGrid"/>
        <w:tblW w:type="auto" w:w="0"/>
        <w:jc w:val="center"/>
        <w:tblLook w:firstColumn="1" w:firstRow="1" w:lastColumn="0" w:lastRow="0" w:noHBand="0" w:noVBand="1" w:val="04A0"/>
      </w:tblPr>
      <w:tblGrid>
        <w:gridCol w:w="5328"/>
        <w:gridCol w:w="5328"/>
      </w:tblGrid>
      <w:tr>
        <w:tc>
          <w:tcPr>
            <w:tcW w:type="dxa" w:w="5328"/>
            <w:vAlign w:val="center"/>
          </w:tcPr>
          <w:p>
            <w:r>
              <w:rPr>
                <w:rFonts w:ascii="Times New Roman" w:hAnsi="Times New Roman"/>
                <w:b/>
                <w:sz w:val="16"/>
              </w:rPr>
              <w:t>Team ID</w:t>
            </w:r>
          </w:p>
        </w:tc>
        <w:tc>
          <w:tcPr>
            <w:tcW w:type="dxa" w:w="5328"/>
            <w:vAlign w:val="center"/>
          </w:tcPr>
          <w:p>
            <w:r>
              <w:rPr>
                <w:rFonts w:ascii="Times New Roman" w:hAnsi="Times New Roman"/>
                <w:sz w:val="16"/>
              </w:rPr>
              <w:t>SWTID-2026-5382</w:t>
            </w:r>
          </w:p>
        </w:tc>
      </w:tr>
      <w:tr>
        <w:tc>
          <w:tcPr>
            <w:tcW w:type="dxa" w:w="5328"/>
            <w:vAlign w:val="center"/>
          </w:tcPr>
          <w:p>
            <w:r>
              <w:rPr>
                <w:rFonts w:ascii="Times New Roman" w:hAnsi="Times New Roman"/>
                <w:b/>
                <w:sz w:val="16"/>
              </w:rPr>
              <w:t>Demo URL</w:t>
            </w:r>
          </w:p>
        </w:tc>
        <w:tc>
          <w:tcPr>
            <w:tcW w:type="dxa" w:w="5328"/>
            <w:vAlign w:val="center"/>
          </w:tcPr>
          <w:p>
            <w:r>
              <w:rPr>
                <w:rFonts w:ascii="Times New Roman" w:hAnsi="Times New Roman"/>
                <w:sz w:val="16"/>
              </w:rPr>
              <w:t>https://drive.google.com/file/d/1Cc44w6XjC1cd4XsVB3OEvv0k43aeyCIx/view?usp=sharing</w:t>
            </w:r>
          </w:p>
        </w:tc>
      </w:tr>
      <w:tr>
        <w:tc>
          <w:tcPr>
            <w:tcW w:type="dxa" w:w="5328"/>
            <w:vAlign w:val="center"/>
          </w:tcPr>
          <w:p>
            <w:r>
              <w:rPr>
                <w:rFonts w:ascii="Times New Roman" w:hAnsi="Times New Roman"/>
                <w:b/>
                <w:sz w:val="16"/>
              </w:rPr>
              <w:t>GitHub Repository</w:t>
            </w:r>
          </w:p>
        </w:tc>
        <w:tc>
          <w:tcPr>
            <w:tcW w:type="dxa" w:w="5328"/>
            <w:vAlign w:val="center"/>
          </w:tcPr>
          <w:p>
            <w:r>
              <w:rPr>
                <w:rFonts w:ascii="Times New Roman" w:hAnsi="Times New Roman"/>
                <w:sz w:val="16"/>
              </w:rPr>
              <w:t>https://github.com/ukchelliah-png/Automating-Standard-Laptop-Orders-ServiceNow</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