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2650МБ-19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05.07.2019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ТЗОВ "ІНФІТ"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МИРОНЮК ІВАННА СЕРГІЇВНА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ТЗОВ "ІНФІТ"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42135624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43016, Волинська обл., місто Луцьк, ВУЛИЦЯ КОВЕЛЬСЬКА, будинок 1, квартира 638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0506614347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26000055519357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ВОЛИНСЬКЕ ГРУ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303440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42135624</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