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Ропотан Василь Григорович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Ропотан Василь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Ропотан Василь Григорович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Києво-Святош.р-н., с.Софіївська Борщагівка, вул.Шевченко буд.229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+30983957305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2156211632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