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2730МБ-20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03.01.2020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"Фининвест"</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Мирошник В.В.</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"Фининвест"</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34380372</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65009, Одеська обл., м. Одеса, вул. Армійська, буд. 8, кв. 11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+380676003676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UA073287040000026003054211442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328704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