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2758МБ-20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28.04.2020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"ВЕНТ УСТРІЙ"</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Петровицький Дмитро Костянтинович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"ВЕНТ УСТРІЙ"</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35511806</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08606, Київська обл., місто Васильків, вул. Декабристів, будинок 92-А</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+380674648527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UA463006140000026001500072568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"Креді Агріколь 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300614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355118010307</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100103031</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