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2905МБ-21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11.11.2021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"ВАУ ЕКСИБІШНС"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Проценко І. 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"ВАУ ЕКСИБІШНС"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41630980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01030, м. Київ, вул. Пирогова, б. 135, оф. 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+380962993865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UA093052990000026000036802424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