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r>
        <w:rPr>
          <w:rFonts w:ascii="Times New Roman" w:hAnsi="Times New Roman"/>
          <w:sz w:val="20"/>
          <w:szCs w:val="20"/>
        </w:rPr>
        <w:t xml:space="preserve">, в особі директора </w:t>
      </w:r>
      <w:r>
        <w:rPr>
          <w:rFonts w:ascii="Times New Roman" w:hAnsi="Times New Roman"/>
          <w:b/>
          <w:bCs/>
          <w:sz w:val="20"/>
          <w:szCs w:val="20"/>
        </w:rPr>
        <w:t xml:space="preserve">Мельник Віталій Григорович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WCL EU S.R.L.</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46860429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2525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