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3040МБ-24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05.03.2024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"ТЕРАСА ЛЮКС"</w:t>
      </w:r>
      <w:r>
        <w:rPr>
          <w:rFonts w:ascii="Times New Roman" w:hAnsi="Times New Roman"/>
          <w:sz w:val="20"/>
          <w:szCs w:val="20"/>
        </w:rPr>
        <w:t xml:space="preserve">, в особі директора </w:t>
      </w:r>
      <w:r>
        <w:rPr>
          <w:rFonts w:ascii="Times New Roman" w:hAnsi="Times New Roman"/>
          <w:b/>
          <w:bCs/>
          <w:sz w:val="20"/>
          <w:szCs w:val="20"/>
        </w:rPr>
        <w:t xml:space="preserve">Товстенко Максим Сергійович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"ТЕРАСА ЛЮКС"</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44119028</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04119, м. Київ, вул. Зоологічна, буд. 4-А, оф. 1391 </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+380931922993</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UA513052990000026008036707015</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КБ"ПРИВАТБАНК"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441190226596</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