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3049МБ-18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09.04.2024</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w:t>
      </w:r>
      <w:bookmarkStart w:id="0" w:name="_GoBack"/>
      <w:bookmarkEnd w:id="0"/>
      <w:r>
        <w:rPr>
          <w:rFonts w:ascii="Times New Roman" w:hAnsi="Times New Roman"/>
          <w:sz w:val="20"/>
          <w:szCs w:val="20"/>
        </w:rPr>
        <w:t xml:space="preserve">», в особі директора Сергій Олександрович Самохвалов,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ТОВАРИСТВО З ОБМЕЖЕНОЮ ВІДПОВІДАЛЬНІСТЮ </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42355377</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+38 (067) 233-19-39</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UA903006580000026005030100751</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АТ </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300658</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