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920F" w14:textId="77777777" w:rsidR="00210D96" w:rsidRDefault="00215855">
      <w:pPr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ДОГОВІР  №</w:t>
      </w:r>
      <w:r>
        <w:rPr>
          <w:rFonts w:ascii="Times New Roman" w:hAnsi="Times New Roman"/>
          <w:b/>
          <w:sz w:val="24"/>
          <w:szCs w:val="24"/>
        </w:rPr>
        <w:t xml:space="preserve">3050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ТР</w:t>
      </w:r>
      <w:bookmarkStart w:id="0" w:name="_GoBack1"/>
      <w:bookmarkEnd w:id="0"/>
      <w:proofErr w:type="spellStart"/>
      <w:proofErr w:type="spellEnd"/>
    </w:p>
    <w:p w14:paraId="0D33083E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14:paraId="79CFEE3D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м.Київ</w:t>
      </w:r>
      <w:proofErr w:type="spell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10.04.2024</w:t>
      </w:r>
      <w:proofErr w:type="spellStart"/>
      <w:proofErr w:type="spellEnd"/>
    </w:p>
    <w:p w14:paraId="38F39172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731FA2D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>
        <w:rPr>
          <w:rFonts w:ascii="Times New Roman" w:hAnsi="Times New Roman"/>
          <w:b/>
          <w:sz w:val="20"/>
          <w:szCs w:val="20"/>
        </w:rPr>
        <w:t xml:space="preserve">ФОП Тарасенко</w:t>
      </w:r>
      <w:proofErr w:type="spellStart"/>
      <w:proofErr w:type="spellEnd"/>
      <w:r>
        <w:rPr>
          <w:rFonts w:ascii="Times New Roman" w:hAnsi="Times New Roman"/>
          <w:sz w:val="20"/>
          <w:szCs w:val="20"/>
        </w:rPr>
        <w:t xml:space="preserve">,  в особі Тарасенко,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 w14:paraId="1FB72FE8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51B59F7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договору</w:t>
      </w:r>
    </w:p>
    <w:p w14:paraId="3FB26274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 w14:paraId="3977E30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Обов’язки сторін</w:t>
      </w:r>
    </w:p>
    <w:p w14:paraId="474CF95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14:paraId="6F06D6E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2.2. </w:t>
      </w:r>
      <w:r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14:paraId="747004C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r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14:paraId="08745FF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sz w:val="20"/>
          <w:szCs w:val="20"/>
        </w:rPr>
        <w:t xml:space="preserve"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  <w:proofErr w:type="spellStart"/>
      <w:proofErr w:type="spellEnd"/>
      <w:proofErr w:type="spellStart"/>
      <w:proofErr w:type="spellEnd"/>
    </w:p>
    <w:p w14:paraId="73929BE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14:paraId="5A742C4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2.6. </w:t>
      </w:r>
      <w:r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 w14:paraId="35D3C31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2.7. </w:t>
      </w:r>
      <w:r>
        <w:rPr>
          <w:rFonts w:ascii="Times New Roman" w:hAnsi="Times New Roman"/>
          <w:sz w:val="20"/>
          <w:szCs w:val="20"/>
        </w:rPr>
        <w:t xml:space="preserve"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  <w:proofErr w:type="spellStart"/>
      <w:proofErr w:type="spellEnd"/>
      <w:proofErr w:type="spellStart"/>
      <w:proofErr w:type="spellEnd"/>
    </w:p>
    <w:p w14:paraId="17EF0EC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14:paraId="491703E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3.1. </w:t>
      </w:r>
      <w:r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14:paraId="12FE327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3.2. </w:t>
      </w:r>
      <w:r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14:paraId="3CE33F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3.3. </w:t>
      </w:r>
      <w:r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14:paraId="750AA84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3.4. </w:t>
      </w:r>
      <w:r>
        <w:rPr>
          <w:rFonts w:ascii="Times New Roman" w:hAnsi="Times New Roman"/>
          <w:sz w:val="20"/>
          <w:szCs w:val="20"/>
        </w:rPr>
        <w:t xml:space="preserve">У випадку затримки автомобілю у місцях завантаження-вивантаження з вини Замовника останній сплачує простоювання автомобілю.</w:t>
      </w:r>
      <w:proofErr w:type="spellStart"/>
      <w:proofErr w:type="spellEnd"/>
    </w:p>
    <w:p w14:paraId="34E7206F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14:paraId="21D41E6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4.1. </w:t>
      </w:r>
      <w:r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кожен наступний  рік.</w:t>
      </w:r>
      <w:proofErr w:type="spellStart"/>
      <w:proofErr w:type="spellEnd"/>
      <w:proofErr w:type="spellStart"/>
      <w:proofErr w:type="spellEnd"/>
    </w:p>
    <w:p w14:paraId="619F850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14:paraId="3FC014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14:paraId="46E1FE81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5.1. </w:t>
      </w:r>
      <w:r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14:paraId="66ED700E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5.2. </w:t>
      </w:r>
      <w:r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14:paraId="3DF0B71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5.3. </w:t>
      </w:r>
      <w:r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14:paraId="56AC6CF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5.4. </w:t>
      </w:r>
      <w:r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14:paraId="2FDDB68C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10628" w:type="dxa"/>
        <w:tblLook w:val="0000" w:firstRow="0" w:lastRow="0" w:firstColumn="0" w:lastColumn="0" w:noHBand="0" w:noVBand="0"/>
      </w:tblPr>
      <w:tblGrid>
        <w:gridCol w:w="5352"/>
        <w:gridCol w:w="5276"/>
      </w:tblGrid>
      <w:tr w:rsidR="00210D96" w14:paraId="7BED6229" w14:textId="77777777">
        <w:trPr>
          <w:trHeight w:val="532"/>
        </w:trPr>
        <w:tc>
          <w:tcPr>
            <w:tcW w:w="5351" w:type="dxa"/>
            <w:shd w:val="clear" w:color="auto" w:fill="FFFFFF"/>
          </w:tcPr>
          <w:p w14:paraId="67B0D8C5" w14:textId="77777777" w:rsidR="00215855" w:rsidRPr="00215855" w:rsidRDefault="00215855" w:rsidP="00215855">
            <w:pPr>
              <w:pStyle w:val="ad"/>
              <w:spacing w:before="0" w:beforeAutospacing="0" w:after="0" w:afterAutospacing="0"/>
              <w:jc w:val="center"/>
            </w:pPr>
            <w:r w:rsidRPr="00215855">
              <w:rPr>
                <w:b/>
                <w:bCs/>
                <w:color w:val="000000"/>
              </w:rPr>
              <w:t>Товариство з обмеженою відповідальністю ‘‘Фрідман-Україна’’</w:t>
            </w:r>
          </w:p>
          <w:p w14:paraId="0678FB73" w14:textId="77777777" w:rsidR="00210D96" w:rsidRDefault="00215855" w:rsidP="00215855">
            <w:pPr>
              <w:pStyle w:val="ad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ЄДРПОУ 33552840</w:t>
            </w:r>
          </w:p>
        </w:tc>
        <w:tc>
          <w:tcPr>
            <w:tcW w:w="5276" w:type="dxa"/>
            <w:shd w:val="clear" w:color="auto" w:fill="FFFFFF"/>
          </w:tcPr>
          <w:p w14:paraId="6A53243F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ФОП Тарасенко</w:t>
            </w:r>
            <w:proofErr w:type="spellStart"/>
            <w:proofErr w:type="spellEnd"/>
          </w:p>
          <w:p w14:paraId="12A26AF1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ЄДРПОУ  000032832873</w:t>
            </w:r>
            <w:proofErr w:type="spellStart"/>
            <w:proofErr w:type="spellEnd"/>
          </w:p>
        </w:tc>
      </w:tr>
      <w:tr w:rsidR="00210D96" w14:paraId="03F5713A" w14:textId="77777777">
        <w:trPr>
          <w:trHeight w:val="1632"/>
        </w:trPr>
        <w:tc>
          <w:tcPr>
            <w:tcW w:w="5351" w:type="dxa"/>
            <w:shd w:val="clear" w:color="auto" w:fill="FFFFFF"/>
          </w:tcPr>
          <w:p w14:paraId="5FEA80D9" w14:textId="77777777" w:rsidR="00050A88" w:rsidRDefault="00050A88" w:rsidP="00050A88">
            <w:pPr>
              <w:spacing w:after="0" w:line="240" w:lineRule="auto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03113, м. Київ, проспект Перемоги, 68/1, оф. 62</w:t>
            </w:r>
          </w:p>
          <w:p w14:paraId="425DF959" w14:textId="77777777" w:rsidR="00050A88" w:rsidRDefault="00050A88" w:rsidP="00050A88">
            <w:pPr>
              <w:spacing w:after="0" w:line="10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 +380 67 402 1578</w:t>
            </w:r>
          </w:p>
          <w:p w14:paraId="2A33901E" w14:textId="77777777" w:rsidR="00050A88" w:rsidRDefault="00050A88" w:rsidP="00050A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Р/р UA663052990000026002005006088 в Філії «Розрахунковий центр» ПАТ КБ «Приватбанк», м. Київ, МФО 320649</w:t>
            </w:r>
          </w:p>
          <w:p w14:paraId="172C9F00" w14:textId="77777777" w:rsidR="00050A88" w:rsidRDefault="00050A88" w:rsidP="00050A8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ІПН 335528426596</w:t>
            </w:r>
          </w:p>
          <w:p w14:paraId="25DC7D25" w14:textId="77777777" w:rsidR="00050A88" w:rsidRDefault="00050A88" w:rsidP="00050A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Свідоцтво платника ПДВ 100335686</w:t>
            </w:r>
          </w:p>
          <w:p w14:paraId="247E38DB" w14:textId="16B9CC7C" w:rsidR="00210D96" w:rsidRPr="00215855" w:rsidRDefault="00050A88" w:rsidP="00050A88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Є платником податку на прибуток на загальних  підставах.</w:t>
            </w:r>
          </w:p>
        </w:tc>
        <w:tc>
          <w:tcPr>
            <w:tcW w:w="5276" w:type="dxa"/>
            <w:shd w:val="clear" w:color="auto" w:fill="FFFFFF"/>
          </w:tcPr>
          <w:p w14:paraId="1957E5BB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  <w:proofErr w:type="spellStart"/>
            <w:proofErr w:type="spellEnd"/>
          </w:p>
          <w:p w14:paraId="5C14E4F0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 xml:space="preserve">тел. +3636,</w:t>
            </w:r>
            <w:proofErr w:type="spellEnd"/>
            <w:proofErr w:type="spellStart"/>
            <w:proofErr w:type="spellEnd"/>
          </w:p>
          <w:p w14:paraId="289FB942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Р/р  </w:t>
            </w:r>
            <w:proofErr w:type="spellStart"/>
            <w:proofErr w:type="spellEnd"/>
          </w:p>
          <w:p w14:paraId="1292EC4D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 </w:t>
            </w:r>
            <w:proofErr w:type="spellStart"/>
            <w:proofErr w:type="spellEnd"/>
          </w:p>
          <w:p w14:paraId="297FF8DA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МФО </w:t>
            </w:r>
            <w:proofErr w:type="spellStart"/>
            <w:proofErr w:type="spellEnd"/>
          </w:p>
          <w:p w14:paraId="2D7A837C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ІПН </w:t>
            </w:r>
            <w:proofErr w:type="spellStart"/>
            <w:proofErr w:type="spellEnd"/>
          </w:p>
          <w:p w14:paraId="5013000A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  <w:proofErr w:type="spellStart"/>
            <w:proofErr w:type="spellEnd"/>
          </w:p>
        </w:tc>
      </w:tr>
      <w:tr w:rsidR="00210D96" w14:paraId="0EF375F7" w14:textId="77777777">
        <w:trPr>
          <w:trHeight w:val="716"/>
        </w:trPr>
        <w:tc>
          <w:tcPr>
            <w:tcW w:w="5351" w:type="dxa"/>
            <w:shd w:val="clear" w:color="auto" w:fill="FFFFFF"/>
          </w:tcPr>
          <w:p w14:paraId="7A057FA1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FE4138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14:paraId="1818D365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727933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14:paraId="41A05326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EA2A66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shd w:val="clear" w:color="auto" w:fill="FFFFFF"/>
          </w:tcPr>
          <w:p w14:paraId="00D7AAB3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CBC353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1" w:name="_Hlk393277542"/>
            <w:r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</w:p>
          <w:p w14:paraId="0B538FC7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FBF74E0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bookmarkEnd w:id="1"/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</w:tc>
      </w:tr>
    </w:tbl>
    <w:p w14:paraId="2D014E3D" w14:textId="77777777" w:rsidR="00210D96" w:rsidRDefault="00215855">
      <w:pPr>
        <w:spacing w:after="0" w:line="100" w:lineRule="atLeast"/>
        <w:jc w:val="both"/>
      </w:pPr>
      <w:r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210D96">
      <w:pgSz w:w="11906" w:h="16838"/>
      <w:pgMar w:top="284" w:right="566" w:bottom="284" w:left="56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D96"/>
    <w:rsid w:val="00050A88"/>
    <w:rsid w:val="000B45E8"/>
    <w:rsid w:val="00210D96"/>
    <w:rsid w:val="00215855"/>
    <w:rsid w:val="00B6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6B58"/>
  <w15:docId w15:val="{8CCB69D7-DC62-4A86-B75A-35FEC595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4">
    <w:name w:val="Body Text"/>
    <w:basedOn w:val="a"/>
    <w:rsid w:val="004B0ADB"/>
    <w:pPr>
      <w:spacing w:after="120"/>
    </w:pPr>
  </w:style>
  <w:style w:type="paragraph" w:styleId="a5">
    <w:name w:val="List"/>
    <w:basedOn w:val="a4"/>
    <w:rsid w:val="004B0ADB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a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rsid w:val="004B0ADB"/>
    <w:pPr>
      <w:suppressLineNumbers/>
    </w:pPr>
  </w:style>
  <w:style w:type="paragraph" w:customStyle="1" w:styleId="ac">
    <w:name w:val="Заголовок таблицы"/>
    <w:basedOn w:val="ab"/>
    <w:qFormat/>
    <w:rsid w:val="004B0ADB"/>
    <w:pPr>
      <w:jc w:val="center"/>
    </w:pPr>
    <w:rPr>
      <w:b/>
      <w:bCs/>
    </w:rPr>
  </w:style>
  <w:style w:type="paragraph" w:styleId="ad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2556</Words>
  <Characters>1458</Characters>
  <Application>Microsoft Office Word</Application>
  <DocSecurity>0</DocSecurity>
  <Lines>12</Lines>
  <Paragraphs>8</Paragraphs>
  <ScaleCrop>false</ScaleCrop>
  <Company>*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v.melnik</cp:lastModifiedBy>
  <cp:revision>14</cp:revision>
  <cp:lastPrinted>2012-03-30T17:34:00Z</cp:lastPrinted>
  <dcterms:created xsi:type="dcterms:W3CDTF">2017-10-04T10:54:00Z</dcterms:created>
  <dcterms:modified xsi:type="dcterms:W3CDTF">2023-12-04T16:27:00Z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