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3054МБ-24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18.04.2024</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«СЛЕМЗ»</w:t>
      </w:r>
      <w:r>
        <w:rPr>
          <w:rFonts w:ascii="Times New Roman" w:hAnsi="Times New Roman"/>
          <w:sz w:val="20"/>
          <w:szCs w:val="20"/>
        </w:rPr>
        <w:t xml:space="preserve">, в особі директора </w:t>
      </w:r>
      <w:r>
        <w:rPr>
          <w:rFonts w:ascii="Times New Roman" w:hAnsi="Times New Roman"/>
          <w:b/>
          <w:bCs/>
          <w:sz w:val="20"/>
          <w:szCs w:val="20"/>
        </w:rPr>
        <w:t xml:space="preserve">Домніч Кирило Ігорович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«СЛЕМЗ»</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39076056</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61052, м. Харків, вул. Полтавський шлях 56</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0507754334</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UA273510050000026005493688000</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"УкрСиббанк" м. Харків</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351005</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390760520337</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1420334500029</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