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3074МБ-24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20.07.2024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1111</w:t>
      </w:r>
      <w:r>
        <w:rPr>
          <w:rFonts w:ascii="Times New Roman" w:hAnsi="Times New Roman"/>
          <w:sz w:val="20"/>
          <w:szCs w:val="20"/>
        </w:rPr>
        <w:t xml:space="preserve">, в особі директора </w:t>
      </w:r>
      <w:r>
        <w:rPr>
          <w:rFonts w:ascii="Times New Roman" w:hAnsi="Times New Roman"/>
          <w:b/>
          <w:bCs/>
          <w:sz w:val="20"/>
          <w:szCs w:val="20"/>
        </w:rPr>
        <w:t xml:space="preserve">111</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1111</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111</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1111</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