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ПП Романова Т.Г</w:t>
      </w:r>
      <w:r>
        <w:rPr>
          <w:rFonts w:ascii="Times New Roman" w:hAnsi="Times New Roman"/>
          <w:sz w:val="20"/>
          <w:szCs w:val="20"/>
        </w:rPr>
        <w:t xml:space="preserve">, в особі директора </w:t>
      </w:r>
      <w:r>
        <w:rPr>
          <w:rFonts w:ascii="Times New Roman" w:hAnsi="Times New Roman"/>
          <w:b/>
          <w:bCs/>
          <w:sz w:val="20"/>
          <w:szCs w:val="20"/>
        </w:rPr>
        <w:t xml:space="preserve">Романова Тетяна Георгіївна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ПП Романова Т.Г</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2877016767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С.Біла Криниця Рівненська область </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0680345474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Ua913052990000026206679530979</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