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3079МБ-18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13.08.2024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bookmarkStart w:id="0" w:name="_GoBack"/>
      <w:bookmarkEnd w:id="0"/>
      <w:r>
        <w:rPr>
          <w:rFonts w:ascii="Times New Roman" w:hAnsi="Times New Roman"/>
          <w:sz w:val="20"/>
          <w:szCs w:val="20"/>
        </w:rPr>
        <w:t xml:space="preserve">», в особі директора Кирилко Наталії Валеріївни,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45182043</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+380500808080</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300335</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14305909</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