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3088МБ-24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03.10.2024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"Юнія-Транс"</w:t>
      </w:r>
      <w:r>
        <w:rPr>
          <w:rFonts w:ascii="Times New Roman" w:hAnsi="Times New Roman"/>
          <w:sz w:val="20"/>
          <w:szCs w:val="20"/>
        </w:rPr>
        <w:t xml:space="preserve">, в особі директора </w:t>
      </w:r>
      <w:r>
        <w:rPr>
          <w:rFonts w:ascii="Times New Roman" w:hAnsi="Times New Roman"/>
          <w:b/>
          <w:bCs/>
          <w:sz w:val="20"/>
          <w:szCs w:val="20"/>
        </w:rPr>
        <w:t xml:space="preserve">Беденко Олександр Дмитрович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"Юнія-Транс"</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37342256</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69006, м.Запоріжжя, Півнвчне шосе 20-Е</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0997883591</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UA483806340000026001161666001</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ПуАТ "КБ "АКОРДБАНК"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380634</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373422511229</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