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3098МБ-24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05.11.2024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Олефіренко Катерина Вікторівна</w:t>
      </w:r>
      <w:r>
        <w:rPr>
          <w:rFonts w:ascii="Times New Roman" w:hAnsi="Times New Roman"/>
          <w:sz w:val="20"/>
          <w:szCs w:val="20"/>
        </w:rPr>
        <w:t xml:space="preserve">, в особі директора </w:t>
      </w:r>
      <w:r>
        <w:rPr>
          <w:rFonts w:ascii="Times New Roman" w:hAnsi="Times New Roman"/>
          <w:b/>
          <w:bCs/>
          <w:sz w:val="20"/>
          <w:szCs w:val="20"/>
        </w:rPr>
        <w:t xml:space="preserve">Олефіренко Катерина Вікторівна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Олефіренко Катерина Вікторівна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3750108840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Київська обл., Бучанський район, м.Вишневе, вул.Козацька, буд. 6, секц. 1, кв. 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+380687171018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GB90CLJU00997187165995</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Монобанк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322001</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