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3099МБ-24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06.11.2024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ІЩУК ОКСАНА СЕРГІЇВНА</w:t>
      </w:r>
      <w:r>
        <w:rPr>
          <w:rFonts w:ascii="Times New Roman" w:hAnsi="Times New Roman"/>
          <w:sz w:val="20"/>
          <w:szCs w:val="20"/>
        </w:rPr>
        <w:t xml:space="preserve">, в особі директора </w:t>
      </w:r>
      <w:r>
        <w:rPr>
          <w:rFonts w:ascii="Times New Roman" w:hAnsi="Times New Roman"/>
          <w:b/>
          <w:bCs/>
          <w:sz w:val="20"/>
          <w:szCs w:val="20"/>
        </w:rPr>
        <w:t xml:space="preserve">Іщук Оксана Сергіївна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ІЩУК ОКСАНА СЕРГІЇВНА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2910810503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 Вершигори Петра 3, 15, м. Київ, 02218,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+380970870908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UA883052990000026009026222361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143605704021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